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07D0C" w14:textId="77777777" w:rsidR="005C204A" w:rsidRDefault="005C204A" w:rsidP="005C204A">
      <w:pPr>
        <w:pStyle w:val="Sraopastraipa"/>
        <w:ind w:left="5954" w:right="-1"/>
        <w:rPr>
          <w:rFonts w:ascii="Times New Roman" w:eastAsia="Times New Roman" w:hAnsi="Times New Roman"/>
          <w:sz w:val="24"/>
          <w:szCs w:val="24"/>
          <w:lang w:eastAsia="lt-LT"/>
        </w:rPr>
      </w:pPr>
      <w:r>
        <w:rPr>
          <w:rFonts w:ascii="Times New Roman" w:eastAsia="Times New Roman" w:hAnsi="Times New Roman"/>
          <w:sz w:val="24"/>
          <w:szCs w:val="24"/>
          <w:lang w:eastAsia="lt-LT"/>
        </w:rPr>
        <w:t>Rekomendacijų</w:t>
      </w:r>
      <w:r w:rsidRPr="00CB7FBC">
        <w:rPr>
          <w:rFonts w:ascii="Times New Roman" w:eastAsia="Times New Roman" w:hAnsi="Times New Roman"/>
          <w:sz w:val="24"/>
          <w:szCs w:val="24"/>
          <w:lang w:eastAsia="lt-LT"/>
        </w:rPr>
        <w:t xml:space="preserve"> dėl laipsniško viešųjų paslaugų perdavimo socialinio verslo subjektams modelių</w:t>
      </w:r>
    </w:p>
    <w:p w14:paraId="6A3B1855" w14:textId="25F8720D" w:rsidR="005C204A" w:rsidRPr="005C204A" w:rsidRDefault="005C204A" w:rsidP="005C204A">
      <w:pPr>
        <w:pStyle w:val="Sraopastraipa"/>
        <w:ind w:left="5954" w:right="-1"/>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bookmarkStart w:id="0" w:name="_GoBack"/>
      <w:bookmarkEnd w:id="0"/>
      <w:r>
        <w:rPr>
          <w:rFonts w:ascii="Times New Roman" w:eastAsia="Times New Roman" w:hAnsi="Times New Roman"/>
          <w:sz w:val="24"/>
          <w:szCs w:val="24"/>
          <w:lang w:eastAsia="lt-LT"/>
        </w:rPr>
        <w:t xml:space="preserve"> priedas</w:t>
      </w:r>
    </w:p>
    <w:p w14:paraId="3605BEC5" w14:textId="77777777" w:rsidR="005C204A" w:rsidRDefault="005C204A" w:rsidP="0065721C">
      <w:pPr>
        <w:jc w:val="center"/>
        <w:rPr>
          <w:rFonts w:ascii="Times New Roman" w:hAnsi="Times New Roman" w:cs="Times New Roman"/>
          <w:b/>
        </w:rPr>
      </w:pPr>
    </w:p>
    <w:p w14:paraId="697C420C" w14:textId="687EF99E" w:rsidR="00B344EF" w:rsidRPr="007267FF" w:rsidRDefault="00411224" w:rsidP="0065721C">
      <w:pPr>
        <w:jc w:val="center"/>
        <w:rPr>
          <w:rFonts w:ascii="Times New Roman" w:hAnsi="Times New Roman" w:cs="Times New Roman"/>
          <w:b/>
        </w:rPr>
      </w:pPr>
      <w:r w:rsidRPr="007267FF">
        <w:rPr>
          <w:rFonts w:ascii="Times New Roman" w:hAnsi="Times New Roman" w:cs="Times New Roman"/>
          <w:b/>
        </w:rPr>
        <w:t>GAIRĖS PARENGTŲ SKELBIAMŲ DERYBŲ SĄLYGŲ PRITAIKYMUI KITIEMS PIRKIMAMS</w:t>
      </w:r>
    </w:p>
    <w:p w14:paraId="4A3D79BF" w14:textId="77777777" w:rsidR="00DE2104" w:rsidRPr="007267FF" w:rsidRDefault="00DE2104" w:rsidP="0065721C">
      <w:pPr>
        <w:jc w:val="center"/>
        <w:rPr>
          <w:rFonts w:ascii="Times New Roman" w:hAnsi="Times New Roman" w:cs="Times New Roman"/>
          <w:b/>
        </w:rPr>
      </w:pPr>
    </w:p>
    <w:p w14:paraId="19BC8629" w14:textId="3178A12B" w:rsidR="00411224" w:rsidRPr="007267FF" w:rsidRDefault="00411224" w:rsidP="005C204A">
      <w:pPr>
        <w:pStyle w:val="Sraopastraipa"/>
        <w:numPr>
          <w:ilvl w:val="0"/>
          <w:numId w:val="1"/>
        </w:numPr>
        <w:contextualSpacing w:val="0"/>
        <w:jc w:val="center"/>
        <w:rPr>
          <w:rFonts w:ascii="Times New Roman" w:hAnsi="Times New Roman" w:cs="Times New Roman"/>
          <w:b/>
        </w:rPr>
      </w:pPr>
      <w:r w:rsidRPr="007267FF">
        <w:rPr>
          <w:rFonts w:ascii="Times New Roman" w:hAnsi="Times New Roman" w:cs="Times New Roman"/>
          <w:b/>
        </w:rPr>
        <w:t>BENDRŲJŲ SĄLYGŲ PAKEITIMAI</w:t>
      </w:r>
    </w:p>
    <w:p w14:paraId="7BCBC9A8" w14:textId="1C1156BC" w:rsidR="00411224" w:rsidRPr="007267FF" w:rsidRDefault="00411224" w:rsidP="0065721C">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1 lapas</w:t>
      </w:r>
      <w:r w:rsidR="0065721C" w:rsidRPr="007267FF">
        <w:rPr>
          <w:rFonts w:ascii="Times New Roman" w:hAnsi="Times New Roman" w:cs="Times New Roman"/>
        </w:rPr>
        <w:t xml:space="preserve">, </w:t>
      </w:r>
      <w:r w:rsidR="00775FE5" w:rsidRPr="007267FF">
        <w:rPr>
          <w:rFonts w:ascii="Times New Roman" w:hAnsi="Times New Roman" w:cs="Times New Roman"/>
        </w:rPr>
        <w:t xml:space="preserve">3 lapas </w:t>
      </w:r>
      <w:r w:rsidR="0065721C" w:rsidRPr="007267FF">
        <w:rPr>
          <w:rFonts w:ascii="Times New Roman" w:hAnsi="Times New Roman" w:cs="Times New Roman"/>
        </w:rPr>
        <w:t>būtina pakeisti pavadinimą pirmoje eilutėje</w:t>
      </w:r>
      <w:r w:rsidR="00AD44BC" w:rsidRPr="007267FF">
        <w:rPr>
          <w:rFonts w:ascii="Times New Roman" w:hAnsi="Times New Roman" w:cs="Times New Roman"/>
        </w:rPr>
        <w:t>;</w:t>
      </w:r>
    </w:p>
    <w:p w14:paraId="01E67C63" w14:textId="6B17E3DE" w:rsidR="0065721C" w:rsidRPr="007267FF" w:rsidRDefault="0065721C" w:rsidP="0065721C">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1 lapas, būtina antroje eilutėje nurodyti pirkimo būdą, t.y.:</w:t>
      </w:r>
    </w:p>
    <w:p w14:paraId="0E8DB51C" w14:textId="6F6C4B5C" w:rsidR="0065721C" w:rsidRPr="007267FF" w:rsidRDefault="0065721C" w:rsidP="0065721C">
      <w:pPr>
        <w:pStyle w:val="Sraopastraipa"/>
        <w:numPr>
          <w:ilvl w:val="2"/>
          <w:numId w:val="1"/>
        </w:numPr>
        <w:contextualSpacing w:val="0"/>
        <w:jc w:val="both"/>
        <w:rPr>
          <w:rFonts w:ascii="Times New Roman" w:hAnsi="Times New Roman" w:cs="Times New Roman"/>
        </w:rPr>
      </w:pPr>
      <w:r w:rsidRPr="007267FF">
        <w:rPr>
          <w:rFonts w:ascii="Times New Roman" w:hAnsi="Times New Roman" w:cs="Times New Roman"/>
        </w:rPr>
        <w:t>[supaprastintas] atviras konkursas;</w:t>
      </w:r>
    </w:p>
    <w:p w14:paraId="2893FEBC" w14:textId="272FA03F" w:rsidR="0065721C" w:rsidRPr="007267FF" w:rsidRDefault="0065721C" w:rsidP="0065721C">
      <w:pPr>
        <w:pStyle w:val="Sraopastraipa"/>
        <w:numPr>
          <w:ilvl w:val="2"/>
          <w:numId w:val="1"/>
        </w:numPr>
        <w:contextualSpacing w:val="0"/>
        <w:jc w:val="both"/>
        <w:rPr>
          <w:rFonts w:ascii="Times New Roman" w:hAnsi="Times New Roman" w:cs="Times New Roman"/>
        </w:rPr>
      </w:pPr>
      <w:r w:rsidRPr="007267FF">
        <w:rPr>
          <w:rFonts w:ascii="Times New Roman" w:hAnsi="Times New Roman" w:cs="Times New Roman"/>
        </w:rPr>
        <w:t>[supaprastintas] ribotas konkursas;</w:t>
      </w:r>
    </w:p>
    <w:p w14:paraId="692368A0" w14:textId="35A777DD" w:rsidR="0065721C" w:rsidRPr="007267FF" w:rsidRDefault="0065721C" w:rsidP="0065721C">
      <w:pPr>
        <w:pStyle w:val="Sraopastraipa"/>
        <w:numPr>
          <w:ilvl w:val="2"/>
          <w:numId w:val="1"/>
        </w:numPr>
        <w:contextualSpacing w:val="0"/>
        <w:jc w:val="both"/>
        <w:rPr>
          <w:rFonts w:ascii="Times New Roman" w:hAnsi="Times New Roman" w:cs="Times New Roman"/>
        </w:rPr>
      </w:pPr>
      <w:r w:rsidRPr="007267FF">
        <w:rPr>
          <w:rFonts w:ascii="Times New Roman" w:hAnsi="Times New Roman" w:cs="Times New Roman"/>
        </w:rPr>
        <w:t>[supaprastintos] skelbiamos derybos</w:t>
      </w:r>
    </w:p>
    <w:p w14:paraId="74AE2017" w14:textId="132DA7BA" w:rsidR="0065721C" w:rsidRPr="007267FF" w:rsidRDefault="0065721C" w:rsidP="0065721C">
      <w:pPr>
        <w:pStyle w:val="Sraopastraipa"/>
        <w:numPr>
          <w:ilvl w:val="2"/>
          <w:numId w:val="1"/>
        </w:numPr>
        <w:contextualSpacing w:val="0"/>
        <w:jc w:val="both"/>
        <w:rPr>
          <w:rFonts w:ascii="Times New Roman" w:hAnsi="Times New Roman" w:cs="Times New Roman"/>
        </w:rPr>
      </w:pPr>
      <w:r w:rsidRPr="007267FF">
        <w:rPr>
          <w:rFonts w:ascii="Times New Roman" w:hAnsi="Times New Roman" w:cs="Times New Roman"/>
        </w:rPr>
        <w:t>kt.</w:t>
      </w:r>
    </w:p>
    <w:p w14:paraId="17BF4B2C" w14:textId="79ABD832" w:rsidR="0065721C" w:rsidRPr="007267FF" w:rsidRDefault="0065721C" w:rsidP="0065721C">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1 lapas, būtina trečioje eilutėje nurodyti tinkamą datą ir miestą;</w:t>
      </w:r>
    </w:p>
    <w:p w14:paraId="5091EFEC" w14:textId="50798BBB" w:rsidR="0065721C" w:rsidRPr="007267FF" w:rsidRDefault="0065721C" w:rsidP="0065721C">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2 lapas, jeigu Perkančioji organizacija pateikia</w:t>
      </w:r>
      <w:r w:rsidR="00775FE5" w:rsidRPr="007267FF">
        <w:rPr>
          <w:rFonts w:ascii="Times New Roman" w:hAnsi="Times New Roman" w:cs="Times New Roman"/>
        </w:rPr>
        <w:t xml:space="preserve"> papildomus dokumentus, nenurodytus sąraše, būtina papildyti sąrašą;</w:t>
      </w:r>
    </w:p>
    <w:p w14:paraId="61F2678A" w14:textId="3FAEC60F" w:rsidR="00775FE5" w:rsidRPr="007267FF" w:rsidRDefault="00775FE5" w:rsidP="0065721C">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5 lapas 7, 9 punktai skirti tik</w:t>
      </w:r>
      <w:r w:rsidR="00AC2C4F" w:rsidRPr="007267FF">
        <w:rPr>
          <w:rFonts w:ascii="Times New Roman" w:hAnsi="Times New Roman" w:cs="Times New Roman"/>
        </w:rPr>
        <w:t xml:space="preserve"> derybų, konkurencinio dialogo būdu vykdomiems pirkimams;</w:t>
      </w:r>
    </w:p>
    <w:p w14:paraId="2EF10857" w14:textId="16D095CF" w:rsidR="00AC2C4F" w:rsidRPr="007267FF" w:rsidRDefault="00AC2C4F" w:rsidP="0065721C">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5 lapas 11 punkte nurodyti Perkančiosios organizacijos rekvizitus;</w:t>
      </w:r>
    </w:p>
    <w:p w14:paraId="5B0FED74" w14:textId="3E5AE907" w:rsidR="00AC2C4F" w:rsidRPr="007267FF" w:rsidRDefault="00AC2C4F" w:rsidP="0065721C">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5 lapas 12 punkte nurodyti Pirkimo rekvizitus;</w:t>
      </w:r>
    </w:p>
    <w:p w14:paraId="40AA9666" w14:textId="69ED4C18" w:rsidR="00AC2C4F" w:rsidRPr="007267FF" w:rsidRDefault="00AC2C4F" w:rsidP="0065721C">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7 lapas I skyriuje nurodyti informaciją apie Perkančiąją organizaciją, kokiu pagrindu Perkančioji organizacija turi teisę įsigyti Pirkimo objektą (pavyzdžiui, Vietos savivaldos įstatyme savivaldybei pavestos funkcijos, kurias įgyvendina per viešuosius pirkimus);</w:t>
      </w:r>
    </w:p>
    <w:p w14:paraId="2C7A4672" w14:textId="4D843BBD" w:rsidR="00AC2C4F" w:rsidRPr="007267FF" w:rsidRDefault="00AC2C4F" w:rsidP="0065721C">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7 lapas II skyriuje</w:t>
      </w:r>
      <w:r w:rsidR="00E976A1" w:rsidRPr="007267FF">
        <w:rPr>
          <w:rFonts w:ascii="Times New Roman" w:hAnsi="Times New Roman" w:cs="Times New Roman"/>
        </w:rPr>
        <w:t xml:space="preserve"> patikslinti procedūros etapus</w:t>
      </w:r>
      <w:r w:rsidR="00CC33C0" w:rsidRPr="007267FF">
        <w:rPr>
          <w:rFonts w:ascii="Times New Roman" w:hAnsi="Times New Roman" w:cs="Times New Roman"/>
        </w:rPr>
        <w:t xml:space="preserve"> pagal Perkančiosios organizacijos numatomą procedūros eigą</w:t>
      </w:r>
      <w:r w:rsidR="00E976A1" w:rsidRPr="007267FF">
        <w:rPr>
          <w:rFonts w:ascii="Times New Roman" w:hAnsi="Times New Roman" w:cs="Times New Roman"/>
        </w:rPr>
        <w:t>. Pavyzdžiui [supaprastintam] atviram konkursui:</w:t>
      </w:r>
    </w:p>
    <w:p w14:paraId="234B4A01" w14:textId="77777777" w:rsidR="00E976A1" w:rsidRPr="007267FF" w:rsidRDefault="00E976A1" w:rsidP="00CC33C0">
      <w:pPr>
        <w:numPr>
          <w:ilvl w:val="0"/>
          <w:numId w:val="3"/>
        </w:numPr>
        <w:tabs>
          <w:tab w:val="left" w:pos="1134"/>
        </w:tabs>
        <w:spacing w:after="120" w:line="240" w:lineRule="auto"/>
        <w:jc w:val="both"/>
        <w:rPr>
          <w:rFonts w:ascii="Times New Roman" w:hAnsi="Times New Roman" w:cs="Times New Roman"/>
          <w:i/>
        </w:rPr>
      </w:pPr>
      <w:r w:rsidRPr="007267FF">
        <w:rPr>
          <w:rFonts w:ascii="Times New Roman" w:hAnsi="Times New Roman" w:cs="Times New Roman"/>
          <w:i/>
        </w:rPr>
        <w:t xml:space="preserve">Perkančioji organizacija Pirkimą vykdo </w:t>
      </w:r>
      <w:r w:rsidRPr="007267FF">
        <w:rPr>
          <w:rFonts w:ascii="Times New Roman" w:hAnsi="Times New Roman" w:cs="Times New Roman"/>
          <w:i/>
          <w:highlight w:val="lightGray"/>
        </w:rPr>
        <w:t>[supaprastinto]</w:t>
      </w:r>
      <w:r w:rsidRPr="007267FF">
        <w:rPr>
          <w:rFonts w:ascii="Times New Roman" w:hAnsi="Times New Roman" w:cs="Times New Roman"/>
          <w:i/>
        </w:rPr>
        <w:t xml:space="preserve"> atviro konkurso būdu, kuriame pasiūlymą gali pateikti kiekvienas suinteresuotas tiekėjas. Dalyvių skaičius </w:t>
      </w:r>
      <w:r w:rsidRPr="007267FF">
        <w:rPr>
          <w:rFonts w:ascii="Times New Roman" w:hAnsi="Times New Roman" w:cs="Times New Roman"/>
          <w:i/>
          <w:highlight w:val="lightGray"/>
        </w:rPr>
        <w:t>[supaprastintame]</w:t>
      </w:r>
      <w:r w:rsidRPr="007267FF">
        <w:rPr>
          <w:rFonts w:ascii="Times New Roman" w:hAnsi="Times New Roman" w:cs="Times New Roman"/>
          <w:i/>
        </w:rPr>
        <w:t xml:space="preserve"> atvirame konkurse neribojamas. Perkančiosios organizacijos ir Dalyvių derybos yra draudžiamos.</w:t>
      </w:r>
    </w:p>
    <w:p w14:paraId="1A62D039" w14:textId="77777777" w:rsidR="00E976A1" w:rsidRPr="007267FF" w:rsidRDefault="00E976A1" w:rsidP="00CC33C0">
      <w:pPr>
        <w:numPr>
          <w:ilvl w:val="0"/>
          <w:numId w:val="3"/>
        </w:numPr>
        <w:tabs>
          <w:tab w:val="left" w:pos="1134"/>
        </w:tabs>
        <w:spacing w:after="120" w:line="240" w:lineRule="auto"/>
        <w:jc w:val="both"/>
        <w:rPr>
          <w:rFonts w:ascii="Times New Roman" w:hAnsi="Times New Roman" w:cs="Times New Roman"/>
          <w:i/>
        </w:rPr>
      </w:pPr>
      <w:r w:rsidRPr="007267FF">
        <w:rPr>
          <w:rFonts w:ascii="Times New Roman" w:hAnsi="Times New Roman" w:cs="Times New Roman"/>
          <w:i/>
        </w:rPr>
        <w:t>Pirkimas vykdomas toliau nurodomais etapais:</w:t>
      </w:r>
    </w:p>
    <w:p w14:paraId="5BDAD599" w14:textId="77777777" w:rsidR="00E976A1" w:rsidRPr="007267FF" w:rsidRDefault="00E976A1" w:rsidP="00CC33C0">
      <w:pPr>
        <w:numPr>
          <w:ilvl w:val="1"/>
          <w:numId w:val="3"/>
        </w:numPr>
        <w:tabs>
          <w:tab w:val="left" w:pos="1134"/>
        </w:tabs>
        <w:spacing w:after="120" w:line="240" w:lineRule="auto"/>
        <w:jc w:val="both"/>
        <w:rPr>
          <w:rFonts w:ascii="Times New Roman" w:hAnsi="Times New Roman" w:cs="Times New Roman"/>
          <w:i/>
        </w:rPr>
      </w:pPr>
      <w:r w:rsidRPr="007267FF">
        <w:rPr>
          <w:rFonts w:ascii="Times New Roman" w:hAnsi="Times New Roman" w:cs="Times New Roman"/>
          <w:i/>
        </w:rPr>
        <w:t>Perkančioji organizacija paskelbia apie Pirkimą kartu su Pirkimo sąlygomis CVP IS priemonėmis;</w:t>
      </w:r>
    </w:p>
    <w:p w14:paraId="754145F1" w14:textId="77777777" w:rsidR="00E976A1" w:rsidRPr="007267FF" w:rsidRDefault="00E976A1" w:rsidP="00CC33C0">
      <w:pPr>
        <w:numPr>
          <w:ilvl w:val="1"/>
          <w:numId w:val="3"/>
        </w:numPr>
        <w:tabs>
          <w:tab w:val="left" w:pos="1134"/>
        </w:tabs>
        <w:spacing w:after="120" w:line="240" w:lineRule="auto"/>
        <w:jc w:val="both"/>
        <w:rPr>
          <w:rFonts w:ascii="Times New Roman" w:hAnsi="Times New Roman" w:cs="Times New Roman"/>
          <w:i/>
        </w:rPr>
      </w:pPr>
      <w:r w:rsidRPr="007267FF">
        <w:rPr>
          <w:rFonts w:ascii="Times New Roman" w:hAnsi="Times New Roman" w:cs="Times New Roman"/>
          <w:i/>
        </w:rPr>
        <w:t>Tiekėjai gali pateikti klausimus, o Perkančioji organizacija pateikia atsakymus arba Perkančioji organizacija gali savo iniciatyva pateikti paaiškinimus dėl Pirkimo sąlygų;</w:t>
      </w:r>
    </w:p>
    <w:p w14:paraId="642515F3" w14:textId="77777777" w:rsidR="00E976A1" w:rsidRPr="007267FF" w:rsidRDefault="00E976A1" w:rsidP="00CC33C0">
      <w:pPr>
        <w:numPr>
          <w:ilvl w:val="1"/>
          <w:numId w:val="3"/>
        </w:numPr>
        <w:tabs>
          <w:tab w:val="left" w:pos="1134"/>
        </w:tabs>
        <w:spacing w:after="120" w:line="240" w:lineRule="auto"/>
        <w:jc w:val="both"/>
        <w:rPr>
          <w:rFonts w:ascii="Times New Roman" w:hAnsi="Times New Roman" w:cs="Times New Roman"/>
          <w:i/>
        </w:rPr>
      </w:pPr>
      <w:r w:rsidRPr="007267FF">
        <w:rPr>
          <w:rFonts w:ascii="Times New Roman" w:hAnsi="Times New Roman" w:cs="Times New Roman"/>
          <w:i/>
        </w:rPr>
        <w:t>Tiekėjai pateikia Pasiūlymus Perkančiajai organizacijai CVP IS priemonėmis pagal Specialiosiose pirkimo sąlygose nustatytą tvarką ir reikalavimus;</w:t>
      </w:r>
    </w:p>
    <w:p w14:paraId="7DC7FE97" w14:textId="77777777" w:rsidR="00E976A1" w:rsidRPr="007267FF" w:rsidRDefault="00E976A1" w:rsidP="00CC33C0">
      <w:pPr>
        <w:numPr>
          <w:ilvl w:val="1"/>
          <w:numId w:val="3"/>
        </w:numPr>
        <w:tabs>
          <w:tab w:val="left" w:pos="1134"/>
        </w:tabs>
        <w:spacing w:after="120" w:line="240" w:lineRule="auto"/>
        <w:jc w:val="both"/>
        <w:rPr>
          <w:rFonts w:ascii="Times New Roman" w:hAnsi="Times New Roman" w:cs="Times New Roman"/>
          <w:i/>
        </w:rPr>
      </w:pPr>
      <w:r w:rsidRPr="007267FF">
        <w:rPr>
          <w:rFonts w:ascii="Times New Roman" w:hAnsi="Times New Roman" w:cs="Times New Roman"/>
          <w:i/>
        </w:rPr>
        <w:t>Perkančioji organizacija susipažįsta su Pasiūlymais;</w:t>
      </w:r>
    </w:p>
    <w:p w14:paraId="7C7ED599" w14:textId="77777777" w:rsidR="00E976A1" w:rsidRPr="007267FF" w:rsidRDefault="00E976A1" w:rsidP="00CC33C0">
      <w:pPr>
        <w:numPr>
          <w:ilvl w:val="1"/>
          <w:numId w:val="3"/>
        </w:numPr>
        <w:tabs>
          <w:tab w:val="left" w:pos="1134"/>
        </w:tabs>
        <w:spacing w:after="120" w:line="240" w:lineRule="auto"/>
        <w:jc w:val="both"/>
        <w:rPr>
          <w:rFonts w:ascii="Times New Roman" w:hAnsi="Times New Roman" w:cs="Times New Roman"/>
          <w:i/>
        </w:rPr>
      </w:pPr>
      <w:r w:rsidRPr="007267FF">
        <w:rPr>
          <w:rFonts w:ascii="Times New Roman" w:hAnsi="Times New Roman" w:cs="Times New Roman"/>
          <w:i/>
        </w:rPr>
        <w:t>Perkančioji organizacija įvertina Dalyvių EBVPD;</w:t>
      </w:r>
    </w:p>
    <w:p w14:paraId="28D53A68" w14:textId="77777777" w:rsidR="00E976A1" w:rsidRPr="007267FF" w:rsidRDefault="00E976A1" w:rsidP="00CC33C0">
      <w:pPr>
        <w:numPr>
          <w:ilvl w:val="1"/>
          <w:numId w:val="3"/>
        </w:numPr>
        <w:tabs>
          <w:tab w:val="left" w:pos="1134"/>
        </w:tabs>
        <w:spacing w:after="120" w:line="240" w:lineRule="auto"/>
        <w:jc w:val="both"/>
        <w:rPr>
          <w:rFonts w:ascii="Times New Roman" w:hAnsi="Times New Roman" w:cs="Times New Roman"/>
          <w:i/>
        </w:rPr>
      </w:pPr>
      <w:r w:rsidRPr="007267FF">
        <w:rPr>
          <w:rFonts w:ascii="Times New Roman" w:hAnsi="Times New Roman" w:cs="Times New Roman"/>
          <w:i/>
        </w:rPr>
        <w:t>Perkančioji organizacija patikrina, ar Dalyvių Pasiūlymų dokumentai atitinka Pirkimo sąlygų reikalavimus;</w:t>
      </w:r>
    </w:p>
    <w:p w14:paraId="172E69F2" w14:textId="77777777" w:rsidR="00E976A1" w:rsidRPr="007267FF" w:rsidRDefault="00E976A1" w:rsidP="00CC33C0">
      <w:pPr>
        <w:numPr>
          <w:ilvl w:val="1"/>
          <w:numId w:val="3"/>
        </w:numPr>
        <w:tabs>
          <w:tab w:val="left" w:pos="1134"/>
        </w:tabs>
        <w:spacing w:after="120" w:line="240" w:lineRule="auto"/>
        <w:jc w:val="both"/>
        <w:rPr>
          <w:rFonts w:ascii="Times New Roman" w:hAnsi="Times New Roman" w:cs="Times New Roman"/>
          <w:i/>
        </w:rPr>
      </w:pPr>
      <w:r w:rsidRPr="007267FF">
        <w:rPr>
          <w:rFonts w:ascii="Times New Roman" w:hAnsi="Times New Roman" w:cs="Times New Roman"/>
          <w:i/>
        </w:rPr>
        <w:lastRenderedPageBreak/>
        <w:t>Perkančioji organizacija, vadovaudamasis ekonominio naudingumo kriterijais, įtvirtintais Specialiųjų pirkimo sąlygų IX skyriuje, nustato ekonominio naudingumo balus Dalyvių Pasiūlymams;</w:t>
      </w:r>
    </w:p>
    <w:p w14:paraId="6AA32B4C" w14:textId="77777777" w:rsidR="00E976A1" w:rsidRPr="007267FF" w:rsidRDefault="00E976A1" w:rsidP="00CC33C0">
      <w:pPr>
        <w:numPr>
          <w:ilvl w:val="1"/>
          <w:numId w:val="3"/>
        </w:numPr>
        <w:tabs>
          <w:tab w:val="left" w:pos="1134"/>
        </w:tabs>
        <w:spacing w:after="120" w:line="240" w:lineRule="auto"/>
        <w:jc w:val="both"/>
        <w:rPr>
          <w:rFonts w:ascii="Times New Roman" w:hAnsi="Times New Roman" w:cs="Times New Roman"/>
          <w:i/>
        </w:rPr>
      </w:pPr>
      <w:r w:rsidRPr="007267FF">
        <w:rPr>
          <w:rFonts w:ascii="Times New Roman" w:hAnsi="Times New Roman" w:cs="Times New Roman"/>
          <w:i/>
        </w:rPr>
        <w:t>Perkančioji organizacija kreipiasi į Dalyvį, surinkusį daugiausiai ekonominio naudingumo balų, su prašymu pateikti Dalyvių pašalinimo pagrindų nebuvimą bei atitikimą kvalifikacijos reikalavimams, kokybės vadybos sistemos ir aplinkos apsaugos vadybos sistemos standartams patvirtinančius dokumentus;</w:t>
      </w:r>
    </w:p>
    <w:p w14:paraId="10C10044" w14:textId="77777777" w:rsidR="00E976A1" w:rsidRPr="007267FF" w:rsidRDefault="00E976A1" w:rsidP="00CC33C0">
      <w:pPr>
        <w:numPr>
          <w:ilvl w:val="1"/>
          <w:numId w:val="3"/>
        </w:numPr>
        <w:tabs>
          <w:tab w:val="left" w:pos="1276"/>
        </w:tabs>
        <w:spacing w:after="120" w:line="240" w:lineRule="auto"/>
        <w:jc w:val="both"/>
        <w:rPr>
          <w:rFonts w:ascii="Times New Roman" w:hAnsi="Times New Roman" w:cs="Times New Roman"/>
          <w:i/>
        </w:rPr>
      </w:pPr>
      <w:r w:rsidRPr="007267FF">
        <w:rPr>
          <w:rFonts w:ascii="Times New Roman" w:hAnsi="Times New Roman" w:cs="Times New Roman"/>
          <w:i/>
        </w:rPr>
        <w:t>Perkančioji organizacija įvertina Dalyvio, surinkusio daugiausiai ekonominio naudingumo balų, pašalinimo pagrindų nebuvimą patvirtinančius dokumentus, kvalifikacijos reikalavimų atitikimą patvirtinančius dokumentus, reikalavimų kokybės vadybos sistemos ir aplinkos apsaugos vadybos sistemos standartams atitikimą patvirtinančius dokumentus;</w:t>
      </w:r>
    </w:p>
    <w:p w14:paraId="5733FBA1" w14:textId="77777777" w:rsidR="00E976A1" w:rsidRPr="007267FF" w:rsidRDefault="00E976A1" w:rsidP="00CC33C0">
      <w:pPr>
        <w:numPr>
          <w:ilvl w:val="1"/>
          <w:numId w:val="3"/>
        </w:numPr>
        <w:tabs>
          <w:tab w:val="left" w:pos="1276"/>
        </w:tabs>
        <w:spacing w:after="120" w:line="240" w:lineRule="auto"/>
        <w:jc w:val="both"/>
        <w:rPr>
          <w:rFonts w:ascii="Times New Roman" w:hAnsi="Times New Roman" w:cs="Times New Roman"/>
          <w:i/>
        </w:rPr>
      </w:pPr>
      <w:r w:rsidRPr="007267FF">
        <w:rPr>
          <w:rFonts w:ascii="Times New Roman" w:hAnsi="Times New Roman" w:cs="Times New Roman"/>
          <w:i/>
        </w:rPr>
        <w:t>Perkančioji organizacija sudaro pasiūlymo eilę, nustato Pirkimo laimėtoją bei Sutarties sudarymo atidėjimo terminą;</w:t>
      </w:r>
    </w:p>
    <w:p w14:paraId="004941E8" w14:textId="77777777" w:rsidR="00E976A1" w:rsidRPr="007267FF" w:rsidRDefault="00E976A1" w:rsidP="00CC33C0">
      <w:pPr>
        <w:numPr>
          <w:ilvl w:val="1"/>
          <w:numId w:val="3"/>
        </w:numPr>
        <w:tabs>
          <w:tab w:val="left" w:pos="1276"/>
        </w:tabs>
        <w:spacing w:after="120" w:line="240" w:lineRule="auto"/>
        <w:jc w:val="both"/>
        <w:rPr>
          <w:rFonts w:ascii="Times New Roman" w:hAnsi="Times New Roman" w:cs="Times New Roman"/>
          <w:i/>
        </w:rPr>
      </w:pPr>
      <w:r w:rsidRPr="007267FF">
        <w:rPr>
          <w:rFonts w:ascii="Times New Roman" w:hAnsi="Times New Roman" w:cs="Times New Roman"/>
          <w:i/>
        </w:rPr>
        <w:t>Perkančioji organizacija sudaro Sutartį su Pirkimo laimėtoju.</w:t>
      </w:r>
    </w:p>
    <w:p w14:paraId="38873642" w14:textId="5B925383" w:rsidR="00E976A1" w:rsidRPr="007267FF" w:rsidRDefault="00A10092" w:rsidP="00CC33C0">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 xml:space="preserve">8 – </w:t>
      </w:r>
      <w:r w:rsidR="001B380A" w:rsidRPr="007267FF">
        <w:rPr>
          <w:rFonts w:ascii="Times New Roman" w:hAnsi="Times New Roman" w:cs="Times New Roman"/>
        </w:rPr>
        <w:t>13</w:t>
      </w:r>
      <w:r w:rsidRPr="007267FF">
        <w:rPr>
          <w:rFonts w:ascii="Times New Roman" w:hAnsi="Times New Roman" w:cs="Times New Roman"/>
        </w:rPr>
        <w:t xml:space="preserve"> lapai VI skyrių</w:t>
      </w:r>
      <w:r w:rsidR="009A5A43" w:rsidRPr="007267FF">
        <w:rPr>
          <w:rFonts w:ascii="Times New Roman" w:hAnsi="Times New Roman" w:cs="Times New Roman"/>
        </w:rPr>
        <w:t>,</w:t>
      </w:r>
      <w:r w:rsidR="001B380A" w:rsidRPr="007267FF">
        <w:rPr>
          <w:rFonts w:ascii="Times New Roman" w:hAnsi="Times New Roman" w:cs="Times New Roman"/>
        </w:rPr>
        <w:t xml:space="preserve"> 13-1</w:t>
      </w:r>
      <w:r w:rsidR="009A5A43" w:rsidRPr="007267FF">
        <w:rPr>
          <w:rFonts w:ascii="Times New Roman" w:hAnsi="Times New Roman" w:cs="Times New Roman"/>
        </w:rPr>
        <w:t>5</w:t>
      </w:r>
      <w:r w:rsidR="001B380A" w:rsidRPr="007267FF">
        <w:rPr>
          <w:rFonts w:ascii="Times New Roman" w:hAnsi="Times New Roman" w:cs="Times New Roman"/>
        </w:rPr>
        <w:t xml:space="preserve"> lapai IX skyrių</w:t>
      </w:r>
      <w:r w:rsidR="009A5A43" w:rsidRPr="007267FF">
        <w:rPr>
          <w:rFonts w:ascii="Times New Roman" w:hAnsi="Times New Roman" w:cs="Times New Roman"/>
        </w:rPr>
        <w:t>, 15-16 lapai X skyrių</w:t>
      </w:r>
      <w:r w:rsidRPr="007267FF">
        <w:rPr>
          <w:rFonts w:ascii="Times New Roman" w:hAnsi="Times New Roman" w:cs="Times New Roman"/>
        </w:rPr>
        <w:t xml:space="preserve"> patikslinti. Paraiškos teikiamos tik skelbiamų derybų, konkurencinio dialogo procedūrų metu.</w:t>
      </w:r>
      <w:r w:rsidR="002D2485" w:rsidRPr="007267FF">
        <w:rPr>
          <w:rFonts w:ascii="Times New Roman" w:hAnsi="Times New Roman" w:cs="Times New Roman"/>
        </w:rPr>
        <w:t xml:space="preserve"> Vykdant viešuosius pirkimus kitais būdais, paraiška ne teikiama, o visi reikalavimai paraiškoms yra perkeliami į reikalavimus pasiūlymams.</w:t>
      </w:r>
      <w:r w:rsidR="005B033D" w:rsidRPr="007267FF">
        <w:rPr>
          <w:rFonts w:ascii="Times New Roman" w:hAnsi="Times New Roman" w:cs="Times New Roman"/>
        </w:rPr>
        <w:t xml:space="preserve"> Taip pat turi būti panaikinamas poskyris „Derybos“.</w:t>
      </w:r>
    </w:p>
    <w:p w14:paraId="179AAE6C" w14:textId="77777777" w:rsidR="00DE2104" w:rsidRPr="007267FF" w:rsidRDefault="00DE2104" w:rsidP="00DE2104">
      <w:pPr>
        <w:pStyle w:val="Sraopastraipa"/>
        <w:ind w:left="284"/>
        <w:contextualSpacing w:val="0"/>
        <w:jc w:val="both"/>
        <w:rPr>
          <w:rFonts w:ascii="Times New Roman" w:hAnsi="Times New Roman" w:cs="Times New Roman"/>
        </w:rPr>
      </w:pPr>
    </w:p>
    <w:p w14:paraId="6321B8BD" w14:textId="350DC3EA" w:rsidR="00A10092" w:rsidRPr="007267FF" w:rsidRDefault="0014011D" w:rsidP="0014011D">
      <w:pPr>
        <w:pStyle w:val="Sraopastraipa"/>
        <w:numPr>
          <w:ilvl w:val="0"/>
          <w:numId w:val="1"/>
        </w:numPr>
        <w:contextualSpacing w:val="0"/>
        <w:jc w:val="center"/>
        <w:rPr>
          <w:rFonts w:ascii="Times New Roman" w:hAnsi="Times New Roman" w:cs="Times New Roman"/>
          <w:b/>
        </w:rPr>
      </w:pPr>
      <w:r w:rsidRPr="007267FF">
        <w:rPr>
          <w:rFonts w:ascii="Times New Roman" w:hAnsi="Times New Roman" w:cs="Times New Roman"/>
          <w:b/>
        </w:rPr>
        <w:t>SPECIALIŲJŲ SĄLYGŲ PAKEITIMAI</w:t>
      </w:r>
    </w:p>
    <w:p w14:paraId="6C21B781" w14:textId="777E3612" w:rsidR="0014011D" w:rsidRPr="007267FF" w:rsidRDefault="0014011D" w:rsidP="0014011D">
      <w:pPr>
        <w:pStyle w:val="Sraopastraipa"/>
        <w:numPr>
          <w:ilvl w:val="1"/>
          <w:numId w:val="1"/>
        </w:numPr>
        <w:contextualSpacing w:val="0"/>
        <w:jc w:val="both"/>
        <w:rPr>
          <w:rFonts w:ascii="Times New Roman" w:hAnsi="Times New Roman" w:cs="Times New Roman"/>
          <w:b/>
        </w:rPr>
      </w:pPr>
      <w:r w:rsidRPr="007267FF">
        <w:rPr>
          <w:rFonts w:ascii="Times New Roman" w:hAnsi="Times New Roman" w:cs="Times New Roman"/>
        </w:rPr>
        <w:t>1 lapas būtina pakeisti pavadinimą pirmoje eilutėje;</w:t>
      </w:r>
    </w:p>
    <w:p w14:paraId="3FED5144" w14:textId="7D179D88" w:rsidR="0014011D" w:rsidRPr="007267FF" w:rsidRDefault="00BB4728" w:rsidP="0014011D">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 xml:space="preserve">3 </w:t>
      </w:r>
      <w:r w:rsidR="009B1DE5" w:rsidRPr="007267FF">
        <w:rPr>
          <w:rFonts w:ascii="Times New Roman" w:hAnsi="Times New Roman" w:cs="Times New Roman"/>
        </w:rPr>
        <w:t xml:space="preserve">-5 </w:t>
      </w:r>
      <w:r w:rsidRPr="007267FF">
        <w:rPr>
          <w:rFonts w:ascii="Times New Roman" w:hAnsi="Times New Roman" w:cs="Times New Roman"/>
        </w:rPr>
        <w:t>lapa</w:t>
      </w:r>
      <w:r w:rsidR="009B1DE5" w:rsidRPr="007267FF">
        <w:rPr>
          <w:rFonts w:ascii="Times New Roman" w:hAnsi="Times New Roman" w:cs="Times New Roman"/>
        </w:rPr>
        <w:t>i</w:t>
      </w:r>
      <w:r w:rsidRPr="007267FF">
        <w:rPr>
          <w:rFonts w:ascii="Times New Roman" w:hAnsi="Times New Roman" w:cs="Times New Roman"/>
        </w:rPr>
        <w:t xml:space="preserve"> II skyrius, patikslinti terminus pagal pirkimo būdą (supaprastintas ar tarptautinės vertės), pirkimo etapus. Pavyzdys [supaprastintam] atviram konkursui su ekonominio naudingumo (kainos ir kokybės santykis):</w:t>
      </w:r>
    </w:p>
    <w:tbl>
      <w:tblPr>
        <w:tblStyle w:val="Lentelstinklelis"/>
        <w:tblW w:w="0" w:type="auto"/>
        <w:tblLook w:val="04A0" w:firstRow="1" w:lastRow="0" w:firstColumn="1" w:lastColumn="0" w:noHBand="0" w:noVBand="1"/>
      </w:tblPr>
      <w:tblGrid>
        <w:gridCol w:w="1029"/>
        <w:gridCol w:w="2809"/>
        <w:gridCol w:w="2961"/>
        <w:gridCol w:w="2829"/>
      </w:tblGrid>
      <w:tr w:rsidR="00BB4728" w:rsidRPr="007267FF" w14:paraId="40A4A0D1" w14:textId="77777777" w:rsidTr="00BB4728">
        <w:tc>
          <w:tcPr>
            <w:tcW w:w="1129" w:type="dxa"/>
            <w:shd w:val="clear" w:color="auto" w:fill="D9D9D9"/>
          </w:tcPr>
          <w:p w14:paraId="1010F79B" w14:textId="77777777" w:rsidR="00BB4728" w:rsidRPr="007267FF" w:rsidRDefault="00BB4728" w:rsidP="00BB4728">
            <w:pPr>
              <w:spacing w:after="120"/>
              <w:jc w:val="both"/>
              <w:rPr>
                <w:sz w:val="22"/>
                <w:szCs w:val="22"/>
              </w:rPr>
            </w:pPr>
          </w:p>
        </w:tc>
        <w:tc>
          <w:tcPr>
            <w:tcW w:w="2977" w:type="dxa"/>
            <w:shd w:val="clear" w:color="auto" w:fill="D9D9D9"/>
          </w:tcPr>
          <w:p w14:paraId="75F7A94E" w14:textId="77777777" w:rsidR="00BB4728" w:rsidRPr="007267FF" w:rsidRDefault="00BB4728" w:rsidP="00BB4728">
            <w:pPr>
              <w:spacing w:after="120"/>
              <w:jc w:val="both"/>
              <w:rPr>
                <w:sz w:val="22"/>
                <w:szCs w:val="22"/>
              </w:rPr>
            </w:pPr>
          </w:p>
        </w:tc>
        <w:tc>
          <w:tcPr>
            <w:tcW w:w="3119" w:type="dxa"/>
            <w:shd w:val="clear" w:color="auto" w:fill="D9D9D9"/>
          </w:tcPr>
          <w:p w14:paraId="392717C9" w14:textId="77777777" w:rsidR="00BB4728" w:rsidRPr="007267FF" w:rsidRDefault="00BB4728" w:rsidP="00BB4728">
            <w:pPr>
              <w:spacing w:after="120"/>
              <w:jc w:val="center"/>
              <w:rPr>
                <w:b/>
                <w:sz w:val="22"/>
                <w:szCs w:val="22"/>
              </w:rPr>
            </w:pPr>
            <w:r w:rsidRPr="007267FF">
              <w:rPr>
                <w:b/>
                <w:sz w:val="22"/>
                <w:szCs w:val="22"/>
              </w:rPr>
              <w:t>DATA / DIENŲ SKAIČIUS</w:t>
            </w:r>
          </w:p>
        </w:tc>
        <w:tc>
          <w:tcPr>
            <w:tcW w:w="2970" w:type="dxa"/>
            <w:shd w:val="clear" w:color="auto" w:fill="D9D9D9"/>
          </w:tcPr>
          <w:p w14:paraId="2BC85D00" w14:textId="77777777" w:rsidR="00BB4728" w:rsidRPr="007267FF" w:rsidRDefault="00BB4728" w:rsidP="00BB4728">
            <w:pPr>
              <w:spacing w:after="120"/>
              <w:jc w:val="center"/>
              <w:rPr>
                <w:b/>
                <w:sz w:val="22"/>
                <w:szCs w:val="22"/>
              </w:rPr>
            </w:pPr>
            <w:r w:rsidRPr="007267FF">
              <w:rPr>
                <w:b/>
                <w:sz w:val="22"/>
                <w:szCs w:val="22"/>
              </w:rPr>
              <w:t>PASTABOS</w:t>
            </w:r>
          </w:p>
        </w:tc>
      </w:tr>
      <w:tr w:rsidR="00BB4728" w:rsidRPr="007267FF" w14:paraId="12ED591A" w14:textId="77777777" w:rsidTr="00B32616">
        <w:tc>
          <w:tcPr>
            <w:tcW w:w="1129" w:type="dxa"/>
          </w:tcPr>
          <w:p w14:paraId="06BA4746" w14:textId="77777777" w:rsidR="00BB4728" w:rsidRPr="007267FF" w:rsidRDefault="00BB4728" w:rsidP="00BB4728">
            <w:pPr>
              <w:numPr>
                <w:ilvl w:val="1"/>
                <w:numId w:val="4"/>
              </w:numPr>
              <w:spacing w:after="120"/>
              <w:jc w:val="both"/>
              <w:rPr>
                <w:sz w:val="22"/>
                <w:szCs w:val="22"/>
              </w:rPr>
            </w:pPr>
          </w:p>
        </w:tc>
        <w:tc>
          <w:tcPr>
            <w:tcW w:w="2977" w:type="dxa"/>
          </w:tcPr>
          <w:p w14:paraId="334CF7A3" w14:textId="77777777" w:rsidR="00BB4728" w:rsidRPr="007267FF" w:rsidRDefault="00BB4728" w:rsidP="00BB4728">
            <w:pPr>
              <w:spacing w:after="120"/>
              <w:jc w:val="both"/>
              <w:rPr>
                <w:sz w:val="22"/>
                <w:szCs w:val="22"/>
              </w:rPr>
            </w:pPr>
            <w:r w:rsidRPr="007267FF">
              <w:rPr>
                <w:bCs/>
                <w:sz w:val="22"/>
                <w:szCs w:val="22"/>
              </w:rPr>
              <w:t>Prašymo paaiškinti Pirkimo dokumentus pateikimo Perkančiajai organizacijai terminas.</w:t>
            </w:r>
          </w:p>
        </w:tc>
        <w:tc>
          <w:tcPr>
            <w:tcW w:w="3119" w:type="dxa"/>
          </w:tcPr>
          <w:p w14:paraId="2AC4EC54" w14:textId="77777777" w:rsidR="00BB4728" w:rsidRPr="007267FF" w:rsidRDefault="00BB4728" w:rsidP="00BB4728">
            <w:pPr>
              <w:spacing w:after="120"/>
              <w:jc w:val="both"/>
              <w:rPr>
                <w:i/>
                <w:sz w:val="22"/>
                <w:szCs w:val="22"/>
              </w:rPr>
            </w:pPr>
            <w:r w:rsidRPr="007267FF">
              <w:rPr>
                <w:i/>
                <w:sz w:val="22"/>
                <w:szCs w:val="22"/>
              </w:rPr>
              <w:t xml:space="preserve">[supaprastintas atviras konkursas] </w:t>
            </w:r>
          </w:p>
          <w:p w14:paraId="5FAB0A43" w14:textId="77777777" w:rsidR="00BB4728" w:rsidRPr="007267FF" w:rsidRDefault="00BB4728" w:rsidP="00BB4728">
            <w:pPr>
              <w:spacing w:after="120"/>
              <w:jc w:val="both"/>
              <w:rPr>
                <w:sz w:val="22"/>
                <w:szCs w:val="22"/>
              </w:rPr>
            </w:pPr>
            <w:r w:rsidRPr="007267FF">
              <w:rPr>
                <w:sz w:val="22"/>
                <w:szCs w:val="22"/>
              </w:rPr>
              <w:t xml:space="preserve">6 (šešios) dienos iki Pasiūlymų pateikimo termino, nurodyto Specialiųjų sąlygų </w:t>
            </w:r>
            <w:r w:rsidRPr="007267FF">
              <w:fldChar w:fldCharType="begin"/>
            </w:r>
            <w:r w:rsidRPr="007267FF">
              <w:rPr>
                <w:sz w:val="22"/>
                <w:szCs w:val="22"/>
              </w:rPr>
              <w:instrText xml:space="preserve"> REF _Ref488149311 \r \h  \* MERGEFORMAT </w:instrText>
            </w:r>
            <w:r w:rsidRPr="007267FF">
              <w:fldChar w:fldCharType="separate"/>
            </w:r>
            <w:r w:rsidRPr="007267FF">
              <w:rPr>
                <w:sz w:val="22"/>
                <w:szCs w:val="22"/>
              </w:rPr>
              <w:t>4.4</w:t>
            </w:r>
            <w:r w:rsidRPr="007267FF">
              <w:fldChar w:fldCharType="end"/>
            </w:r>
            <w:r w:rsidRPr="007267FF">
              <w:rPr>
                <w:sz w:val="22"/>
                <w:szCs w:val="22"/>
              </w:rPr>
              <w:t> p., pabaigos.</w:t>
            </w:r>
          </w:p>
          <w:p w14:paraId="3FB58B93" w14:textId="77777777" w:rsidR="00BB4728" w:rsidRPr="007267FF" w:rsidRDefault="00BB4728" w:rsidP="00BB4728">
            <w:pPr>
              <w:spacing w:after="120"/>
              <w:jc w:val="both"/>
              <w:rPr>
                <w:i/>
                <w:sz w:val="22"/>
                <w:szCs w:val="22"/>
              </w:rPr>
            </w:pPr>
            <w:r w:rsidRPr="007267FF">
              <w:rPr>
                <w:i/>
                <w:sz w:val="22"/>
                <w:szCs w:val="22"/>
              </w:rPr>
              <w:t>[atviras konkursas]</w:t>
            </w:r>
          </w:p>
          <w:p w14:paraId="32B85B13" w14:textId="77777777" w:rsidR="00BB4728" w:rsidRPr="007267FF" w:rsidRDefault="00BB4728" w:rsidP="00BB4728">
            <w:pPr>
              <w:spacing w:after="120"/>
              <w:jc w:val="both"/>
              <w:rPr>
                <w:sz w:val="22"/>
                <w:szCs w:val="22"/>
              </w:rPr>
            </w:pPr>
            <w:r w:rsidRPr="007267FF">
              <w:rPr>
                <w:sz w:val="22"/>
                <w:szCs w:val="22"/>
              </w:rPr>
              <w:t xml:space="preserve">8 (aštuonios) dienos iki Pasiūlymų pateikimo termino, nurodyto Specialiųjų sąlygų </w:t>
            </w:r>
            <w:r w:rsidRPr="007267FF">
              <w:fldChar w:fldCharType="begin"/>
            </w:r>
            <w:r w:rsidRPr="007267FF">
              <w:rPr>
                <w:sz w:val="22"/>
                <w:szCs w:val="22"/>
              </w:rPr>
              <w:instrText xml:space="preserve"> REF _Ref488149311 \r \h  \* MERGEFORMAT </w:instrText>
            </w:r>
            <w:r w:rsidRPr="007267FF">
              <w:fldChar w:fldCharType="separate"/>
            </w:r>
            <w:r w:rsidRPr="007267FF">
              <w:rPr>
                <w:sz w:val="22"/>
                <w:szCs w:val="22"/>
              </w:rPr>
              <w:t>4.4</w:t>
            </w:r>
            <w:r w:rsidRPr="007267FF">
              <w:fldChar w:fldCharType="end"/>
            </w:r>
            <w:r w:rsidRPr="007267FF">
              <w:rPr>
                <w:sz w:val="22"/>
                <w:szCs w:val="22"/>
              </w:rPr>
              <w:t> p., pabaigos.</w:t>
            </w:r>
          </w:p>
        </w:tc>
        <w:tc>
          <w:tcPr>
            <w:tcW w:w="2970" w:type="dxa"/>
          </w:tcPr>
          <w:p w14:paraId="658AA51E" w14:textId="77777777" w:rsidR="00BB4728" w:rsidRPr="007267FF" w:rsidRDefault="00BB4728" w:rsidP="00BB4728">
            <w:pPr>
              <w:spacing w:after="120"/>
              <w:jc w:val="both"/>
              <w:rPr>
                <w:sz w:val="22"/>
                <w:szCs w:val="22"/>
              </w:rPr>
            </w:pPr>
            <w:r w:rsidRPr="007267FF">
              <w:rPr>
                <w:sz w:val="22"/>
                <w:szCs w:val="22"/>
              </w:rPr>
              <w:t>Prašymas paaiškinti Pirkimo dokumentus turi būti pateiktas CVP IS susirašinėjimo priemonėmis.</w:t>
            </w:r>
          </w:p>
        </w:tc>
      </w:tr>
      <w:tr w:rsidR="00BB4728" w:rsidRPr="007267FF" w14:paraId="1396A0D8" w14:textId="77777777" w:rsidTr="00B32616">
        <w:tc>
          <w:tcPr>
            <w:tcW w:w="1129" w:type="dxa"/>
          </w:tcPr>
          <w:p w14:paraId="367FEED2" w14:textId="77777777" w:rsidR="00BB4728" w:rsidRPr="007267FF" w:rsidRDefault="00BB4728" w:rsidP="00BB4728">
            <w:pPr>
              <w:numPr>
                <w:ilvl w:val="1"/>
                <w:numId w:val="4"/>
              </w:numPr>
              <w:spacing w:after="120"/>
              <w:jc w:val="both"/>
              <w:rPr>
                <w:sz w:val="22"/>
                <w:szCs w:val="22"/>
              </w:rPr>
            </w:pPr>
          </w:p>
        </w:tc>
        <w:tc>
          <w:tcPr>
            <w:tcW w:w="2977" w:type="dxa"/>
          </w:tcPr>
          <w:p w14:paraId="64F9C6DA" w14:textId="77777777" w:rsidR="00BB4728" w:rsidRPr="007267FF" w:rsidRDefault="00BB4728" w:rsidP="00BB4728">
            <w:pPr>
              <w:spacing w:after="120"/>
              <w:jc w:val="both"/>
              <w:rPr>
                <w:sz w:val="22"/>
                <w:szCs w:val="22"/>
              </w:rPr>
            </w:pPr>
            <w:r w:rsidRPr="007267FF">
              <w:rPr>
                <w:bCs/>
                <w:sz w:val="22"/>
                <w:szCs w:val="22"/>
              </w:rPr>
              <w:t>Terminas, iki kurio Perkančioji organizacija turi išsiųsti Pirkimo dokumentų paaiškinimus ir patikslinimus.</w:t>
            </w:r>
          </w:p>
        </w:tc>
        <w:tc>
          <w:tcPr>
            <w:tcW w:w="3119" w:type="dxa"/>
          </w:tcPr>
          <w:p w14:paraId="5D4E8DDB" w14:textId="77777777" w:rsidR="00BB4728" w:rsidRPr="007267FF" w:rsidRDefault="00BB4728" w:rsidP="00BB4728">
            <w:pPr>
              <w:spacing w:after="120"/>
              <w:jc w:val="both"/>
              <w:rPr>
                <w:i/>
                <w:sz w:val="22"/>
                <w:szCs w:val="22"/>
              </w:rPr>
            </w:pPr>
            <w:r w:rsidRPr="007267FF">
              <w:rPr>
                <w:i/>
                <w:sz w:val="22"/>
                <w:szCs w:val="22"/>
              </w:rPr>
              <w:t xml:space="preserve">[supaprastintas atviras konkursas] </w:t>
            </w:r>
          </w:p>
          <w:p w14:paraId="29A503A5" w14:textId="77777777" w:rsidR="00BB4728" w:rsidRPr="007267FF" w:rsidRDefault="00BB4728" w:rsidP="00BB4728">
            <w:pPr>
              <w:spacing w:after="120"/>
              <w:jc w:val="both"/>
              <w:rPr>
                <w:sz w:val="22"/>
                <w:szCs w:val="22"/>
              </w:rPr>
            </w:pPr>
            <w:r w:rsidRPr="007267FF">
              <w:rPr>
                <w:sz w:val="22"/>
                <w:szCs w:val="22"/>
              </w:rPr>
              <w:t xml:space="preserve">3 (trys) dienos iki Pasiūlymų pateikimo termino, nurodyto Specialiųjų sąlygų </w:t>
            </w:r>
            <w:r w:rsidRPr="007267FF">
              <w:fldChar w:fldCharType="begin"/>
            </w:r>
            <w:r w:rsidRPr="007267FF">
              <w:rPr>
                <w:sz w:val="22"/>
                <w:szCs w:val="22"/>
              </w:rPr>
              <w:instrText xml:space="preserve"> REF _Ref488149311 \r \h  \* MERGEFORMAT </w:instrText>
            </w:r>
            <w:r w:rsidRPr="007267FF">
              <w:fldChar w:fldCharType="separate"/>
            </w:r>
            <w:r w:rsidRPr="007267FF">
              <w:rPr>
                <w:sz w:val="22"/>
                <w:szCs w:val="22"/>
              </w:rPr>
              <w:t>4.4</w:t>
            </w:r>
            <w:r w:rsidRPr="007267FF">
              <w:fldChar w:fldCharType="end"/>
            </w:r>
            <w:r w:rsidRPr="007267FF">
              <w:rPr>
                <w:sz w:val="22"/>
                <w:szCs w:val="22"/>
              </w:rPr>
              <w:t> p., pabaigos.</w:t>
            </w:r>
          </w:p>
          <w:p w14:paraId="3A8998CC" w14:textId="77777777" w:rsidR="00BB4728" w:rsidRPr="007267FF" w:rsidRDefault="00BB4728" w:rsidP="00BB4728">
            <w:pPr>
              <w:spacing w:after="120"/>
              <w:jc w:val="both"/>
              <w:rPr>
                <w:i/>
                <w:sz w:val="22"/>
                <w:szCs w:val="22"/>
              </w:rPr>
            </w:pPr>
            <w:r w:rsidRPr="007267FF">
              <w:rPr>
                <w:i/>
                <w:sz w:val="22"/>
                <w:szCs w:val="22"/>
              </w:rPr>
              <w:t>[atviras konkursas]</w:t>
            </w:r>
          </w:p>
          <w:p w14:paraId="4BB7AB5E" w14:textId="77777777" w:rsidR="00BB4728" w:rsidRPr="007267FF" w:rsidRDefault="00BB4728" w:rsidP="00BB4728">
            <w:pPr>
              <w:spacing w:after="120"/>
              <w:jc w:val="both"/>
              <w:rPr>
                <w:sz w:val="22"/>
                <w:szCs w:val="22"/>
              </w:rPr>
            </w:pPr>
            <w:r w:rsidRPr="007267FF">
              <w:rPr>
                <w:sz w:val="22"/>
                <w:szCs w:val="22"/>
              </w:rPr>
              <w:t xml:space="preserve">6 (šešios) dienos iki Pasiūlymų pateikimo termino, nurodyto </w:t>
            </w:r>
            <w:r w:rsidRPr="007267FF">
              <w:rPr>
                <w:sz w:val="22"/>
                <w:szCs w:val="22"/>
              </w:rPr>
              <w:lastRenderedPageBreak/>
              <w:t xml:space="preserve">Specialiųjų sąlygų </w:t>
            </w:r>
            <w:r w:rsidRPr="007267FF">
              <w:fldChar w:fldCharType="begin"/>
            </w:r>
            <w:r w:rsidRPr="007267FF">
              <w:rPr>
                <w:sz w:val="22"/>
                <w:szCs w:val="22"/>
              </w:rPr>
              <w:instrText xml:space="preserve"> REF _Ref488149311 \r \h  \* MERGEFORMAT </w:instrText>
            </w:r>
            <w:r w:rsidRPr="007267FF">
              <w:fldChar w:fldCharType="separate"/>
            </w:r>
            <w:r w:rsidRPr="007267FF">
              <w:rPr>
                <w:sz w:val="22"/>
                <w:szCs w:val="22"/>
              </w:rPr>
              <w:t>4.4</w:t>
            </w:r>
            <w:r w:rsidRPr="007267FF">
              <w:fldChar w:fldCharType="end"/>
            </w:r>
            <w:r w:rsidRPr="007267FF">
              <w:rPr>
                <w:sz w:val="22"/>
                <w:szCs w:val="22"/>
              </w:rPr>
              <w:t> p., pabaigos.</w:t>
            </w:r>
          </w:p>
        </w:tc>
        <w:tc>
          <w:tcPr>
            <w:tcW w:w="2970" w:type="dxa"/>
          </w:tcPr>
          <w:p w14:paraId="60360625" w14:textId="77777777" w:rsidR="00BB4728" w:rsidRPr="007267FF" w:rsidRDefault="00BB4728" w:rsidP="00BB4728">
            <w:pPr>
              <w:spacing w:after="120"/>
              <w:jc w:val="both"/>
              <w:rPr>
                <w:sz w:val="22"/>
                <w:szCs w:val="22"/>
              </w:rPr>
            </w:pPr>
            <w:r w:rsidRPr="007267FF">
              <w:rPr>
                <w:sz w:val="22"/>
                <w:szCs w:val="22"/>
              </w:rPr>
              <w:lastRenderedPageBreak/>
              <w:t xml:space="preserve">Visi Pirkimo sąlygų paaiškinimai ir / ar patikslinimai Pirkimo dalyviams išsiunčiami CVP IS susirašinėjimo priemonėmis ir paskelbiami CVP IS. </w:t>
            </w:r>
          </w:p>
        </w:tc>
      </w:tr>
      <w:tr w:rsidR="00BB4728" w:rsidRPr="007267FF" w14:paraId="27287CBA" w14:textId="77777777" w:rsidTr="00B32616">
        <w:tc>
          <w:tcPr>
            <w:tcW w:w="1129" w:type="dxa"/>
          </w:tcPr>
          <w:p w14:paraId="14A54B6C" w14:textId="77777777" w:rsidR="00BB4728" w:rsidRPr="007267FF" w:rsidRDefault="00BB4728" w:rsidP="00BB4728">
            <w:pPr>
              <w:numPr>
                <w:ilvl w:val="1"/>
                <w:numId w:val="4"/>
              </w:numPr>
              <w:spacing w:after="120"/>
              <w:jc w:val="both"/>
              <w:rPr>
                <w:sz w:val="22"/>
                <w:szCs w:val="22"/>
              </w:rPr>
            </w:pPr>
          </w:p>
        </w:tc>
        <w:tc>
          <w:tcPr>
            <w:tcW w:w="2977" w:type="dxa"/>
          </w:tcPr>
          <w:p w14:paraId="244B369E" w14:textId="77777777" w:rsidR="00BB4728" w:rsidRPr="007267FF" w:rsidRDefault="00BB4728" w:rsidP="00BB4728">
            <w:pPr>
              <w:spacing w:after="120"/>
              <w:jc w:val="both"/>
              <w:rPr>
                <w:bCs/>
                <w:sz w:val="22"/>
                <w:szCs w:val="22"/>
              </w:rPr>
            </w:pPr>
            <w:r w:rsidRPr="007267FF">
              <w:rPr>
                <w:bCs/>
                <w:sz w:val="22"/>
                <w:szCs w:val="22"/>
              </w:rPr>
              <w:t>Pirkimo dokumentų aiškinamojo susitikimo ir apsilankymo vietoje terminas.</w:t>
            </w:r>
          </w:p>
        </w:tc>
        <w:tc>
          <w:tcPr>
            <w:tcW w:w="3119" w:type="dxa"/>
          </w:tcPr>
          <w:p w14:paraId="747B10B4" w14:textId="77777777" w:rsidR="00BB4728" w:rsidRPr="007267FF" w:rsidRDefault="00BB4728" w:rsidP="00BB4728">
            <w:pPr>
              <w:spacing w:after="120"/>
              <w:jc w:val="both"/>
              <w:rPr>
                <w:i/>
                <w:sz w:val="22"/>
                <w:szCs w:val="22"/>
              </w:rPr>
            </w:pPr>
            <w:r w:rsidRPr="007267FF">
              <w:rPr>
                <w:i/>
                <w:sz w:val="22"/>
                <w:szCs w:val="22"/>
                <w:highlight w:val="lightGray"/>
              </w:rPr>
              <w:t>[nurodyti, jei taikoma]</w:t>
            </w:r>
          </w:p>
        </w:tc>
        <w:tc>
          <w:tcPr>
            <w:tcW w:w="2970" w:type="dxa"/>
          </w:tcPr>
          <w:p w14:paraId="303CCA45" w14:textId="77777777" w:rsidR="00BB4728" w:rsidRPr="007267FF" w:rsidRDefault="00BB4728" w:rsidP="00BB4728">
            <w:pPr>
              <w:spacing w:after="120"/>
              <w:jc w:val="both"/>
              <w:rPr>
                <w:sz w:val="22"/>
                <w:szCs w:val="22"/>
              </w:rPr>
            </w:pPr>
          </w:p>
        </w:tc>
      </w:tr>
      <w:tr w:rsidR="00BB4728" w:rsidRPr="007267FF" w14:paraId="7540F98D" w14:textId="77777777" w:rsidTr="00B32616">
        <w:tc>
          <w:tcPr>
            <w:tcW w:w="1129" w:type="dxa"/>
          </w:tcPr>
          <w:p w14:paraId="5745C63C" w14:textId="77777777" w:rsidR="00BB4728" w:rsidRPr="007267FF" w:rsidRDefault="00BB4728" w:rsidP="00BB4728">
            <w:pPr>
              <w:numPr>
                <w:ilvl w:val="1"/>
                <w:numId w:val="4"/>
              </w:numPr>
              <w:spacing w:after="120"/>
              <w:jc w:val="both"/>
              <w:rPr>
                <w:sz w:val="22"/>
                <w:szCs w:val="22"/>
              </w:rPr>
            </w:pPr>
            <w:bookmarkStart w:id="1" w:name="_Ref488149311"/>
          </w:p>
        </w:tc>
        <w:bookmarkEnd w:id="1"/>
        <w:tc>
          <w:tcPr>
            <w:tcW w:w="2977" w:type="dxa"/>
          </w:tcPr>
          <w:p w14:paraId="2AD2BD65" w14:textId="77777777" w:rsidR="00BB4728" w:rsidRPr="007267FF" w:rsidRDefault="00BB4728" w:rsidP="00BB4728">
            <w:pPr>
              <w:spacing w:after="120"/>
              <w:jc w:val="both"/>
              <w:rPr>
                <w:sz w:val="22"/>
                <w:szCs w:val="22"/>
              </w:rPr>
            </w:pPr>
            <w:r w:rsidRPr="007267FF">
              <w:rPr>
                <w:bCs/>
                <w:sz w:val="22"/>
                <w:szCs w:val="22"/>
              </w:rPr>
              <w:t>Pasiūlymų pateikimo terminas.</w:t>
            </w:r>
          </w:p>
        </w:tc>
        <w:tc>
          <w:tcPr>
            <w:tcW w:w="3119" w:type="dxa"/>
          </w:tcPr>
          <w:p w14:paraId="71B89E1C" w14:textId="77777777" w:rsidR="00BB4728" w:rsidRPr="007267FF" w:rsidRDefault="00BB4728" w:rsidP="00BB4728">
            <w:pPr>
              <w:spacing w:after="120"/>
              <w:jc w:val="both"/>
              <w:rPr>
                <w:sz w:val="22"/>
                <w:szCs w:val="22"/>
              </w:rPr>
            </w:pPr>
            <w:r w:rsidRPr="007267FF">
              <w:rPr>
                <w:sz w:val="22"/>
                <w:szCs w:val="22"/>
              </w:rPr>
              <w:t>Skelbime apie Pirkimą nurodytas terminas.</w:t>
            </w:r>
          </w:p>
        </w:tc>
        <w:tc>
          <w:tcPr>
            <w:tcW w:w="2970" w:type="dxa"/>
          </w:tcPr>
          <w:p w14:paraId="529690E1" w14:textId="77777777" w:rsidR="00BB4728" w:rsidRPr="007267FF" w:rsidRDefault="00BB4728" w:rsidP="00BB4728">
            <w:pPr>
              <w:spacing w:after="120"/>
              <w:jc w:val="both"/>
              <w:rPr>
                <w:sz w:val="22"/>
                <w:szCs w:val="22"/>
              </w:rPr>
            </w:pPr>
            <w:r w:rsidRPr="007267FF">
              <w:rPr>
                <w:sz w:val="22"/>
                <w:szCs w:val="22"/>
              </w:rPr>
              <w:t>Perkančioji organizacija turi teisę pratęsti Pasiūlymų pateikimo terminą, apie tai paskelbdamas CVP IS bei Pirkimo dalyviams išsiųsdamas pranešimą CVP IS susirašinėjimo priemonėmis.</w:t>
            </w:r>
          </w:p>
        </w:tc>
      </w:tr>
      <w:tr w:rsidR="00BB4728" w:rsidRPr="007267FF" w14:paraId="7D19BD7C" w14:textId="77777777" w:rsidTr="00B32616">
        <w:tc>
          <w:tcPr>
            <w:tcW w:w="1129" w:type="dxa"/>
          </w:tcPr>
          <w:p w14:paraId="58B2930D" w14:textId="77777777" w:rsidR="00BB4728" w:rsidRPr="007267FF" w:rsidRDefault="00BB4728" w:rsidP="00BB4728">
            <w:pPr>
              <w:numPr>
                <w:ilvl w:val="1"/>
                <w:numId w:val="4"/>
              </w:numPr>
              <w:spacing w:after="120"/>
              <w:jc w:val="both"/>
              <w:rPr>
                <w:sz w:val="22"/>
                <w:szCs w:val="22"/>
              </w:rPr>
            </w:pPr>
            <w:bookmarkStart w:id="2" w:name="_Ref488926388"/>
          </w:p>
        </w:tc>
        <w:bookmarkEnd w:id="2"/>
        <w:tc>
          <w:tcPr>
            <w:tcW w:w="2977" w:type="dxa"/>
          </w:tcPr>
          <w:p w14:paraId="55C04B3D" w14:textId="77777777" w:rsidR="00BB4728" w:rsidRPr="007267FF" w:rsidRDefault="00BB4728" w:rsidP="00BB4728">
            <w:pPr>
              <w:rPr>
                <w:sz w:val="22"/>
                <w:szCs w:val="22"/>
              </w:rPr>
            </w:pPr>
            <w:r w:rsidRPr="007267FF">
              <w:rPr>
                <w:sz w:val="22"/>
                <w:szCs w:val="22"/>
              </w:rPr>
              <w:t>Susipažinimo su Pasiūlymais posėdis.</w:t>
            </w:r>
          </w:p>
        </w:tc>
        <w:tc>
          <w:tcPr>
            <w:tcW w:w="3119" w:type="dxa"/>
          </w:tcPr>
          <w:p w14:paraId="4D13441E" w14:textId="77777777" w:rsidR="00BB4728" w:rsidRPr="007267FF" w:rsidRDefault="00BB4728" w:rsidP="00BB4728">
            <w:pPr>
              <w:spacing w:after="120"/>
              <w:jc w:val="both"/>
              <w:rPr>
                <w:sz w:val="22"/>
                <w:szCs w:val="22"/>
              </w:rPr>
            </w:pPr>
            <w:r w:rsidRPr="007267FF">
              <w:rPr>
                <w:sz w:val="22"/>
                <w:szCs w:val="22"/>
              </w:rPr>
              <w:t>Skelbime apie Pirkimą nurodytas terminas.</w:t>
            </w:r>
          </w:p>
        </w:tc>
        <w:tc>
          <w:tcPr>
            <w:tcW w:w="2970" w:type="dxa"/>
          </w:tcPr>
          <w:p w14:paraId="77290E62" w14:textId="77777777" w:rsidR="00BB4728" w:rsidRPr="007267FF" w:rsidRDefault="00BB4728" w:rsidP="00BB4728">
            <w:pPr>
              <w:spacing w:after="120"/>
              <w:jc w:val="both"/>
              <w:rPr>
                <w:sz w:val="22"/>
                <w:szCs w:val="22"/>
              </w:rPr>
            </w:pPr>
            <w:r w:rsidRPr="007267FF">
              <w:rPr>
                <w:sz w:val="22"/>
                <w:szCs w:val="22"/>
              </w:rPr>
              <w:t>Perkančioji organizacija, pratęsęs  Pasiūlymų pateikimo terminą, tokiam pat terminui nukelia ir susipažinimo su Pasiūlymais posėdžio dieną ir laiką bei apie tai paskelbia CVP IS ir Pirkimo dalyviams išsiunčia pranešimą CVP IS susirašinėjimo priemonėmis.</w:t>
            </w:r>
          </w:p>
        </w:tc>
      </w:tr>
      <w:tr w:rsidR="00BB4728" w:rsidRPr="007267FF" w14:paraId="68B63F96" w14:textId="77777777" w:rsidTr="00B32616">
        <w:tc>
          <w:tcPr>
            <w:tcW w:w="1129" w:type="dxa"/>
          </w:tcPr>
          <w:p w14:paraId="5F872FDD" w14:textId="77777777" w:rsidR="00BB4728" w:rsidRPr="007267FF" w:rsidRDefault="00BB4728" w:rsidP="00BB4728">
            <w:pPr>
              <w:numPr>
                <w:ilvl w:val="1"/>
                <w:numId w:val="4"/>
              </w:numPr>
              <w:spacing w:after="120"/>
              <w:jc w:val="both"/>
              <w:rPr>
                <w:sz w:val="22"/>
                <w:szCs w:val="22"/>
              </w:rPr>
            </w:pPr>
          </w:p>
        </w:tc>
        <w:tc>
          <w:tcPr>
            <w:tcW w:w="2977" w:type="dxa"/>
          </w:tcPr>
          <w:p w14:paraId="604407D3" w14:textId="77777777" w:rsidR="00BB4728" w:rsidRPr="007267FF" w:rsidRDefault="00BB4728" w:rsidP="00BB4728">
            <w:pPr>
              <w:spacing w:after="120"/>
              <w:jc w:val="both"/>
              <w:rPr>
                <w:sz w:val="22"/>
                <w:szCs w:val="22"/>
              </w:rPr>
            </w:pPr>
            <w:r w:rsidRPr="007267FF">
              <w:rPr>
                <w:bCs/>
                <w:sz w:val="22"/>
                <w:szCs w:val="22"/>
              </w:rPr>
              <w:t>Pasiūlymo galiojimo terminas.</w:t>
            </w:r>
          </w:p>
        </w:tc>
        <w:tc>
          <w:tcPr>
            <w:tcW w:w="3119" w:type="dxa"/>
          </w:tcPr>
          <w:p w14:paraId="2CED21FD" w14:textId="77777777" w:rsidR="00BB4728" w:rsidRPr="007267FF" w:rsidRDefault="00BB4728" w:rsidP="00BB4728">
            <w:pPr>
              <w:spacing w:after="120"/>
              <w:jc w:val="both"/>
              <w:rPr>
                <w:sz w:val="22"/>
                <w:szCs w:val="22"/>
              </w:rPr>
            </w:pPr>
            <w:r w:rsidRPr="007267FF">
              <w:rPr>
                <w:sz w:val="22"/>
                <w:szCs w:val="22"/>
              </w:rPr>
              <w:t xml:space="preserve">120 (šimtas dvidešimt) kalendorinių dienų nuo Pasiūlymo pateikimo termino, nurodyto Specialiųjų sąlygų </w:t>
            </w:r>
            <w:r w:rsidRPr="007267FF">
              <w:fldChar w:fldCharType="begin"/>
            </w:r>
            <w:r w:rsidRPr="007267FF">
              <w:rPr>
                <w:sz w:val="22"/>
                <w:szCs w:val="22"/>
              </w:rPr>
              <w:instrText xml:space="preserve"> REF _Ref488149311 \r \h  \* MERGEFORMAT </w:instrText>
            </w:r>
            <w:r w:rsidRPr="007267FF">
              <w:fldChar w:fldCharType="separate"/>
            </w:r>
            <w:r w:rsidRPr="007267FF">
              <w:rPr>
                <w:sz w:val="22"/>
                <w:szCs w:val="22"/>
              </w:rPr>
              <w:t>4.4</w:t>
            </w:r>
            <w:r w:rsidRPr="007267FF">
              <w:fldChar w:fldCharType="end"/>
            </w:r>
            <w:r w:rsidRPr="007267FF">
              <w:rPr>
                <w:sz w:val="22"/>
                <w:szCs w:val="22"/>
              </w:rPr>
              <w:t> p., termino pabaigos.</w:t>
            </w:r>
          </w:p>
          <w:p w14:paraId="203DB5D0" w14:textId="77777777" w:rsidR="00BB4728" w:rsidRPr="007267FF" w:rsidRDefault="00BB4728" w:rsidP="00BB4728">
            <w:pPr>
              <w:spacing w:after="120"/>
              <w:jc w:val="both"/>
              <w:rPr>
                <w:sz w:val="22"/>
                <w:szCs w:val="22"/>
              </w:rPr>
            </w:pPr>
          </w:p>
        </w:tc>
        <w:tc>
          <w:tcPr>
            <w:tcW w:w="2970" w:type="dxa"/>
          </w:tcPr>
          <w:p w14:paraId="7A74AA4D" w14:textId="77777777" w:rsidR="00BB4728" w:rsidRPr="007267FF" w:rsidRDefault="00BB4728" w:rsidP="00BB4728">
            <w:pPr>
              <w:spacing w:after="120"/>
              <w:jc w:val="both"/>
              <w:rPr>
                <w:sz w:val="22"/>
                <w:szCs w:val="22"/>
              </w:rPr>
            </w:pPr>
            <w:r w:rsidRPr="007267FF">
              <w:rPr>
                <w:sz w:val="22"/>
                <w:szCs w:val="22"/>
              </w:rPr>
              <w:t>Iki Pasiūlymų galiojimo termino pabaigos, Perkančioji organizacija turi teisę prašyti, kad dalyviai pratęstų Pasiūlymų galiojimą iki konkrečiai nurodyto laiko. Dalyvis gali atmesti tokį prašymą neprarasdamas teisės į savo Pasiūlymo galiojimo užtikrinimą.</w:t>
            </w:r>
          </w:p>
        </w:tc>
      </w:tr>
      <w:tr w:rsidR="00BB4728" w:rsidRPr="007267FF" w14:paraId="652F55B2" w14:textId="77777777" w:rsidTr="00B32616">
        <w:tc>
          <w:tcPr>
            <w:tcW w:w="1129" w:type="dxa"/>
          </w:tcPr>
          <w:p w14:paraId="32B241D3" w14:textId="77777777" w:rsidR="00BB4728" w:rsidRPr="007267FF" w:rsidRDefault="00BB4728" w:rsidP="00BB4728">
            <w:pPr>
              <w:numPr>
                <w:ilvl w:val="1"/>
                <w:numId w:val="4"/>
              </w:numPr>
              <w:spacing w:after="120"/>
              <w:jc w:val="both"/>
              <w:rPr>
                <w:sz w:val="22"/>
                <w:szCs w:val="22"/>
              </w:rPr>
            </w:pPr>
          </w:p>
        </w:tc>
        <w:tc>
          <w:tcPr>
            <w:tcW w:w="2977" w:type="dxa"/>
          </w:tcPr>
          <w:p w14:paraId="7B93F771" w14:textId="77777777" w:rsidR="00BB4728" w:rsidRPr="007267FF" w:rsidRDefault="00BB4728" w:rsidP="00BB4728">
            <w:pPr>
              <w:spacing w:after="120"/>
              <w:jc w:val="both"/>
              <w:rPr>
                <w:sz w:val="22"/>
                <w:szCs w:val="22"/>
              </w:rPr>
            </w:pPr>
            <w:r w:rsidRPr="007267FF">
              <w:rPr>
                <w:bCs/>
                <w:sz w:val="22"/>
                <w:szCs w:val="22"/>
              </w:rPr>
              <w:t>Terminas, per kurį Perkančioji organizacija turi patvirtinti to raštu paprašiusiam Dalyviui, kad jo siūlomas Pasiūlymo galiojimo užtikrinimas yra tinkamas Perkančiajai organizacijai [</w:t>
            </w:r>
            <w:r w:rsidRPr="007267FF">
              <w:rPr>
                <w:bCs/>
                <w:i/>
                <w:sz w:val="22"/>
                <w:szCs w:val="22"/>
              </w:rPr>
              <w:t>jeigu taikoma</w:t>
            </w:r>
            <w:r w:rsidRPr="007267FF">
              <w:rPr>
                <w:bCs/>
                <w:sz w:val="22"/>
                <w:szCs w:val="22"/>
              </w:rPr>
              <w:t>].</w:t>
            </w:r>
          </w:p>
        </w:tc>
        <w:tc>
          <w:tcPr>
            <w:tcW w:w="3119" w:type="dxa"/>
          </w:tcPr>
          <w:p w14:paraId="7688A84D" w14:textId="77777777" w:rsidR="00BB4728" w:rsidRPr="007267FF" w:rsidRDefault="00BB4728" w:rsidP="00BB4728">
            <w:pPr>
              <w:spacing w:after="120"/>
              <w:jc w:val="both"/>
              <w:rPr>
                <w:sz w:val="22"/>
                <w:szCs w:val="22"/>
              </w:rPr>
            </w:pPr>
            <w:r w:rsidRPr="007267FF">
              <w:rPr>
                <w:sz w:val="22"/>
                <w:szCs w:val="22"/>
              </w:rPr>
              <w:t>Ne ilgiau kaip 3 (trys) darbo dienos nuo prašymo gavimo dienos.</w:t>
            </w:r>
          </w:p>
        </w:tc>
        <w:tc>
          <w:tcPr>
            <w:tcW w:w="2970" w:type="dxa"/>
          </w:tcPr>
          <w:p w14:paraId="73AD94B8" w14:textId="77777777" w:rsidR="00BB4728" w:rsidRPr="007267FF" w:rsidRDefault="00BB4728" w:rsidP="00BB4728">
            <w:pPr>
              <w:spacing w:after="120"/>
              <w:jc w:val="both"/>
              <w:rPr>
                <w:sz w:val="22"/>
                <w:szCs w:val="22"/>
              </w:rPr>
            </w:pPr>
            <w:r w:rsidRPr="007267FF">
              <w:rPr>
                <w:sz w:val="22"/>
                <w:szCs w:val="22"/>
              </w:rPr>
              <w:t>Pasiūlymo galiojimo užtikrinimo tinkamumo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BB4728" w:rsidRPr="007267FF" w14:paraId="73B47E2A" w14:textId="77777777" w:rsidTr="00B32616">
        <w:tc>
          <w:tcPr>
            <w:tcW w:w="1129" w:type="dxa"/>
          </w:tcPr>
          <w:p w14:paraId="63F77B6F" w14:textId="77777777" w:rsidR="00BB4728" w:rsidRPr="007267FF" w:rsidRDefault="00BB4728" w:rsidP="00BB4728">
            <w:pPr>
              <w:numPr>
                <w:ilvl w:val="1"/>
                <w:numId w:val="4"/>
              </w:numPr>
              <w:spacing w:after="120"/>
              <w:jc w:val="both"/>
              <w:rPr>
                <w:sz w:val="22"/>
                <w:szCs w:val="22"/>
              </w:rPr>
            </w:pPr>
          </w:p>
        </w:tc>
        <w:tc>
          <w:tcPr>
            <w:tcW w:w="2977" w:type="dxa"/>
          </w:tcPr>
          <w:p w14:paraId="28472F23" w14:textId="77777777" w:rsidR="00BB4728" w:rsidRPr="007267FF" w:rsidRDefault="00BB4728" w:rsidP="00BB4728">
            <w:pPr>
              <w:spacing w:after="120"/>
              <w:jc w:val="both"/>
              <w:rPr>
                <w:bCs/>
                <w:sz w:val="22"/>
                <w:szCs w:val="22"/>
              </w:rPr>
            </w:pPr>
            <w:r w:rsidRPr="007267FF">
              <w:rPr>
                <w:bCs/>
                <w:sz w:val="22"/>
                <w:szCs w:val="22"/>
              </w:rPr>
              <w:t xml:space="preserve">Terminas, per kurį Perkančioji organizacija privalo informuoti dalyvius </w:t>
            </w:r>
            <w:r w:rsidRPr="007267FF">
              <w:rPr>
                <w:bCs/>
                <w:sz w:val="22"/>
                <w:szCs w:val="22"/>
              </w:rPr>
              <w:lastRenderedPageBreak/>
              <w:t>apie EBVPD patikrinimo rezultatus.</w:t>
            </w:r>
          </w:p>
        </w:tc>
        <w:tc>
          <w:tcPr>
            <w:tcW w:w="3119" w:type="dxa"/>
          </w:tcPr>
          <w:p w14:paraId="4DE81513" w14:textId="77777777" w:rsidR="00BB4728" w:rsidRPr="007267FF" w:rsidRDefault="00BB4728" w:rsidP="00BB4728">
            <w:pPr>
              <w:spacing w:after="120"/>
              <w:jc w:val="both"/>
              <w:rPr>
                <w:sz w:val="22"/>
                <w:szCs w:val="22"/>
              </w:rPr>
            </w:pPr>
            <w:r w:rsidRPr="007267FF">
              <w:rPr>
                <w:bCs/>
                <w:sz w:val="22"/>
                <w:szCs w:val="22"/>
              </w:rPr>
              <w:lastRenderedPageBreak/>
              <w:t>Ne vėliau kaip per 3 (tris) darbo dienas nuo sprendimo priėmimo dienos.</w:t>
            </w:r>
          </w:p>
        </w:tc>
        <w:tc>
          <w:tcPr>
            <w:tcW w:w="2970" w:type="dxa"/>
          </w:tcPr>
          <w:p w14:paraId="5B7D5F0E" w14:textId="77777777" w:rsidR="00BB4728" w:rsidRPr="007267FF" w:rsidRDefault="00BB4728" w:rsidP="00BB4728">
            <w:pPr>
              <w:spacing w:after="120"/>
              <w:jc w:val="both"/>
              <w:rPr>
                <w:sz w:val="22"/>
                <w:szCs w:val="22"/>
              </w:rPr>
            </w:pPr>
            <w:r w:rsidRPr="007267FF">
              <w:rPr>
                <w:sz w:val="22"/>
                <w:szCs w:val="22"/>
              </w:rPr>
              <w:t>-</w:t>
            </w:r>
          </w:p>
        </w:tc>
      </w:tr>
      <w:tr w:rsidR="00BB4728" w:rsidRPr="007267FF" w14:paraId="60545703" w14:textId="77777777" w:rsidTr="00B32616">
        <w:tc>
          <w:tcPr>
            <w:tcW w:w="1129" w:type="dxa"/>
          </w:tcPr>
          <w:p w14:paraId="6E59088B" w14:textId="77777777" w:rsidR="00BB4728" w:rsidRPr="007267FF" w:rsidRDefault="00BB4728" w:rsidP="00BB4728">
            <w:pPr>
              <w:numPr>
                <w:ilvl w:val="1"/>
                <w:numId w:val="4"/>
              </w:numPr>
              <w:spacing w:after="120"/>
              <w:jc w:val="both"/>
              <w:rPr>
                <w:sz w:val="22"/>
                <w:szCs w:val="22"/>
              </w:rPr>
            </w:pPr>
          </w:p>
        </w:tc>
        <w:tc>
          <w:tcPr>
            <w:tcW w:w="2977" w:type="dxa"/>
          </w:tcPr>
          <w:p w14:paraId="68A99CED" w14:textId="77777777" w:rsidR="00BB4728" w:rsidRPr="007267FF" w:rsidRDefault="00BB4728" w:rsidP="00BB4728">
            <w:pPr>
              <w:spacing w:after="120"/>
              <w:jc w:val="both"/>
              <w:rPr>
                <w:bCs/>
                <w:sz w:val="22"/>
                <w:szCs w:val="22"/>
              </w:rPr>
            </w:pPr>
            <w:r w:rsidRPr="007267FF">
              <w:rPr>
                <w:bCs/>
                <w:sz w:val="22"/>
                <w:szCs w:val="22"/>
              </w:rPr>
              <w:t>Terminas, per kurį Perkančioji organizacija privalo informuoti kiekvieną suinteresuotą Dalyvį apie priimtą sprendimą sudaryti Sutartį.</w:t>
            </w:r>
          </w:p>
        </w:tc>
        <w:tc>
          <w:tcPr>
            <w:tcW w:w="3119" w:type="dxa"/>
          </w:tcPr>
          <w:p w14:paraId="4DF6279C" w14:textId="77777777" w:rsidR="00BB4728" w:rsidRPr="007267FF" w:rsidRDefault="00BB4728" w:rsidP="00BB4728">
            <w:pPr>
              <w:spacing w:after="120"/>
              <w:jc w:val="both"/>
              <w:rPr>
                <w:sz w:val="22"/>
                <w:szCs w:val="22"/>
              </w:rPr>
            </w:pPr>
            <w:r w:rsidRPr="007267FF">
              <w:rPr>
                <w:sz w:val="22"/>
                <w:szCs w:val="22"/>
              </w:rPr>
              <w:t>Ne vėliau kaip per 5 (penkias) darbo dienas nuo sprendimo priėmimo.</w:t>
            </w:r>
          </w:p>
        </w:tc>
        <w:tc>
          <w:tcPr>
            <w:tcW w:w="2970" w:type="dxa"/>
          </w:tcPr>
          <w:p w14:paraId="775A5AA5" w14:textId="77777777" w:rsidR="00BB4728" w:rsidRPr="007267FF" w:rsidRDefault="00BB4728" w:rsidP="00BB4728">
            <w:pPr>
              <w:spacing w:after="120"/>
              <w:jc w:val="both"/>
              <w:rPr>
                <w:sz w:val="22"/>
                <w:szCs w:val="22"/>
              </w:rPr>
            </w:pPr>
            <w:r w:rsidRPr="007267FF">
              <w:rPr>
                <w:sz w:val="22"/>
                <w:szCs w:val="22"/>
              </w:rPr>
              <w:t>-</w:t>
            </w:r>
          </w:p>
        </w:tc>
      </w:tr>
      <w:tr w:rsidR="00BB4728" w:rsidRPr="007267FF" w14:paraId="37106303" w14:textId="77777777" w:rsidTr="00B32616">
        <w:tc>
          <w:tcPr>
            <w:tcW w:w="1129" w:type="dxa"/>
          </w:tcPr>
          <w:p w14:paraId="1E9AFDA9" w14:textId="77777777" w:rsidR="00BB4728" w:rsidRPr="007267FF" w:rsidRDefault="00BB4728" w:rsidP="00BB4728">
            <w:pPr>
              <w:numPr>
                <w:ilvl w:val="1"/>
                <w:numId w:val="4"/>
              </w:numPr>
              <w:spacing w:after="120"/>
              <w:jc w:val="both"/>
              <w:rPr>
                <w:sz w:val="22"/>
                <w:szCs w:val="22"/>
              </w:rPr>
            </w:pPr>
          </w:p>
        </w:tc>
        <w:tc>
          <w:tcPr>
            <w:tcW w:w="2977" w:type="dxa"/>
          </w:tcPr>
          <w:p w14:paraId="3B0201A1" w14:textId="77777777" w:rsidR="00BB4728" w:rsidRPr="007267FF" w:rsidRDefault="00BB4728" w:rsidP="00BB4728">
            <w:pPr>
              <w:spacing w:after="120"/>
              <w:jc w:val="both"/>
              <w:rPr>
                <w:bCs/>
                <w:sz w:val="22"/>
                <w:szCs w:val="22"/>
              </w:rPr>
            </w:pPr>
            <w:r w:rsidRPr="007267FF">
              <w:rPr>
                <w:bCs/>
                <w:sz w:val="22"/>
                <w:szCs w:val="22"/>
              </w:rPr>
              <w:t>Terminas, per kurį Perkančioji organizacija, Dalyviui raštu paprašius, privalo jam nurodyti Bendrųjų pirkimo sąlygų 69</w:t>
            </w:r>
            <w:r w:rsidRPr="007267FF">
              <w:rPr>
                <w:bCs/>
                <w:color w:val="FF0000"/>
                <w:sz w:val="22"/>
                <w:szCs w:val="22"/>
              </w:rPr>
              <w:t xml:space="preserve"> </w:t>
            </w:r>
            <w:r w:rsidRPr="007267FF">
              <w:rPr>
                <w:bCs/>
                <w:sz w:val="22"/>
                <w:szCs w:val="22"/>
              </w:rPr>
              <w:t>punkte nustatytą informaciją.</w:t>
            </w:r>
          </w:p>
        </w:tc>
        <w:tc>
          <w:tcPr>
            <w:tcW w:w="3119" w:type="dxa"/>
          </w:tcPr>
          <w:p w14:paraId="57055108" w14:textId="77777777" w:rsidR="00BB4728" w:rsidRPr="007267FF" w:rsidRDefault="00BB4728" w:rsidP="00BB4728">
            <w:pPr>
              <w:spacing w:after="120"/>
              <w:jc w:val="both"/>
              <w:rPr>
                <w:sz w:val="22"/>
                <w:szCs w:val="22"/>
              </w:rPr>
            </w:pPr>
            <w:r w:rsidRPr="007267FF">
              <w:rPr>
                <w:sz w:val="22"/>
                <w:szCs w:val="22"/>
              </w:rPr>
              <w:t>Ne vėliau kaip per 15 (penkiolika) dienų nuo prašymo gavimo dienos.</w:t>
            </w:r>
          </w:p>
        </w:tc>
        <w:tc>
          <w:tcPr>
            <w:tcW w:w="2970" w:type="dxa"/>
          </w:tcPr>
          <w:p w14:paraId="02028E0E" w14:textId="77777777" w:rsidR="00BB4728" w:rsidRPr="007267FF" w:rsidRDefault="00BB4728" w:rsidP="00BB4728">
            <w:pPr>
              <w:spacing w:after="120"/>
              <w:jc w:val="both"/>
              <w:rPr>
                <w:sz w:val="22"/>
                <w:szCs w:val="22"/>
              </w:rPr>
            </w:pPr>
            <w:r w:rsidRPr="007267FF">
              <w:rPr>
                <w:sz w:val="22"/>
                <w:szCs w:val="22"/>
              </w:rPr>
              <w:t>Prašymas turi būti pateiktas CVP IS susirašinėjimo priemonėmis.</w:t>
            </w:r>
          </w:p>
        </w:tc>
      </w:tr>
      <w:tr w:rsidR="00BB4728" w:rsidRPr="007267FF" w14:paraId="14B2B402" w14:textId="77777777" w:rsidTr="00B32616">
        <w:tc>
          <w:tcPr>
            <w:tcW w:w="1129" w:type="dxa"/>
          </w:tcPr>
          <w:p w14:paraId="0AB33F37" w14:textId="77777777" w:rsidR="00BB4728" w:rsidRPr="007267FF" w:rsidRDefault="00BB4728" w:rsidP="00BB4728">
            <w:pPr>
              <w:numPr>
                <w:ilvl w:val="1"/>
                <w:numId w:val="4"/>
              </w:numPr>
              <w:spacing w:after="120"/>
              <w:jc w:val="both"/>
              <w:rPr>
                <w:sz w:val="22"/>
                <w:szCs w:val="22"/>
              </w:rPr>
            </w:pPr>
          </w:p>
        </w:tc>
        <w:tc>
          <w:tcPr>
            <w:tcW w:w="2977" w:type="dxa"/>
          </w:tcPr>
          <w:p w14:paraId="198CD249" w14:textId="77777777" w:rsidR="00BB4728" w:rsidRPr="007267FF" w:rsidRDefault="00BB4728" w:rsidP="00BB4728">
            <w:pPr>
              <w:spacing w:after="120"/>
              <w:jc w:val="both"/>
              <w:rPr>
                <w:bCs/>
                <w:sz w:val="22"/>
                <w:szCs w:val="22"/>
              </w:rPr>
            </w:pPr>
            <w:r w:rsidRPr="007267FF">
              <w:rPr>
                <w:bCs/>
                <w:sz w:val="22"/>
                <w:szCs w:val="22"/>
              </w:rPr>
              <w:t xml:space="preserve">Terminas, per kurį Perkančioji organizacija grąžina Pasiūlymo galiojimą užtikrinantį dokumentą jį pateikusiam dalyviui </w:t>
            </w:r>
            <w:r w:rsidRPr="007267FF">
              <w:rPr>
                <w:bCs/>
                <w:i/>
                <w:sz w:val="22"/>
                <w:szCs w:val="22"/>
              </w:rPr>
              <w:t>[jeigu taikoma]</w:t>
            </w:r>
            <w:r w:rsidRPr="007267FF">
              <w:rPr>
                <w:bCs/>
                <w:sz w:val="22"/>
                <w:szCs w:val="22"/>
              </w:rPr>
              <w:t>.</w:t>
            </w:r>
          </w:p>
        </w:tc>
        <w:tc>
          <w:tcPr>
            <w:tcW w:w="3119" w:type="dxa"/>
          </w:tcPr>
          <w:p w14:paraId="4A6C01ED" w14:textId="28F5FDC0" w:rsidR="00BB4728" w:rsidRPr="007267FF" w:rsidRDefault="00BB4728" w:rsidP="00BB4728">
            <w:pPr>
              <w:spacing w:after="120"/>
              <w:jc w:val="both"/>
              <w:rPr>
                <w:sz w:val="22"/>
                <w:szCs w:val="22"/>
              </w:rPr>
            </w:pPr>
            <w:r w:rsidRPr="007267FF">
              <w:rPr>
                <w:bCs/>
                <w:sz w:val="22"/>
                <w:szCs w:val="22"/>
              </w:rPr>
              <w:t>Dalyviui paprašius, bet ne vėliau kaip per 7 (septynias) darbo dienas</w:t>
            </w:r>
            <w:r w:rsidRPr="007267FF">
              <w:rPr>
                <w:sz w:val="22"/>
                <w:szCs w:val="22"/>
              </w:rPr>
              <w:t xml:space="preserve">, nuo Specialiųjų pirkimo sąlygų </w:t>
            </w:r>
            <w:r w:rsidRPr="007267FF">
              <w:rPr>
                <w:color w:val="FF0000"/>
              </w:rPr>
              <w:fldChar w:fldCharType="begin"/>
            </w:r>
            <w:r w:rsidRPr="007267FF">
              <w:rPr>
                <w:sz w:val="22"/>
                <w:szCs w:val="22"/>
              </w:rPr>
              <w:instrText xml:space="preserve"> REF _Ref488072477 \r \h </w:instrText>
            </w:r>
            <w:r w:rsidRPr="007267FF">
              <w:rPr>
                <w:color w:val="FF0000"/>
                <w:sz w:val="22"/>
                <w:szCs w:val="22"/>
              </w:rPr>
              <w:instrText xml:space="preserve"> \* MERGEFORMAT </w:instrText>
            </w:r>
            <w:r w:rsidRPr="007267FF">
              <w:rPr>
                <w:color w:val="FF0000"/>
              </w:rPr>
            </w:r>
            <w:r w:rsidRPr="007267FF">
              <w:rPr>
                <w:color w:val="FF0000"/>
              </w:rPr>
              <w:fldChar w:fldCharType="separate"/>
            </w:r>
            <w:r w:rsidRPr="007267FF">
              <w:rPr>
                <w:sz w:val="22"/>
                <w:szCs w:val="22"/>
              </w:rPr>
              <w:t>40</w:t>
            </w:r>
            <w:r w:rsidRPr="007267FF">
              <w:rPr>
                <w:color w:val="FF0000"/>
              </w:rPr>
              <w:fldChar w:fldCharType="end"/>
            </w:r>
            <w:r w:rsidRPr="007267FF">
              <w:rPr>
                <w:sz w:val="22"/>
                <w:szCs w:val="22"/>
              </w:rPr>
              <w:t xml:space="preserve"> punkte nurodytų aplinkybių.</w:t>
            </w:r>
          </w:p>
        </w:tc>
        <w:tc>
          <w:tcPr>
            <w:tcW w:w="2970" w:type="dxa"/>
          </w:tcPr>
          <w:p w14:paraId="2C92BEE9" w14:textId="77777777" w:rsidR="00BB4728" w:rsidRPr="007267FF" w:rsidRDefault="00BB4728" w:rsidP="00BB4728">
            <w:pPr>
              <w:spacing w:after="120"/>
              <w:jc w:val="both"/>
              <w:rPr>
                <w:sz w:val="22"/>
                <w:szCs w:val="22"/>
              </w:rPr>
            </w:pPr>
            <w:r w:rsidRPr="007267FF">
              <w:rPr>
                <w:sz w:val="22"/>
                <w:szCs w:val="22"/>
              </w:rPr>
              <w:t>-</w:t>
            </w:r>
          </w:p>
        </w:tc>
      </w:tr>
      <w:tr w:rsidR="00BB4728" w:rsidRPr="007267FF" w14:paraId="74434017" w14:textId="77777777" w:rsidTr="00B32616">
        <w:tc>
          <w:tcPr>
            <w:tcW w:w="1129" w:type="dxa"/>
          </w:tcPr>
          <w:p w14:paraId="26B06F85" w14:textId="77777777" w:rsidR="00BB4728" w:rsidRPr="007267FF" w:rsidRDefault="00BB4728" w:rsidP="00BB4728">
            <w:pPr>
              <w:numPr>
                <w:ilvl w:val="1"/>
                <w:numId w:val="4"/>
              </w:numPr>
              <w:spacing w:after="120"/>
              <w:jc w:val="both"/>
              <w:rPr>
                <w:sz w:val="22"/>
                <w:szCs w:val="22"/>
              </w:rPr>
            </w:pPr>
          </w:p>
        </w:tc>
        <w:tc>
          <w:tcPr>
            <w:tcW w:w="2977" w:type="dxa"/>
          </w:tcPr>
          <w:p w14:paraId="59B2FD08" w14:textId="77777777" w:rsidR="00BB4728" w:rsidRPr="007267FF" w:rsidRDefault="00BB4728" w:rsidP="00BB4728">
            <w:pPr>
              <w:spacing w:after="120"/>
              <w:jc w:val="both"/>
              <w:rPr>
                <w:bCs/>
                <w:sz w:val="22"/>
                <w:szCs w:val="22"/>
              </w:rPr>
            </w:pPr>
            <w:r w:rsidRPr="007267FF">
              <w:rPr>
                <w:bCs/>
                <w:sz w:val="22"/>
                <w:szCs w:val="22"/>
              </w:rPr>
              <w:t>Atidėjimo terminas, per kurį negali būti sudaroma Sutartis.</w:t>
            </w:r>
          </w:p>
        </w:tc>
        <w:tc>
          <w:tcPr>
            <w:tcW w:w="3119" w:type="dxa"/>
          </w:tcPr>
          <w:p w14:paraId="42A21331" w14:textId="77777777" w:rsidR="00BB4728" w:rsidRPr="007267FF" w:rsidRDefault="00BB4728" w:rsidP="00BB4728">
            <w:pPr>
              <w:spacing w:after="120"/>
              <w:jc w:val="both"/>
              <w:rPr>
                <w:i/>
                <w:sz w:val="22"/>
                <w:szCs w:val="22"/>
              </w:rPr>
            </w:pPr>
            <w:r w:rsidRPr="007267FF">
              <w:rPr>
                <w:i/>
                <w:sz w:val="22"/>
                <w:szCs w:val="22"/>
              </w:rPr>
              <w:t xml:space="preserve">[supaprastintas atviras konkursas] </w:t>
            </w:r>
          </w:p>
          <w:p w14:paraId="5EC71F3B" w14:textId="77777777" w:rsidR="00BB4728" w:rsidRPr="007267FF" w:rsidRDefault="00BB4728" w:rsidP="00BB4728">
            <w:pPr>
              <w:spacing w:after="120"/>
              <w:jc w:val="both"/>
              <w:rPr>
                <w:sz w:val="22"/>
                <w:szCs w:val="22"/>
              </w:rPr>
            </w:pPr>
            <w:r w:rsidRPr="007267FF">
              <w:rPr>
                <w:sz w:val="22"/>
                <w:szCs w:val="22"/>
              </w:rPr>
              <w:t>5 (penkios) darbo dienos nuo pranešimo apie sprendimą sudaryti Sutartį išsiuntimo iš Perkančiosios organizacijos suinteresuotiems dalyviams dienos (jeigu šis pranešimas nebuvo siunčiamas elektroninėmis priemonėmis, –15 (penkiolika) dienų).</w:t>
            </w:r>
          </w:p>
          <w:p w14:paraId="180611DF" w14:textId="77777777" w:rsidR="00BB4728" w:rsidRPr="007267FF" w:rsidRDefault="00BB4728" w:rsidP="00BB4728">
            <w:pPr>
              <w:spacing w:after="120"/>
              <w:jc w:val="both"/>
              <w:rPr>
                <w:sz w:val="22"/>
                <w:szCs w:val="22"/>
              </w:rPr>
            </w:pPr>
          </w:p>
          <w:p w14:paraId="3BE86005" w14:textId="77777777" w:rsidR="00BB4728" w:rsidRPr="007267FF" w:rsidRDefault="00BB4728" w:rsidP="00BB4728">
            <w:pPr>
              <w:spacing w:after="120"/>
              <w:jc w:val="both"/>
              <w:rPr>
                <w:i/>
                <w:sz w:val="22"/>
                <w:szCs w:val="22"/>
              </w:rPr>
            </w:pPr>
            <w:r w:rsidRPr="007267FF">
              <w:rPr>
                <w:i/>
                <w:sz w:val="22"/>
                <w:szCs w:val="22"/>
              </w:rPr>
              <w:t>[atviras konkursas]</w:t>
            </w:r>
          </w:p>
          <w:p w14:paraId="5CB868A5" w14:textId="77777777" w:rsidR="00BB4728" w:rsidRPr="007267FF" w:rsidRDefault="00BB4728" w:rsidP="00BB4728">
            <w:pPr>
              <w:spacing w:after="120"/>
              <w:jc w:val="both"/>
              <w:rPr>
                <w:bCs/>
                <w:sz w:val="22"/>
                <w:szCs w:val="22"/>
              </w:rPr>
            </w:pPr>
            <w:r w:rsidRPr="007267FF">
              <w:rPr>
                <w:sz w:val="22"/>
                <w:szCs w:val="22"/>
              </w:rPr>
              <w:t>10 (dešimt) dienų nuo pranešimo apie sprendimą sudaryti Sutartį išsiuntimo iš Perkančiosios organizacijos suinteresuotiems dalyviams dienos (jeigu šis pranešimas nebuvo siunčiamas elektroninėmis priemonėmis, –15 (penkiolika) dienų).</w:t>
            </w:r>
          </w:p>
        </w:tc>
        <w:tc>
          <w:tcPr>
            <w:tcW w:w="2970" w:type="dxa"/>
          </w:tcPr>
          <w:p w14:paraId="29937110" w14:textId="77777777" w:rsidR="00BB4728" w:rsidRPr="007267FF" w:rsidRDefault="00BB4728" w:rsidP="00BB4728">
            <w:pPr>
              <w:spacing w:after="120"/>
              <w:jc w:val="both"/>
              <w:rPr>
                <w:sz w:val="22"/>
                <w:szCs w:val="22"/>
              </w:rPr>
            </w:pPr>
            <w:r w:rsidRPr="007267FF">
              <w:rPr>
                <w:sz w:val="22"/>
                <w:szCs w:val="22"/>
              </w:rPr>
              <w:t>Atidėjimo terminas gali būti netaikomas, kai vienintelis suinteresuotas Dalyvis yra tas, su kuriuo sudaroma Sutartis.</w:t>
            </w:r>
          </w:p>
          <w:p w14:paraId="1865349A" w14:textId="77777777" w:rsidR="00BB4728" w:rsidRPr="007267FF" w:rsidRDefault="00BB4728" w:rsidP="00BB4728">
            <w:pPr>
              <w:spacing w:after="120"/>
              <w:jc w:val="both"/>
              <w:rPr>
                <w:sz w:val="22"/>
                <w:szCs w:val="22"/>
              </w:rPr>
            </w:pPr>
          </w:p>
          <w:p w14:paraId="7D9FBDDA" w14:textId="77777777" w:rsidR="00BB4728" w:rsidRPr="007267FF" w:rsidRDefault="00BB4728" w:rsidP="00BB4728">
            <w:pPr>
              <w:spacing w:after="120"/>
              <w:jc w:val="both"/>
              <w:rPr>
                <w:sz w:val="22"/>
                <w:szCs w:val="22"/>
              </w:rPr>
            </w:pPr>
          </w:p>
        </w:tc>
      </w:tr>
      <w:tr w:rsidR="00BB4728" w:rsidRPr="007267FF" w14:paraId="655F5291" w14:textId="77777777" w:rsidTr="00B32616">
        <w:tc>
          <w:tcPr>
            <w:tcW w:w="1129" w:type="dxa"/>
          </w:tcPr>
          <w:p w14:paraId="52FEA1C6" w14:textId="77777777" w:rsidR="00BB4728" w:rsidRPr="007267FF" w:rsidRDefault="00BB4728" w:rsidP="00BB4728">
            <w:pPr>
              <w:numPr>
                <w:ilvl w:val="1"/>
                <w:numId w:val="4"/>
              </w:numPr>
              <w:spacing w:after="120"/>
              <w:jc w:val="both"/>
              <w:rPr>
                <w:sz w:val="22"/>
                <w:szCs w:val="22"/>
              </w:rPr>
            </w:pPr>
          </w:p>
        </w:tc>
        <w:tc>
          <w:tcPr>
            <w:tcW w:w="2977" w:type="dxa"/>
          </w:tcPr>
          <w:p w14:paraId="0D9106AB" w14:textId="77777777" w:rsidR="00BB4728" w:rsidRPr="007267FF" w:rsidRDefault="00BB4728" w:rsidP="00BB4728">
            <w:pPr>
              <w:spacing w:after="120"/>
              <w:jc w:val="both"/>
              <w:rPr>
                <w:bCs/>
                <w:sz w:val="22"/>
                <w:szCs w:val="22"/>
              </w:rPr>
            </w:pPr>
            <w:r w:rsidRPr="007267FF">
              <w:rPr>
                <w:bCs/>
                <w:sz w:val="22"/>
                <w:szCs w:val="22"/>
              </w:rPr>
              <w:t>Pretenzijos Perkančiajai organizacijai pateikimo terminas.</w:t>
            </w:r>
          </w:p>
        </w:tc>
        <w:tc>
          <w:tcPr>
            <w:tcW w:w="3119" w:type="dxa"/>
          </w:tcPr>
          <w:p w14:paraId="0FB98A84" w14:textId="77777777" w:rsidR="00BB4728" w:rsidRPr="007267FF" w:rsidRDefault="00BB4728" w:rsidP="00BB4728">
            <w:pPr>
              <w:spacing w:after="120"/>
              <w:jc w:val="both"/>
              <w:rPr>
                <w:i/>
                <w:sz w:val="22"/>
                <w:szCs w:val="22"/>
              </w:rPr>
            </w:pPr>
            <w:r w:rsidRPr="007267FF">
              <w:rPr>
                <w:i/>
                <w:sz w:val="22"/>
                <w:szCs w:val="22"/>
              </w:rPr>
              <w:t xml:space="preserve">[supaprastintas atviras konkursas] </w:t>
            </w:r>
          </w:p>
          <w:p w14:paraId="5C03ACDD" w14:textId="77777777" w:rsidR="00BB4728" w:rsidRPr="007267FF" w:rsidRDefault="00BB4728" w:rsidP="00BB4728">
            <w:pPr>
              <w:spacing w:after="120"/>
              <w:jc w:val="both"/>
              <w:rPr>
                <w:sz w:val="22"/>
                <w:szCs w:val="22"/>
              </w:rPr>
            </w:pPr>
            <w:r w:rsidRPr="007267FF">
              <w:rPr>
                <w:sz w:val="22"/>
                <w:szCs w:val="22"/>
              </w:rPr>
              <w:t xml:space="preserve">Per 5 (penkias) darbo dienas nuo Perkančiosios organizacijos pranešimo raštu apie jo priimtą sprendimą išsiuntimo tiekėjams dienos (jeigu šis pranešimas nebuvo </w:t>
            </w:r>
            <w:r w:rsidRPr="007267FF">
              <w:rPr>
                <w:sz w:val="22"/>
                <w:szCs w:val="22"/>
              </w:rPr>
              <w:lastRenderedPageBreak/>
              <w:t>siunčiamas elektroninėmis priemonėmis, – per 15 (penkiolika) dienų), ar nuo paskelbimo apie Perkančiosios organizacijos priimtą sprendimą dienos, jeigu Įstatyme nėra reikalavimo raštu informuoti Tiekėjus apie Perkančiosios organizacijos priimtus sprendimus.</w:t>
            </w:r>
          </w:p>
          <w:p w14:paraId="140B7BFF" w14:textId="77777777" w:rsidR="00BB4728" w:rsidRPr="007267FF" w:rsidRDefault="00BB4728" w:rsidP="00BB4728">
            <w:pPr>
              <w:spacing w:after="120"/>
              <w:jc w:val="both"/>
              <w:rPr>
                <w:sz w:val="22"/>
                <w:szCs w:val="22"/>
              </w:rPr>
            </w:pPr>
          </w:p>
          <w:p w14:paraId="17A093B8" w14:textId="77777777" w:rsidR="00BB4728" w:rsidRPr="007267FF" w:rsidRDefault="00BB4728" w:rsidP="00BB4728">
            <w:pPr>
              <w:spacing w:after="120"/>
              <w:jc w:val="both"/>
              <w:rPr>
                <w:i/>
                <w:sz w:val="22"/>
                <w:szCs w:val="22"/>
              </w:rPr>
            </w:pPr>
            <w:r w:rsidRPr="007267FF">
              <w:rPr>
                <w:i/>
                <w:sz w:val="22"/>
                <w:szCs w:val="22"/>
              </w:rPr>
              <w:t>[atviras konkursas]</w:t>
            </w:r>
          </w:p>
          <w:p w14:paraId="064FC886" w14:textId="77777777" w:rsidR="00BB4728" w:rsidRPr="007267FF" w:rsidRDefault="00BB4728" w:rsidP="00BB4728">
            <w:pPr>
              <w:spacing w:after="120"/>
              <w:jc w:val="both"/>
              <w:rPr>
                <w:sz w:val="22"/>
                <w:szCs w:val="22"/>
              </w:rPr>
            </w:pPr>
            <w:r w:rsidRPr="007267FF">
              <w:rPr>
                <w:sz w:val="22"/>
                <w:szCs w:val="22"/>
              </w:rPr>
              <w:t>Per 10 (dešimt) dienų nuo Perkančiosios organizacijos pranešimo raštu apie jo priimtą sprendimą išsiuntimo tiekėjams dienos (jeigu šis pranešimas nebuvo siunčiamas elektroninėmis priemonėmis, – per 15 (penkiolika) dienų), ar nuo paskelbimo apie Perkančiosios organizacijos priimtą sprendimą dienos, jeigu Įstatyme nėra reikalavimo raštu informuoti Tiekėjus apie Perkančiosios organizacijos priimtus sprendimus.</w:t>
            </w:r>
          </w:p>
        </w:tc>
        <w:tc>
          <w:tcPr>
            <w:tcW w:w="2970" w:type="dxa"/>
          </w:tcPr>
          <w:p w14:paraId="3DCC6584" w14:textId="77777777" w:rsidR="00BB4728" w:rsidRPr="007267FF" w:rsidRDefault="00BB4728" w:rsidP="00BB4728">
            <w:pPr>
              <w:spacing w:after="120"/>
              <w:jc w:val="both"/>
              <w:rPr>
                <w:sz w:val="22"/>
                <w:szCs w:val="22"/>
              </w:rPr>
            </w:pPr>
            <w:r w:rsidRPr="007267FF">
              <w:rPr>
                <w:sz w:val="22"/>
                <w:szCs w:val="22"/>
              </w:rPr>
              <w:lastRenderedPageBreak/>
              <w:t xml:space="preserve">- </w:t>
            </w:r>
          </w:p>
        </w:tc>
      </w:tr>
      <w:tr w:rsidR="00BB4728" w:rsidRPr="007267FF" w14:paraId="5B9FD938" w14:textId="77777777" w:rsidTr="00B32616">
        <w:tc>
          <w:tcPr>
            <w:tcW w:w="1129" w:type="dxa"/>
          </w:tcPr>
          <w:p w14:paraId="14EF67CF" w14:textId="77777777" w:rsidR="00BB4728" w:rsidRPr="007267FF" w:rsidRDefault="00BB4728" w:rsidP="00BB4728">
            <w:pPr>
              <w:numPr>
                <w:ilvl w:val="1"/>
                <w:numId w:val="4"/>
              </w:numPr>
              <w:spacing w:after="120"/>
              <w:jc w:val="both"/>
              <w:rPr>
                <w:sz w:val="22"/>
                <w:szCs w:val="22"/>
              </w:rPr>
            </w:pPr>
            <w:bookmarkStart w:id="3" w:name="_Ref488155521"/>
          </w:p>
        </w:tc>
        <w:bookmarkEnd w:id="3"/>
        <w:tc>
          <w:tcPr>
            <w:tcW w:w="2977" w:type="dxa"/>
          </w:tcPr>
          <w:p w14:paraId="3F6E2F97" w14:textId="77777777" w:rsidR="00BB4728" w:rsidRPr="007267FF" w:rsidRDefault="00BB4728" w:rsidP="00BB4728">
            <w:pPr>
              <w:spacing w:after="120"/>
              <w:jc w:val="both"/>
              <w:rPr>
                <w:bCs/>
                <w:sz w:val="22"/>
                <w:szCs w:val="22"/>
              </w:rPr>
            </w:pPr>
            <w:r w:rsidRPr="007267FF">
              <w:rPr>
                <w:bCs/>
                <w:sz w:val="22"/>
                <w:szCs w:val="22"/>
              </w:rPr>
              <w:t>Terminas, per kurį Perkančioji organizacija privalo išnagrinėti tiekėjo pretenziją, priimti motyvuotą sprendimą ir apie sprendimą pranešti Tiekėjui.</w:t>
            </w:r>
          </w:p>
        </w:tc>
        <w:tc>
          <w:tcPr>
            <w:tcW w:w="3119" w:type="dxa"/>
          </w:tcPr>
          <w:p w14:paraId="012480F6" w14:textId="77777777" w:rsidR="00BB4728" w:rsidRPr="007267FF" w:rsidRDefault="00BB4728" w:rsidP="00BB4728">
            <w:pPr>
              <w:spacing w:after="120"/>
              <w:jc w:val="both"/>
              <w:rPr>
                <w:b/>
                <w:sz w:val="22"/>
                <w:szCs w:val="22"/>
              </w:rPr>
            </w:pPr>
            <w:r w:rsidRPr="007267FF">
              <w:rPr>
                <w:sz w:val="22"/>
                <w:szCs w:val="22"/>
              </w:rPr>
              <w:t>Ne vėliau kaip per 6 (šešias) darbo dienas nuo pretenzijos gavimo dienos.</w:t>
            </w:r>
          </w:p>
          <w:p w14:paraId="70740D52" w14:textId="77777777" w:rsidR="00BB4728" w:rsidRPr="007267FF" w:rsidRDefault="00BB4728" w:rsidP="00BB4728">
            <w:pPr>
              <w:spacing w:after="120"/>
              <w:jc w:val="both"/>
              <w:rPr>
                <w:sz w:val="22"/>
                <w:szCs w:val="22"/>
              </w:rPr>
            </w:pPr>
          </w:p>
        </w:tc>
        <w:tc>
          <w:tcPr>
            <w:tcW w:w="2970" w:type="dxa"/>
          </w:tcPr>
          <w:p w14:paraId="2F2FE639" w14:textId="77777777" w:rsidR="00BB4728" w:rsidRPr="007267FF" w:rsidRDefault="00BB4728" w:rsidP="00BB4728">
            <w:pPr>
              <w:spacing w:after="120"/>
              <w:jc w:val="both"/>
              <w:rPr>
                <w:sz w:val="22"/>
                <w:szCs w:val="22"/>
              </w:rPr>
            </w:pPr>
            <w:r w:rsidRPr="007267FF">
              <w:rPr>
                <w:color w:val="000000"/>
                <w:sz w:val="22"/>
                <w:szCs w:val="22"/>
              </w:rPr>
              <w:t>Perkančioji organizacija negali sudaryti pirkimo sutarties ar preliminariosios sutarties anksčiau kaip po 10 dienų (supaprastintų pirkimų atveju – anksčiau negu po 5 darbo dienų) nuo rašytinio pranešimo apie jos priimtą sprendimą išsiuntimo pretenziją pateikusiam tiekėjui, suinteresuotiems kandidatams ir suinteresuotiems dalyviams dienos</w:t>
            </w:r>
          </w:p>
        </w:tc>
      </w:tr>
      <w:tr w:rsidR="00BB4728" w:rsidRPr="007267FF" w14:paraId="731422D5" w14:textId="77777777" w:rsidTr="00B32616">
        <w:tc>
          <w:tcPr>
            <w:tcW w:w="1129" w:type="dxa"/>
          </w:tcPr>
          <w:p w14:paraId="1E5D223F" w14:textId="77777777" w:rsidR="00BB4728" w:rsidRPr="007267FF" w:rsidRDefault="00BB4728" w:rsidP="00BB4728">
            <w:pPr>
              <w:numPr>
                <w:ilvl w:val="1"/>
                <w:numId w:val="4"/>
              </w:numPr>
              <w:spacing w:after="120"/>
              <w:jc w:val="both"/>
              <w:rPr>
                <w:sz w:val="22"/>
                <w:szCs w:val="22"/>
              </w:rPr>
            </w:pPr>
          </w:p>
        </w:tc>
        <w:tc>
          <w:tcPr>
            <w:tcW w:w="2977" w:type="dxa"/>
          </w:tcPr>
          <w:p w14:paraId="75F789C0" w14:textId="77777777" w:rsidR="00BB4728" w:rsidRPr="007267FF" w:rsidRDefault="00BB4728" w:rsidP="00BB4728">
            <w:pPr>
              <w:spacing w:after="120"/>
              <w:jc w:val="both"/>
              <w:rPr>
                <w:bCs/>
                <w:sz w:val="22"/>
                <w:szCs w:val="22"/>
              </w:rPr>
            </w:pPr>
            <w:r w:rsidRPr="007267FF">
              <w:rPr>
                <w:bCs/>
                <w:sz w:val="22"/>
                <w:szCs w:val="22"/>
              </w:rPr>
              <w:t>Ieškinio teismui (išskyrus ieškinį dėl pirkimo sutarties pripažinimo negaliojančia) pateikimo terminas.</w:t>
            </w:r>
          </w:p>
        </w:tc>
        <w:tc>
          <w:tcPr>
            <w:tcW w:w="3119" w:type="dxa"/>
          </w:tcPr>
          <w:p w14:paraId="346C73CD" w14:textId="77777777" w:rsidR="00BB4728" w:rsidRPr="007267FF" w:rsidRDefault="00BB4728" w:rsidP="00BB4728">
            <w:pPr>
              <w:spacing w:after="120"/>
              <w:jc w:val="both"/>
              <w:rPr>
                <w:i/>
                <w:sz w:val="22"/>
                <w:szCs w:val="22"/>
              </w:rPr>
            </w:pPr>
            <w:r w:rsidRPr="007267FF">
              <w:rPr>
                <w:i/>
                <w:sz w:val="22"/>
                <w:szCs w:val="22"/>
              </w:rPr>
              <w:t xml:space="preserve">[supaprastintas atviras konkursas] </w:t>
            </w:r>
          </w:p>
          <w:p w14:paraId="3FA34C6D" w14:textId="77777777" w:rsidR="00BB4728" w:rsidRPr="007267FF" w:rsidRDefault="00BB4728" w:rsidP="00BB4728">
            <w:pPr>
              <w:spacing w:after="120"/>
              <w:jc w:val="both"/>
              <w:rPr>
                <w:sz w:val="22"/>
                <w:szCs w:val="22"/>
              </w:rPr>
            </w:pPr>
            <w:r w:rsidRPr="007267FF">
              <w:rPr>
                <w:sz w:val="22"/>
                <w:szCs w:val="22"/>
              </w:rPr>
              <w:t xml:space="preserve">Per 5 (penkias) darbo dienas nuo Perkančiosios organizacijos pranešimo raštu apie jo priimtą sprendimą išsiuntimo tiekėjams dienos (jeigu šis pranešimas nebuvo siunčiamas elektroninėmis priemonėmis, – per 15 (penkiolika) dienų), arba nuo </w:t>
            </w:r>
            <w:r w:rsidRPr="007267FF">
              <w:rPr>
                <w:sz w:val="22"/>
                <w:szCs w:val="22"/>
              </w:rPr>
              <w:lastRenderedPageBreak/>
              <w:t>paskelbimo apie Perkančiosios organizacijos priimtą sprendimą dienos, jeigu Įstatyme nėra reikalavimo raštu informuoti tiekėjus apie Perkančiosios organizacijos priimtus sprendimus.</w:t>
            </w:r>
          </w:p>
          <w:p w14:paraId="76B7B9FA" w14:textId="77777777" w:rsidR="00BB4728" w:rsidRPr="007267FF" w:rsidRDefault="00BB4728" w:rsidP="00BB4728">
            <w:pPr>
              <w:spacing w:after="120"/>
              <w:jc w:val="both"/>
              <w:rPr>
                <w:sz w:val="22"/>
                <w:szCs w:val="22"/>
              </w:rPr>
            </w:pPr>
          </w:p>
          <w:p w14:paraId="0166977F" w14:textId="77777777" w:rsidR="00BB4728" w:rsidRPr="007267FF" w:rsidRDefault="00BB4728" w:rsidP="00BB4728">
            <w:pPr>
              <w:spacing w:after="120"/>
              <w:jc w:val="both"/>
              <w:rPr>
                <w:i/>
                <w:sz w:val="22"/>
                <w:szCs w:val="22"/>
              </w:rPr>
            </w:pPr>
            <w:r w:rsidRPr="007267FF">
              <w:rPr>
                <w:i/>
                <w:sz w:val="22"/>
                <w:szCs w:val="22"/>
              </w:rPr>
              <w:t>[atviras konkursas]</w:t>
            </w:r>
          </w:p>
          <w:p w14:paraId="57CE975C" w14:textId="77777777" w:rsidR="00BB4728" w:rsidRPr="007267FF" w:rsidRDefault="00BB4728" w:rsidP="00BB4728">
            <w:pPr>
              <w:spacing w:after="120"/>
              <w:jc w:val="both"/>
              <w:rPr>
                <w:sz w:val="22"/>
                <w:szCs w:val="22"/>
              </w:rPr>
            </w:pPr>
            <w:r w:rsidRPr="007267FF">
              <w:rPr>
                <w:sz w:val="22"/>
                <w:szCs w:val="22"/>
              </w:rPr>
              <w:t>Per 10 (dešimt) dienų nuo Perkančiosios organizacijos pranešimo raštu apie jo priimtą sprendimą išsiuntimo tiekėjams dienos (jeigu šis pranešimas nebuvo siunčiamas elektroninėmis priemonėmis, – per 15 (penkiolika) dienų), arba nuo paskelbimo apie Perkančiosios organizacijos priimtą sprendimą dienos, jeigu Įstatyme nėra reikalavimo raštu informuoti tiekėjus apie Perkančiosios organizacijos priimtus sprendimus.</w:t>
            </w:r>
          </w:p>
        </w:tc>
        <w:tc>
          <w:tcPr>
            <w:tcW w:w="2970" w:type="dxa"/>
          </w:tcPr>
          <w:p w14:paraId="2B91956B" w14:textId="77777777" w:rsidR="00BB4728" w:rsidRPr="007267FF" w:rsidRDefault="00BB4728" w:rsidP="00BB4728">
            <w:pPr>
              <w:spacing w:after="120"/>
              <w:jc w:val="both"/>
              <w:rPr>
                <w:sz w:val="22"/>
                <w:szCs w:val="22"/>
              </w:rPr>
            </w:pPr>
            <w:r w:rsidRPr="007267FF">
              <w:rPr>
                <w:sz w:val="22"/>
                <w:szCs w:val="22"/>
              </w:rPr>
              <w:lastRenderedPageBreak/>
              <w:t xml:space="preserve">Jeigu Perkančioji organizacija per nustatytą terminą, nurodytą Specialiųjų sąlygų </w:t>
            </w:r>
            <w:r w:rsidRPr="007267FF">
              <w:fldChar w:fldCharType="begin"/>
            </w:r>
            <w:r w:rsidRPr="007267FF">
              <w:rPr>
                <w:sz w:val="22"/>
                <w:szCs w:val="22"/>
              </w:rPr>
              <w:instrText xml:space="preserve"> REF _Ref488155521 \r \h  \* MERGEFORMAT </w:instrText>
            </w:r>
            <w:r w:rsidRPr="007267FF">
              <w:fldChar w:fldCharType="separate"/>
            </w:r>
            <w:r w:rsidRPr="007267FF">
              <w:rPr>
                <w:sz w:val="22"/>
                <w:szCs w:val="22"/>
              </w:rPr>
              <w:t>4.12</w:t>
            </w:r>
            <w:r w:rsidRPr="007267FF">
              <w:fldChar w:fldCharType="end"/>
            </w:r>
            <w:r w:rsidRPr="007267FF">
              <w:rPr>
                <w:sz w:val="22"/>
                <w:szCs w:val="22"/>
              </w:rPr>
              <w:t xml:space="preserve"> p., neišnagrinėja jam pateiktos pretenzijos, Tiekėjas turi teisę pateikti prašymą ar pareikšti ieškinį teismui per 15 (penkiolika) dienų nuo tos dienos, kurią Perkančioji organizacija turėjo raštu pranešti apie </w:t>
            </w:r>
            <w:r w:rsidRPr="007267FF">
              <w:rPr>
                <w:sz w:val="22"/>
                <w:szCs w:val="22"/>
              </w:rPr>
              <w:lastRenderedPageBreak/>
              <w:t>priimtą sprendimą pretenziją pateikusiam Tiekėjui ir suinteresuotiems dalyviams.</w:t>
            </w:r>
          </w:p>
          <w:p w14:paraId="14FAC2E9" w14:textId="33747831" w:rsidR="00BB4728" w:rsidRPr="007267FF" w:rsidRDefault="00BB4728" w:rsidP="00DE2104">
            <w:pPr>
              <w:jc w:val="both"/>
              <w:rPr>
                <w:color w:val="000000"/>
                <w:sz w:val="22"/>
                <w:szCs w:val="22"/>
              </w:rPr>
            </w:pPr>
            <w:r w:rsidRPr="007267FF">
              <w:rPr>
                <w:color w:val="000000"/>
                <w:sz w:val="22"/>
                <w:szCs w:val="22"/>
              </w:rPr>
              <w:t>Perkančioji organizacija, gavusi tiekėjo ieškinio teismui kopiją, negali sudaryti pirkimo sutarties ar preliminariosios sutarties, kol nesibaigė atidėjimo terminas ar Viešųjų pirkimų įstatymo 103 straipsnio 2 dalyje, 105 straipsnio 2 dalies 3 punkte ir 105 straipsnio 3 dalies 3 punkte nurodyti terminai ir kol perkančioji organizacija negavo teismo pranešimo apie:</w:t>
            </w:r>
            <w:bookmarkStart w:id="4" w:name="part_225608b6a8d34ae99a568faeb02b2d92"/>
            <w:bookmarkEnd w:id="4"/>
            <w:r w:rsidRPr="007267FF">
              <w:rPr>
                <w:color w:val="000000"/>
                <w:sz w:val="22"/>
                <w:szCs w:val="22"/>
              </w:rPr>
              <w:t xml:space="preserve"> 1) motyvuotą teismo nutartį, kuria atsisakoma priimti ieškinį;</w:t>
            </w:r>
            <w:bookmarkStart w:id="5" w:name="part_f9cacfbed3874fdbbce27d7f597818c7"/>
            <w:bookmarkEnd w:id="5"/>
            <w:r w:rsidRPr="007267FF">
              <w:rPr>
                <w:color w:val="000000"/>
                <w:sz w:val="22"/>
                <w:szCs w:val="22"/>
              </w:rPr>
              <w:t xml:space="preserve"> 2) motyvuotą teismo nutartį dėl tiekėjo prašymo taikyti laikinąsias apsaugos priemones atmetimo, kai šis prašymas teisme buvo gautas iki ieškinio pareiškimo;</w:t>
            </w:r>
            <w:bookmarkStart w:id="6" w:name="part_7072b835b640489f86c0480c3e6b84db"/>
            <w:bookmarkEnd w:id="6"/>
            <w:r w:rsidRPr="007267FF">
              <w:rPr>
                <w:color w:val="000000"/>
                <w:sz w:val="22"/>
                <w:szCs w:val="22"/>
              </w:rPr>
              <w:t xml:space="preserve"> 3) teismo rezoliuciją priimti ieškinį netaikant laikinųjų apsaugos priemonių.</w:t>
            </w:r>
          </w:p>
        </w:tc>
      </w:tr>
    </w:tbl>
    <w:p w14:paraId="3A4C0746" w14:textId="5B7D78BA" w:rsidR="00BB4728" w:rsidRPr="007267FF" w:rsidRDefault="0004408B" w:rsidP="00DE2104">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lastRenderedPageBreak/>
        <w:t>6 lapas III skyriuje tiksliai nurodyti pirkimo objektą, ar pirkimo objektas skaidomas į dalis (jeigu neskaidomas pateikti pagrindimą).</w:t>
      </w:r>
    </w:p>
    <w:p w14:paraId="778D4FE8" w14:textId="345AE47D" w:rsidR="0004408B" w:rsidRPr="007267FF" w:rsidRDefault="0004408B" w:rsidP="00DE2104">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6 lapas IV skyrius</w:t>
      </w:r>
      <w:r w:rsidR="000D7D7E" w:rsidRPr="007267FF">
        <w:rPr>
          <w:rFonts w:ascii="Times New Roman" w:hAnsi="Times New Roman" w:cs="Times New Roman"/>
        </w:rPr>
        <w:t>, 14 lapas VII skyrius</w:t>
      </w:r>
      <w:r w:rsidRPr="007267FF">
        <w:rPr>
          <w:rFonts w:ascii="Times New Roman" w:hAnsi="Times New Roman" w:cs="Times New Roman"/>
        </w:rPr>
        <w:t xml:space="preserve"> taikomas tik skelbiamų derybų, konkurencinio dialogo būdu, todėl esant kitiems pirkimo būdams turi būti panaikintas;</w:t>
      </w:r>
    </w:p>
    <w:p w14:paraId="7F48A967" w14:textId="666EE430" w:rsidR="0004408B" w:rsidRPr="007267FF" w:rsidRDefault="0004408B" w:rsidP="00DE2104">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6-</w:t>
      </w:r>
      <w:r w:rsidR="00EF34D4" w:rsidRPr="007267FF">
        <w:rPr>
          <w:rFonts w:ascii="Times New Roman" w:hAnsi="Times New Roman" w:cs="Times New Roman"/>
        </w:rPr>
        <w:t>10</w:t>
      </w:r>
      <w:r w:rsidRPr="007267FF">
        <w:rPr>
          <w:rFonts w:ascii="Times New Roman" w:hAnsi="Times New Roman" w:cs="Times New Roman"/>
        </w:rPr>
        <w:t xml:space="preserve"> lapa</w:t>
      </w:r>
      <w:r w:rsidR="00EF34D4" w:rsidRPr="007267FF">
        <w:rPr>
          <w:rFonts w:ascii="Times New Roman" w:hAnsi="Times New Roman" w:cs="Times New Roman"/>
        </w:rPr>
        <w:t>i</w:t>
      </w:r>
      <w:r w:rsidRPr="007267FF">
        <w:rPr>
          <w:rFonts w:ascii="Times New Roman" w:hAnsi="Times New Roman" w:cs="Times New Roman"/>
        </w:rPr>
        <w:t xml:space="preserve"> V skyrius patikslinamas, atsižvelgiant į </w:t>
      </w:r>
      <w:r w:rsidR="00EF34D4" w:rsidRPr="007267FF">
        <w:rPr>
          <w:rFonts w:ascii="Times New Roman" w:hAnsi="Times New Roman" w:cs="Times New Roman"/>
        </w:rPr>
        <w:t>Perkančiosios organizacijos numatomus (neprivalomus) pašalinimo pagrindus pagal Viešųjų pirkimų įstatymo 46 str. 6 d.</w:t>
      </w:r>
    </w:p>
    <w:p w14:paraId="46812791" w14:textId="5420D2E4" w:rsidR="00EF34D4" w:rsidRPr="007267FF" w:rsidRDefault="00EF34D4" w:rsidP="00DE2104">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11-1</w:t>
      </w:r>
      <w:r w:rsidR="006A6F46" w:rsidRPr="007267FF">
        <w:rPr>
          <w:rFonts w:ascii="Times New Roman" w:hAnsi="Times New Roman" w:cs="Times New Roman"/>
        </w:rPr>
        <w:t>3</w:t>
      </w:r>
      <w:r w:rsidRPr="007267FF">
        <w:rPr>
          <w:rFonts w:ascii="Times New Roman" w:hAnsi="Times New Roman" w:cs="Times New Roman"/>
        </w:rPr>
        <w:t xml:space="preserve"> lapai VI skyrius patikslinamas, atsižvelgiant į Perkančiosios organizacijos numatomus kvalifikacijos reikalavimus. Galima papildyti naujomis lentelėmis, pavyzdžiui:</w:t>
      </w:r>
    </w:p>
    <w:p w14:paraId="788AE2CF" w14:textId="77777777" w:rsidR="00EF34D4" w:rsidRPr="007267FF" w:rsidRDefault="00EF34D4" w:rsidP="00EF34D4">
      <w:pPr>
        <w:spacing w:before="120" w:after="120" w:line="240" w:lineRule="auto"/>
        <w:jc w:val="both"/>
        <w:rPr>
          <w:rFonts w:ascii="Times New Roman" w:eastAsia="Calibri" w:hAnsi="Times New Roman" w:cs="Times New Roman"/>
          <w:b/>
          <w:u w:val="single"/>
        </w:rPr>
      </w:pPr>
      <w:r w:rsidRPr="007267FF">
        <w:rPr>
          <w:rFonts w:ascii="Times New Roman" w:eastAsia="Calibri" w:hAnsi="Times New Roman" w:cs="Times New Roman"/>
          <w:b/>
          <w:u w:val="single"/>
        </w:rPr>
        <w:t>2 lentelė. Teisė verstis veikla</w:t>
      </w:r>
    </w:p>
    <w:tbl>
      <w:tblPr>
        <w:tblStyle w:val="TableGrid1"/>
        <w:tblW w:w="0" w:type="auto"/>
        <w:tblLook w:val="04A0" w:firstRow="1" w:lastRow="0" w:firstColumn="1" w:lastColumn="0" w:noHBand="0" w:noVBand="1"/>
      </w:tblPr>
      <w:tblGrid>
        <w:gridCol w:w="1127"/>
        <w:gridCol w:w="4247"/>
        <w:gridCol w:w="4254"/>
      </w:tblGrid>
      <w:tr w:rsidR="004726FA" w:rsidRPr="007267FF" w14:paraId="79CF8A21" w14:textId="77777777" w:rsidTr="00EF34D4">
        <w:tc>
          <w:tcPr>
            <w:tcW w:w="1129" w:type="dxa"/>
            <w:shd w:val="clear" w:color="auto" w:fill="D9D9D9"/>
          </w:tcPr>
          <w:p w14:paraId="032C0508" w14:textId="77777777" w:rsidR="00EF34D4" w:rsidRPr="007267FF" w:rsidRDefault="00EF34D4" w:rsidP="00EF34D4">
            <w:pPr>
              <w:spacing w:after="120"/>
              <w:jc w:val="both"/>
              <w:rPr>
                <w:sz w:val="22"/>
                <w:szCs w:val="22"/>
              </w:rPr>
            </w:pPr>
          </w:p>
        </w:tc>
        <w:tc>
          <w:tcPr>
            <w:tcW w:w="4536" w:type="dxa"/>
            <w:shd w:val="clear" w:color="auto" w:fill="D9D9D9"/>
          </w:tcPr>
          <w:p w14:paraId="4AC9B1B0" w14:textId="77777777" w:rsidR="00EF34D4" w:rsidRPr="007267FF" w:rsidRDefault="00EF34D4" w:rsidP="00EF34D4">
            <w:pPr>
              <w:spacing w:after="120"/>
              <w:jc w:val="center"/>
              <w:rPr>
                <w:b/>
                <w:sz w:val="22"/>
                <w:szCs w:val="22"/>
              </w:rPr>
            </w:pPr>
            <w:r w:rsidRPr="007267FF">
              <w:rPr>
                <w:b/>
                <w:sz w:val="22"/>
                <w:szCs w:val="22"/>
              </w:rPr>
              <w:t>Reikalavimas</w:t>
            </w:r>
          </w:p>
        </w:tc>
        <w:tc>
          <w:tcPr>
            <w:tcW w:w="4530" w:type="dxa"/>
            <w:shd w:val="clear" w:color="auto" w:fill="D9D9D9"/>
          </w:tcPr>
          <w:p w14:paraId="36B2861B" w14:textId="77777777" w:rsidR="00EF34D4" w:rsidRPr="007267FF" w:rsidRDefault="00EF34D4" w:rsidP="00EF34D4">
            <w:pPr>
              <w:spacing w:after="120"/>
              <w:jc w:val="center"/>
              <w:rPr>
                <w:b/>
                <w:sz w:val="22"/>
                <w:szCs w:val="22"/>
              </w:rPr>
            </w:pPr>
            <w:r w:rsidRPr="007267FF">
              <w:rPr>
                <w:b/>
                <w:sz w:val="22"/>
                <w:szCs w:val="22"/>
              </w:rPr>
              <w:t>Atitiktį reikalavimui pagrindžiantys dokumentai</w:t>
            </w:r>
          </w:p>
        </w:tc>
      </w:tr>
      <w:tr w:rsidR="00EF34D4" w:rsidRPr="007267FF" w14:paraId="2C606C83" w14:textId="77777777" w:rsidTr="00B32616">
        <w:tc>
          <w:tcPr>
            <w:tcW w:w="1129" w:type="dxa"/>
          </w:tcPr>
          <w:p w14:paraId="29F30967" w14:textId="4148EFE8" w:rsidR="00EF34D4" w:rsidRPr="007267FF" w:rsidRDefault="004726FA" w:rsidP="004726FA">
            <w:pPr>
              <w:spacing w:after="120"/>
              <w:ind w:left="360"/>
              <w:jc w:val="both"/>
              <w:rPr>
                <w:sz w:val="22"/>
                <w:szCs w:val="22"/>
              </w:rPr>
            </w:pPr>
            <w:bookmarkStart w:id="7" w:name="_Ref488761072"/>
            <w:r w:rsidRPr="007267FF">
              <w:rPr>
                <w:sz w:val="22"/>
                <w:szCs w:val="22"/>
              </w:rPr>
              <w:t>1.</w:t>
            </w:r>
          </w:p>
        </w:tc>
        <w:bookmarkEnd w:id="7"/>
        <w:tc>
          <w:tcPr>
            <w:tcW w:w="4536" w:type="dxa"/>
            <w:tcBorders>
              <w:top w:val="single" w:sz="4" w:space="0" w:color="auto"/>
              <w:left w:val="single" w:sz="4" w:space="0" w:color="auto"/>
              <w:bottom w:val="single" w:sz="4" w:space="0" w:color="auto"/>
              <w:right w:val="single" w:sz="4" w:space="0" w:color="auto"/>
            </w:tcBorders>
          </w:tcPr>
          <w:p w14:paraId="6BBC802B" w14:textId="77777777" w:rsidR="00EF34D4" w:rsidRPr="007267FF" w:rsidRDefault="00EF34D4" w:rsidP="00EF34D4">
            <w:pPr>
              <w:spacing w:after="120"/>
              <w:jc w:val="both"/>
              <w:rPr>
                <w:sz w:val="22"/>
                <w:szCs w:val="22"/>
              </w:rPr>
            </w:pPr>
            <w:r w:rsidRPr="007267FF">
              <w:rPr>
                <w:sz w:val="22"/>
                <w:szCs w:val="22"/>
              </w:rPr>
              <w:t>Tiekėjas turi teisę verstis ta veikla, kuri reikalinga Pirkimo Sutarčiai įvykdyti:</w:t>
            </w:r>
          </w:p>
          <w:p w14:paraId="398DE3F6" w14:textId="424FD970" w:rsidR="00EF34D4" w:rsidRPr="007267FF" w:rsidRDefault="00EF34D4" w:rsidP="00EF34D4">
            <w:pPr>
              <w:spacing w:after="120"/>
              <w:jc w:val="both"/>
              <w:rPr>
                <w:sz w:val="22"/>
                <w:szCs w:val="22"/>
              </w:rPr>
            </w:pPr>
            <w:r w:rsidRPr="007267FF">
              <w:rPr>
                <w:sz w:val="22"/>
                <w:szCs w:val="22"/>
                <w:vertAlign w:val="superscript"/>
              </w:rPr>
              <w:sym w:font="Symbol" w:char="F02A"/>
            </w:r>
            <w:r w:rsidRPr="007267FF">
              <w:rPr>
                <w:i/>
                <w:sz w:val="22"/>
                <w:szCs w:val="22"/>
              </w:rPr>
              <w:t>Perkančioji organizacija pagal Tiekėjų atrankos reikalavimus vertina tik teisę verstis veikla, nustatyt</w:t>
            </w:r>
            <w:r w:rsidR="004726FA" w:rsidRPr="007267FF">
              <w:rPr>
                <w:i/>
                <w:sz w:val="22"/>
                <w:szCs w:val="22"/>
              </w:rPr>
              <w:t>a</w:t>
            </w:r>
            <w:r w:rsidRPr="007267FF">
              <w:rPr>
                <w:i/>
                <w:sz w:val="22"/>
                <w:szCs w:val="22"/>
              </w:rPr>
              <w:t xml:space="preserve"> Specialiųjų pirkimo sąlygų </w:t>
            </w:r>
            <w:r w:rsidR="004726FA" w:rsidRPr="007267FF">
              <w:rPr>
                <w:i/>
                <w:sz w:val="22"/>
                <w:szCs w:val="22"/>
              </w:rPr>
              <w:t>[___]</w:t>
            </w:r>
            <w:r w:rsidRPr="007267FF">
              <w:rPr>
                <w:i/>
                <w:sz w:val="22"/>
                <w:szCs w:val="22"/>
              </w:rPr>
              <w:t xml:space="preserve"> punkte, jeigu pagal Teisės aktus teisei verstis veikla būtini papildomi leidimai, licencijos, atestatai ar kiti dokumentai, Tiekėjas Perkančiajai organizacijai </w:t>
            </w:r>
            <w:r w:rsidRPr="007267FF">
              <w:rPr>
                <w:i/>
                <w:sz w:val="22"/>
                <w:szCs w:val="22"/>
              </w:rPr>
              <w:lastRenderedPageBreak/>
              <w:t>įsipareigoja užtikrinti, kad Pirkimo Sutartį vykdys tik tokią teisę turintys asmenys.</w:t>
            </w:r>
          </w:p>
        </w:tc>
        <w:tc>
          <w:tcPr>
            <w:tcW w:w="4530" w:type="dxa"/>
            <w:tcBorders>
              <w:top w:val="single" w:sz="4" w:space="0" w:color="auto"/>
              <w:left w:val="single" w:sz="4" w:space="0" w:color="auto"/>
              <w:bottom w:val="single" w:sz="4" w:space="0" w:color="auto"/>
              <w:right w:val="single" w:sz="4" w:space="0" w:color="auto"/>
            </w:tcBorders>
          </w:tcPr>
          <w:p w14:paraId="136F3567" w14:textId="77777777" w:rsidR="00EF34D4" w:rsidRPr="007267FF" w:rsidRDefault="00EF34D4" w:rsidP="00EF34D4">
            <w:pPr>
              <w:spacing w:after="120"/>
              <w:jc w:val="both"/>
              <w:rPr>
                <w:sz w:val="22"/>
                <w:szCs w:val="22"/>
              </w:rPr>
            </w:pPr>
          </w:p>
        </w:tc>
      </w:tr>
      <w:tr w:rsidR="00EF34D4" w:rsidRPr="007267FF" w14:paraId="0497BF18" w14:textId="77777777" w:rsidTr="00B32616">
        <w:tc>
          <w:tcPr>
            <w:tcW w:w="1129" w:type="dxa"/>
          </w:tcPr>
          <w:p w14:paraId="0A2FAAFF" w14:textId="21A8710B" w:rsidR="00EF34D4" w:rsidRPr="007267FF" w:rsidRDefault="004726FA" w:rsidP="004726FA">
            <w:pPr>
              <w:spacing w:after="120"/>
              <w:ind w:left="720"/>
              <w:jc w:val="both"/>
              <w:rPr>
                <w:sz w:val="22"/>
                <w:szCs w:val="22"/>
              </w:rPr>
            </w:pPr>
            <w:r w:rsidRPr="007267FF">
              <w:rPr>
                <w:sz w:val="22"/>
                <w:szCs w:val="22"/>
              </w:rPr>
              <w:t>2.</w:t>
            </w:r>
          </w:p>
        </w:tc>
        <w:tc>
          <w:tcPr>
            <w:tcW w:w="4536" w:type="dxa"/>
            <w:tcBorders>
              <w:top w:val="single" w:sz="4" w:space="0" w:color="auto"/>
              <w:left w:val="single" w:sz="4" w:space="0" w:color="auto"/>
              <w:bottom w:val="single" w:sz="4" w:space="0" w:color="auto"/>
              <w:right w:val="single" w:sz="4" w:space="0" w:color="auto"/>
            </w:tcBorders>
          </w:tcPr>
          <w:p w14:paraId="61BF9E19" w14:textId="77777777" w:rsidR="00EF34D4" w:rsidRPr="007267FF" w:rsidRDefault="00EF34D4" w:rsidP="00EF34D4">
            <w:pPr>
              <w:spacing w:after="120"/>
              <w:jc w:val="both"/>
              <w:rPr>
                <w:sz w:val="22"/>
                <w:szCs w:val="22"/>
              </w:rPr>
            </w:pPr>
          </w:p>
        </w:tc>
        <w:tc>
          <w:tcPr>
            <w:tcW w:w="4530" w:type="dxa"/>
            <w:tcBorders>
              <w:top w:val="single" w:sz="4" w:space="0" w:color="auto"/>
              <w:left w:val="single" w:sz="4" w:space="0" w:color="auto"/>
              <w:bottom w:val="single" w:sz="4" w:space="0" w:color="auto"/>
              <w:right w:val="single" w:sz="4" w:space="0" w:color="auto"/>
            </w:tcBorders>
          </w:tcPr>
          <w:p w14:paraId="0F211E65" w14:textId="77777777" w:rsidR="00EF34D4" w:rsidRPr="007267FF" w:rsidRDefault="00EF34D4" w:rsidP="00EF34D4">
            <w:pPr>
              <w:spacing w:after="120"/>
              <w:jc w:val="both"/>
              <w:rPr>
                <w:sz w:val="22"/>
                <w:szCs w:val="22"/>
              </w:rPr>
            </w:pPr>
          </w:p>
        </w:tc>
      </w:tr>
      <w:tr w:rsidR="00EF34D4" w:rsidRPr="007267FF" w14:paraId="124B0A46" w14:textId="77777777" w:rsidTr="00B32616">
        <w:tc>
          <w:tcPr>
            <w:tcW w:w="1129" w:type="dxa"/>
          </w:tcPr>
          <w:p w14:paraId="4C8AAA40" w14:textId="2A9D4616" w:rsidR="00EF34D4" w:rsidRPr="007267FF" w:rsidRDefault="004726FA" w:rsidP="004726FA">
            <w:pPr>
              <w:spacing w:after="120"/>
              <w:ind w:left="720"/>
              <w:jc w:val="both"/>
              <w:rPr>
                <w:sz w:val="22"/>
                <w:szCs w:val="22"/>
              </w:rPr>
            </w:pPr>
            <w:r w:rsidRPr="007267FF">
              <w:rPr>
                <w:sz w:val="22"/>
                <w:szCs w:val="22"/>
              </w:rPr>
              <w:t>3.</w:t>
            </w:r>
          </w:p>
        </w:tc>
        <w:tc>
          <w:tcPr>
            <w:tcW w:w="4536" w:type="dxa"/>
            <w:tcBorders>
              <w:top w:val="single" w:sz="4" w:space="0" w:color="auto"/>
              <w:left w:val="single" w:sz="4" w:space="0" w:color="auto"/>
              <w:bottom w:val="single" w:sz="4" w:space="0" w:color="auto"/>
              <w:right w:val="single" w:sz="4" w:space="0" w:color="auto"/>
            </w:tcBorders>
          </w:tcPr>
          <w:p w14:paraId="7EB22B5E" w14:textId="77777777" w:rsidR="00EF34D4" w:rsidRPr="007267FF" w:rsidRDefault="00EF34D4" w:rsidP="00EF34D4">
            <w:pPr>
              <w:tabs>
                <w:tab w:val="left" w:pos="461"/>
              </w:tabs>
              <w:spacing w:after="120"/>
              <w:jc w:val="both"/>
              <w:rPr>
                <w:sz w:val="22"/>
                <w:szCs w:val="22"/>
              </w:rPr>
            </w:pPr>
          </w:p>
        </w:tc>
        <w:tc>
          <w:tcPr>
            <w:tcW w:w="4530" w:type="dxa"/>
          </w:tcPr>
          <w:p w14:paraId="1436B85A" w14:textId="77777777" w:rsidR="00EF34D4" w:rsidRPr="007267FF" w:rsidRDefault="00EF34D4" w:rsidP="00EF34D4">
            <w:pPr>
              <w:numPr>
                <w:ilvl w:val="0"/>
                <w:numId w:val="7"/>
              </w:numPr>
              <w:spacing w:after="120"/>
              <w:jc w:val="both"/>
              <w:rPr>
                <w:sz w:val="22"/>
                <w:szCs w:val="22"/>
              </w:rPr>
            </w:pPr>
          </w:p>
        </w:tc>
      </w:tr>
    </w:tbl>
    <w:p w14:paraId="63D5CE09" w14:textId="77777777" w:rsidR="00EF34D4" w:rsidRPr="007267FF" w:rsidRDefault="00EF34D4" w:rsidP="00EF34D4">
      <w:pPr>
        <w:spacing w:before="120" w:after="120" w:line="240" w:lineRule="auto"/>
        <w:jc w:val="both"/>
        <w:rPr>
          <w:rFonts w:ascii="Times New Roman" w:eastAsia="Calibri" w:hAnsi="Times New Roman" w:cs="Times New Roman"/>
          <w:b/>
          <w:u w:val="single"/>
        </w:rPr>
      </w:pPr>
    </w:p>
    <w:p w14:paraId="1C4E085D" w14:textId="77777777" w:rsidR="00EF34D4" w:rsidRPr="007267FF" w:rsidRDefault="00EF34D4" w:rsidP="00EF34D4">
      <w:pPr>
        <w:keepNext/>
        <w:spacing w:before="120" w:after="120" w:line="240" w:lineRule="auto"/>
        <w:jc w:val="both"/>
        <w:rPr>
          <w:rFonts w:ascii="Times New Roman" w:eastAsia="Calibri" w:hAnsi="Times New Roman" w:cs="Times New Roman"/>
          <w:b/>
          <w:u w:val="single"/>
        </w:rPr>
      </w:pPr>
      <w:r w:rsidRPr="007267FF">
        <w:rPr>
          <w:rFonts w:ascii="Times New Roman" w:eastAsia="Calibri" w:hAnsi="Times New Roman" w:cs="Times New Roman"/>
          <w:b/>
          <w:u w:val="single"/>
        </w:rPr>
        <w:t>3 lentelė</w:t>
      </w:r>
      <w:r w:rsidRPr="007267FF">
        <w:rPr>
          <w:rFonts w:ascii="Times New Roman" w:eastAsia="Calibri" w:hAnsi="Times New Roman" w:cs="Times New Roman"/>
          <w:u w:val="single"/>
        </w:rPr>
        <w:t xml:space="preserve">. </w:t>
      </w:r>
      <w:r w:rsidRPr="007267FF">
        <w:rPr>
          <w:rFonts w:ascii="Times New Roman" w:eastAsia="Calibri" w:hAnsi="Times New Roman" w:cs="Times New Roman"/>
          <w:b/>
          <w:u w:val="single"/>
        </w:rPr>
        <w:t>Ekonominės ir finansinės būklės reikalavimai</w:t>
      </w:r>
    </w:p>
    <w:tbl>
      <w:tblPr>
        <w:tblStyle w:val="TableGrid1"/>
        <w:tblW w:w="0" w:type="auto"/>
        <w:tblLook w:val="04A0" w:firstRow="1" w:lastRow="0" w:firstColumn="1" w:lastColumn="0" w:noHBand="0" w:noVBand="1"/>
      </w:tblPr>
      <w:tblGrid>
        <w:gridCol w:w="1094"/>
        <w:gridCol w:w="4264"/>
        <w:gridCol w:w="4270"/>
      </w:tblGrid>
      <w:tr w:rsidR="004726FA" w:rsidRPr="007267FF" w14:paraId="30EE78BD" w14:textId="77777777" w:rsidTr="00EF34D4">
        <w:tc>
          <w:tcPr>
            <w:tcW w:w="1129" w:type="dxa"/>
            <w:shd w:val="clear" w:color="auto" w:fill="D9D9D9"/>
          </w:tcPr>
          <w:p w14:paraId="78A38A22" w14:textId="77777777" w:rsidR="00EF34D4" w:rsidRPr="007267FF" w:rsidRDefault="00EF34D4" w:rsidP="00EF34D4">
            <w:pPr>
              <w:spacing w:after="120"/>
              <w:jc w:val="both"/>
              <w:rPr>
                <w:sz w:val="22"/>
                <w:szCs w:val="22"/>
              </w:rPr>
            </w:pPr>
            <w:bookmarkStart w:id="8" w:name="_Hlk488676485"/>
            <w:bookmarkStart w:id="9" w:name="_Hlk488643145"/>
          </w:p>
        </w:tc>
        <w:tc>
          <w:tcPr>
            <w:tcW w:w="4536" w:type="dxa"/>
            <w:shd w:val="clear" w:color="auto" w:fill="D9D9D9"/>
          </w:tcPr>
          <w:p w14:paraId="34F73CF4" w14:textId="77777777" w:rsidR="00EF34D4" w:rsidRPr="007267FF" w:rsidRDefault="00EF34D4" w:rsidP="00EF34D4">
            <w:pPr>
              <w:spacing w:after="120"/>
              <w:jc w:val="center"/>
              <w:rPr>
                <w:b/>
                <w:sz w:val="22"/>
                <w:szCs w:val="22"/>
              </w:rPr>
            </w:pPr>
            <w:r w:rsidRPr="007267FF">
              <w:rPr>
                <w:b/>
                <w:sz w:val="22"/>
                <w:szCs w:val="22"/>
              </w:rPr>
              <w:t>Reikalavimas</w:t>
            </w:r>
          </w:p>
        </w:tc>
        <w:tc>
          <w:tcPr>
            <w:tcW w:w="4530" w:type="dxa"/>
            <w:shd w:val="clear" w:color="auto" w:fill="D9D9D9"/>
          </w:tcPr>
          <w:p w14:paraId="0BEA2733" w14:textId="77777777" w:rsidR="00EF34D4" w:rsidRPr="007267FF" w:rsidRDefault="00EF34D4" w:rsidP="00EF34D4">
            <w:pPr>
              <w:spacing w:after="120"/>
              <w:jc w:val="center"/>
              <w:rPr>
                <w:b/>
                <w:sz w:val="22"/>
                <w:szCs w:val="22"/>
              </w:rPr>
            </w:pPr>
            <w:r w:rsidRPr="007267FF">
              <w:rPr>
                <w:b/>
                <w:sz w:val="22"/>
                <w:szCs w:val="22"/>
              </w:rPr>
              <w:t>Atitiktį reikalavimui pagrindžiantys dokumentai</w:t>
            </w:r>
          </w:p>
        </w:tc>
      </w:tr>
      <w:tr w:rsidR="00EF34D4" w:rsidRPr="007267FF" w14:paraId="764F67F5" w14:textId="77777777" w:rsidTr="00B32616">
        <w:tc>
          <w:tcPr>
            <w:tcW w:w="1129" w:type="dxa"/>
          </w:tcPr>
          <w:p w14:paraId="479AC0C1" w14:textId="13F339F8" w:rsidR="00EF34D4" w:rsidRPr="007267FF" w:rsidRDefault="004726FA" w:rsidP="004726FA">
            <w:pPr>
              <w:spacing w:after="120"/>
              <w:ind w:left="360"/>
              <w:jc w:val="both"/>
              <w:rPr>
                <w:sz w:val="22"/>
                <w:szCs w:val="22"/>
              </w:rPr>
            </w:pPr>
            <w:r w:rsidRPr="007267FF">
              <w:rPr>
                <w:sz w:val="22"/>
                <w:szCs w:val="22"/>
              </w:rPr>
              <w:t>1.</w:t>
            </w:r>
          </w:p>
        </w:tc>
        <w:tc>
          <w:tcPr>
            <w:tcW w:w="4536" w:type="dxa"/>
            <w:tcBorders>
              <w:top w:val="single" w:sz="4" w:space="0" w:color="auto"/>
              <w:left w:val="single" w:sz="4" w:space="0" w:color="auto"/>
              <w:bottom w:val="single" w:sz="4" w:space="0" w:color="auto"/>
              <w:right w:val="single" w:sz="4" w:space="0" w:color="auto"/>
            </w:tcBorders>
          </w:tcPr>
          <w:p w14:paraId="16E17AA4" w14:textId="77777777" w:rsidR="00EF34D4" w:rsidRPr="007267FF" w:rsidRDefault="00EF34D4" w:rsidP="00EF34D4">
            <w:pPr>
              <w:spacing w:after="120"/>
              <w:jc w:val="both"/>
              <w:rPr>
                <w:sz w:val="22"/>
                <w:szCs w:val="22"/>
              </w:rPr>
            </w:pPr>
          </w:p>
        </w:tc>
        <w:tc>
          <w:tcPr>
            <w:tcW w:w="4530" w:type="dxa"/>
            <w:tcBorders>
              <w:top w:val="single" w:sz="4" w:space="0" w:color="auto"/>
              <w:left w:val="single" w:sz="4" w:space="0" w:color="auto"/>
              <w:bottom w:val="single" w:sz="4" w:space="0" w:color="auto"/>
              <w:right w:val="single" w:sz="4" w:space="0" w:color="auto"/>
            </w:tcBorders>
          </w:tcPr>
          <w:p w14:paraId="632AA6D7" w14:textId="77777777" w:rsidR="00EF34D4" w:rsidRPr="007267FF" w:rsidRDefault="00EF34D4" w:rsidP="00EF34D4">
            <w:pPr>
              <w:numPr>
                <w:ilvl w:val="0"/>
                <w:numId w:val="8"/>
              </w:numPr>
              <w:tabs>
                <w:tab w:val="left" w:pos="316"/>
              </w:tabs>
              <w:spacing w:after="120"/>
              <w:jc w:val="both"/>
              <w:rPr>
                <w:color w:val="000000"/>
                <w:sz w:val="22"/>
                <w:szCs w:val="22"/>
              </w:rPr>
            </w:pPr>
          </w:p>
        </w:tc>
      </w:tr>
    </w:tbl>
    <w:bookmarkEnd w:id="8"/>
    <w:bookmarkEnd w:id="9"/>
    <w:p w14:paraId="041E81F8" w14:textId="51EB5FA1" w:rsidR="00EF34D4" w:rsidRPr="007267FF" w:rsidRDefault="0001080F" w:rsidP="006A6F46">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14 lapas 17-18 punktai turi būti pakoreguoti pagal Perkančiosios organizacijos tikslus, t.y. kuriems tiekėjams, ūkio subjektų grupės partneriams, subtiekėjams, kitiems ūkio subjektams keliami konkretūs kvalifikacijos reikalavimai.</w:t>
      </w:r>
    </w:p>
    <w:p w14:paraId="4DC08259" w14:textId="5E2AC0B9" w:rsidR="0001080F" w:rsidRPr="007267FF" w:rsidRDefault="000D7D7E" w:rsidP="006A6F46">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15 lapas VIII skyrius papildyti pateikiamų dokumentų sąrašą pagal Perkančiosios organizacijos reikalaujamus dokumentus. Jeigu nėra vykdomos skelbiamos derybos, konkurencinis dialogas, tuomet visi su paraiškomis teikiami dokumentai turi būti pateikti su pasiūlymais.</w:t>
      </w:r>
    </w:p>
    <w:p w14:paraId="29306960" w14:textId="7B5F54A9" w:rsidR="000D7D7E" w:rsidRPr="007267FF" w:rsidRDefault="00B970EB" w:rsidP="006A6F46">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 xml:space="preserve">15 lapas IX ir X skyriai turi būti pakoreguoti, jeigu </w:t>
      </w:r>
      <w:r w:rsidR="00ED12EB" w:rsidRPr="007267FF">
        <w:rPr>
          <w:rFonts w:ascii="Times New Roman" w:hAnsi="Times New Roman" w:cs="Times New Roman"/>
        </w:rPr>
        <w:t>nevykdomos skelbiamos derybos, konkurencinis dialogas, t.y. teikiami ne pirminiai pasiūlymai, o tik pasiūlymai. Taip pat, kai nevykdomos skelbiamos derybos, konkurencinis dialogas turi būti panaikintas poskyris „derybos“;</w:t>
      </w:r>
    </w:p>
    <w:p w14:paraId="7EDB7215" w14:textId="364FD82A" w:rsidR="00ED12EB" w:rsidRPr="007267FF" w:rsidRDefault="00ED12EB" w:rsidP="006A6F46">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15</w:t>
      </w:r>
      <w:r w:rsidR="00E21F82" w:rsidRPr="007267FF">
        <w:rPr>
          <w:rFonts w:ascii="Times New Roman" w:hAnsi="Times New Roman" w:cs="Times New Roman"/>
        </w:rPr>
        <w:t xml:space="preserve"> -</w:t>
      </w:r>
      <w:r w:rsidR="002F0B8D">
        <w:rPr>
          <w:rFonts w:ascii="Times New Roman" w:hAnsi="Times New Roman" w:cs="Times New Roman"/>
        </w:rPr>
        <w:t xml:space="preserve"> </w:t>
      </w:r>
      <w:r w:rsidR="00E21F82" w:rsidRPr="007267FF">
        <w:rPr>
          <w:rFonts w:ascii="Times New Roman" w:hAnsi="Times New Roman" w:cs="Times New Roman"/>
        </w:rPr>
        <w:t>16</w:t>
      </w:r>
      <w:r w:rsidRPr="007267FF">
        <w:rPr>
          <w:rFonts w:ascii="Times New Roman" w:hAnsi="Times New Roman" w:cs="Times New Roman"/>
        </w:rPr>
        <w:t xml:space="preserve"> lapa</w:t>
      </w:r>
      <w:r w:rsidR="00E21F82" w:rsidRPr="007267FF">
        <w:rPr>
          <w:rFonts w:ascii="Times New Roman" w:hAnsi="Times New Roman" w:cs="Times New Roman"/>
        </w:rPr>
        <w:t>i</w:t>
      </w:r>
      <w:r w:rsidRPr="007267FF">
        <w:rPr>
          <w:rFonts w:ascii="Times New Roman" w:hAnsi="Times New Roman" w:cs="Times New Roman"/>
        </w:rPr>
        <w:t xml:space="preserve"> poskyris „derybos“ patikslinamas pagal Perkančiosios organizacijos numatomus pirkimo aspektus, dėl kurių galima derėtis.</w:t>
      </w:r>
    </w:p>
    <w:p w14:paraId="02039133" w14:textId="15E3CD1A" w:rsidR="00ED12EB" w:rsidRPr="007267FF" w:rsidRDefault="00BF6773" w:rsidP="00BF6773">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16 lapas poskyris „</w:t>
      </w:r>
      <w:r w:rsidR="001604A6" w:rsidRPr="007267FF">
        <w:rPr>
          <w:rFonts w:ascii="Times New Roman" w:hAnsi="Times New Roman" w:cs="Times New Roman"/>
        </w:rPr>
        <w:t>pasiūlymų ekonominio naudingumo vertinimas</w:t>
      </w:r>
      <w:r w:rsidRPr="007267FF">
        <w:rPr>
          <w:rFonts w:ascii="Times New Roman" w:hAnsi="Times New Roman" w:cs="Times New Roman"/>
        </w:rPr>
        <w:t>“ patikslinamas pagal Perkančiosios organizacijos pasirinktą pasiūlymų vertinimo būdą: kainos ir kokybės santykis; kaina; sąnaudos</w:t>
      </w:r>
      <w:r w:rsidR="002F0B8D">
        <w:rPr>
          <w:rFonts w:ascii="Times New Roman" w:hAnsi="Times New Roman" w:cs="Times New Roman"/>
        </w:rPr>
        <w:t>, tik kokybės kriterijai</w:t>
      </w:r>
      <w:r w:rsidRPr="007267FF">
        <w:rPr>
          <w:rFonts w:ascii="Times New Roman" w:hAnsi="Times New Roman" w:cs="Times New Roman"/>
        </w:rPr>
        <w:t>.</w:t>
      </w:r>
    </w:p>
    <w:p w14:paraId="6766E4DD" w14:textId="6FB14EDF" w:rsidR="001604A6" w:rsidRPr="007267FF" w:rsidRDefault="001604A6" w:rsidP="00BF6773">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16 - 18 lapai XI skyrius</w:t>
      </w:r>
      <w:r w:rsidR="005A1872">
        <w:rPr>
          <w:rFonts w:ascii="Times New Roman" w:hAnsi="Times New Roman" w:cs="Times New Roman"/>
        </w:rPr>
        <w:t>, 4 priedas</w:t>
      </w:r>
      <w:r w:rsidRPr="007267FF">
        <w:rPr>
          <w:rFonts w:ascii="Times New Roman" w:hAnsi="Times New Roman" w:cs="Times New Roman"/>
        </w:rPr>
        <w:t xml:space="preserve"> patikslinamas pagal Perkančiosios organizacijos pasirinktus kokybės ir kainos kriterijus.</w:t>
      </w:r>
    </w:p>
    <w:p w14:paraId="3E58073A" w14:textId="53452858" w:rsidR="001604A6" w:rsidRPr="007267FF" w:rsidRDefault="001604A6" w:rsidP="00BF6773">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18 lapas XII skyrius pasiūlymo galiojimo užtikrinimas gali būti Perkančiosios organizacijos reikalaujamas. Pavyzdžiui:</w:t>
      </w:r>
    </w:p>
    <w:p w14:paraId="147D44BE" w14:textId="77777777" w:rsidR="001604A6" w:rsidRPr="007267FF" w:rsidRDefault="001604A6" w:rsidP="001604A6">
      <w:pPr>
        <w:numPr>
          <w:ilvl w:val="0"/>
          <w:numId w:val="10"/>
        </w:numPr>
        <w:spacing w:before="120" w:after="120" w:line="240" w:lineRule="auto"/>
        <w:jc w:val="both"/>
        <w:rPr>
          <w:rFonts w:ascii="Times New Roman" w:hAnsi="Times New Roman" w:cs="Times New Roman"/>
          <w:i/>
        </w:rPr>
      </w:pPr>
      <w:r w:rsidRPr="007267FF">
        <w:rPr>
          <w:rFonts w:ascii="Times New Roman" w:eastAsia="Calibri" w:hAnsi="Times New Roman" w:cs="Times New Roman"/>
          <w:i/>
          <w:color w:val="000000"/>
        </w:rPr>
        <w:t>Dalyvis</w:t>
      </w:r>
      <w:r w:rsidRPr="007267FF">
        <w:rPr>
          <w:rFonts w:ascii="Times New Roman" w:hAnsi="Times New Roman" w:cs="Times New Roman"/>
          <w:i/>
          <w:color w:val="000000"/>
          <w:lang w:eastAsia="lt-LT"/>
        </w:rPr>
        <w:t>, užtikrindamas Pasiūlymo galiojimą, privalo iki Pasiūlymų pateikimo termino pabaigos pateikti Pasiūlymo galiojimo užtikrinimą</w:t>
      </w:r>
      <w:r w:rsidRPr="007267FF">
        <w:rPr>
          <w:rFonts w:ascii="Times New Roman" w:hAnsi="Times New Roman" w:cs="Times New Roman"/>
          <w:i/>
        </w:rPr>
        <w:t>:</w:t>
      </w:r>
    </w:p>
    <w:p w14:paraId="24C2FABA" w14:textId="77777777" w:rsidR="001604A6" w:rsidRPr="007267FF" w:rsidRDefault="001604A6" w:rsidP="001604A6">
      <w:pPr>
        <w:numPr>
          <w:ilvl w:val="1"/>
          <w:numId w:val="10"/>
        </w:numPr>
        <w:spacing w:after="120" w:line="240" w:lineRule="auto"/>
        <w:jc w:val="both"/>
        <w:rPr>
          <w:rFonts w:ascii="Times New Roman" w:hAnsi="Times New Roman" w:cs="Times New Roman"/>
          <w:i/>
        </w:rPr>
      </w:pPr>
      <w:r w:rsidRPr="007267FF">
        <w:rPr>
          <w:rFonts w:ascii="Times New Roman" w:hAnsi="Times New Roman" w:cs="Times New Roman"/>
          <w:i/>
        </w:rPr>
        <w:t>pervesti į Perkančiosios organizacijos sąskaitą Nr. [</w:t>
      </w:r>
      <w:r w:rsidRPr="007267FF">
        <w:rPr>
          <w:rFonts w:ascii="Times New Roman" w:hAnsi="Times New Roman" w:cs="Times New Roman"/>
          <w:i/>
          <w:highlight w:val="lightGray"/>
        </w:rPr>
        <w:t>___</w:t>
      </w:r>
      <w:r w:rsidRPr="007267FF">
        <w:rPr>
          <w:rFonts w:ascii="Times New Roman" w:hAnsi="Times New Roman" w:cs="Times New Roman"/>
          <w:i/>
        </w:rPr>
        <w:t>] [</w:t>
      </w:r>
      <w:r w:rsidRPr="007267FF">
        <w:rPr>
          <w:rFonts w:ascii="Times New Roman" w:hAnsi="Times New Roman" w:cs="Times New Roman"/>
          <w:i/>
          <w:highlight w:val="lightGray"/>
        </w:rPr>
        <w:t>banko pavadinimas</w:t>
      </w:r>
      <w:r w:rsidRPr="007267FF">
        <w:rPr>
          <w:rFonts w:ascii="Times New Roman" w:hAnsi="Times New Roman" w:cs="Times New Roman"/>
          <w:i/>
        </w:rPr>
        <w:t>] banke, banko kodas [</w:t>
      </w:r>
      <w:r w:rsidRPr="007267FF">
        <w:rPr>
          <w:rFonts w:ascii="Times New Roman" w:hAnsi="Times New Roman" w:cs="Times New Roman"/>
          <w:i/>
          <w:highlight w:val="lightGray"/>
        </w:rPr>
        <w:t>____</w:t>
      </w:r>
      <w:r w:rsidRPr="007267FF">
        <w:rPr>
          <w:rFonts w:ascii="Times New Roman" w:hAnsi="Times New Roman" w:cs="Times New Roman"/>
          <w:i/>
        </w:rPr>
        <w:t xml:space="preserve">], užstatą, arba </w:t>
      </w:r>
    </w:p>
    <w:p w14:paraId="671972E8" w14:textId="77777777" w:rsidR="001604A6" w:rsidRPr="007267FF" w:rsidRDefault="001604A6" w:rsidP="001604A6">
      <w:pPr>
        <w:numPr>
          <w:ilvl w:val="1"/>
          <w:numId w:val="10"/>
        </w:numPr>
        <w:spacing w:after="120" w:line="240" w:lineRule="auto"/>
        <w:jc w:val="both"/>
        <w:rPr>
          <w:rFonts w:ascii="Times New Roman" w:hAnsi="Times New Roman" w:cs="Times New Roman"/>
          <w:i/>
        </w:rPr>
      </w:pPr>
      <w:r w:rsidRPr="007267FF">
        <w:rPr>
          <w:rFonts w:ascii="Times New Roman" w:hAnsi="Times New Roman" w:cs="Times New Roman"/>
          <w:i/>
        </w:rPr>
        <w:t>pateikti Lietuvos Respublikoje ar užsienio valstybėje registruoto banko garantiją, arba</w:t>
      </w:r>
    </w:p>
    <w:p w14:paraId="565A171B" w14:textId="77777777" w:rsidR="001604A6" w:rsidRPr="007267FF" w:rsidRDefault="001604A6" w:rsidP="001604A6">
      <w:pPr>
        <w:numPr>
          <w:ilvl w:val="1"/>
          <w:numId w:val="10"/>
        </w:numPr>
        <w:spacing w:after="120" w:line="240" w:lineRule="auto"/>
        <w:jc w:val="both"/>
        <w:rPr>
          <w:rFonts w:ascii="Times New Roman" w:hAnsi="Times New Roman" w:cs="Times New Roman"/>
          <w:i/>
        </w:rPr>
      </w:pPr>
      <w:bookmarkStart w:id="10" w:name="_Hlk488615231"/>
      <w:r w:rsidRPr="007267FF">
        <w:rPr>
          <w:rFonts w:ascii="Times New Roman" w:hAnsi="Times New Roman" w:cs="Times New Roman"/>
          <w:i/>
        </w:rPr>
        <w:t>Lietuvos Respublikoje ar užsienio valstybėje registruotos draudimo bendrovės laidavimo raštą</w:t>
      </w:r>
      <w:bookmarkEnd w:id="10"/>
      <w:r w:rsidRPr="007267FF">
        <w:rPr>
          <w:rFonts w:ascii="Times New Roman" w:hAnsi="Times New Roman" w:cs="Times New Roman"/>
          <w:i/>
        </w:rPr>
        <w:t>.</w:t>
      </w:r>
    </w:p>
    <w:p w14:paraId="59354511" w14:textId="77777777" w:rsidR="001604A6" w:rsidRPr="007267FF" w:rsidRDefault="001604A6" w:rsidP="001604A6">
      <w:pPr>
        <w:numPr>
          <w:ilvl w:val="0"/>
          <w:numId w:val="10"/>
        </w:numPr>
        <w:spacing w:before="120" w:after="120" w:line="240" w:lineRule="auto"/>
        <w:jc w:val="both"/>
        <w:rPr>
          <w:rFonts w:ascii="Times New Roman" w:eastAsia="Calibri" w:hAnsi="Times New Roman" w:cs="Times New Roman"/>
          <w:i/>
          <w:color w:val="000000"/>
        </w:rPr>
      </w:pPr>
      <w:r w:rsidRPr="007267FF">
        <w:rPr>
          <w:rFonts w:ascii="Times New Roman" w:eastAsia="Calibri" w:hAnsi="Times New Roman" w:cs="Times New Roman"/>
          <w:i/>
          <w:color w:val="000000"/>
        </w:rPr>
        <w:t>Pasiūlymų galiojimo garantijos / laidavimo rašto forma pateikiama Specialiųjų pirkimo sąlygų 3 priede.</w:t>
      </w:r>
    </w:p>
    <w:p w14:paraId="6BA78A58" w14:textId="77777777" w:rsidR="001604A6" w:rsidRPr="007267FF" w:rsidRDefault="001604A6" w:rsidP="001604A6">
      <w:pPr>
        <w:numPr>
          <w:ilvl w:val="0"/>
          <w:numId w:val="10"/>
        </w:numPr>
        <w:spacing w:before="120" w:after="120" w:line="240" w:lineRule="auto"/>
        <w:jc w:val="both"/>
        <w:rPr>
          <w:rFonts w:ascii="Times New Roman" w:hAnsi="Times New Roman" w:cs="Times New Roman"/>
          <w:i/>
        </w:rPr>
      </w:pPr>
      <w:r w:rsidRPr="007267FF">
        <w:rPr>
          <w:rFonts w:ascii="Times New Roman" w:eastAsia="Calibri" w:hAnsi="Times New Roman" w:cs="Times New Roman"/>
          <w:i/>
          <w:color w:val="000000"/>
        </w:rPr>
        <w:t>Prieš pateikdamas Pasiūlymo galiojimo užtikrinimą, Tiekėjas gali prašyti Perkančiosios organizacijos patvirtinti, kad jis</w:t>
      </w:r>
      <w:r w:rsidRPr="007267FF">
        <w:rPr>
          <w:rFonts w:ascii="Times New Roman" w:hAnsi="Times New Roman" w:cs="Times New Roman"/>
          <w:i/>
        </w:rPr>
        <w:t xml:space="preserve"> sutinka priimti Tiekėjo siūlomą Pasiūlymo galiojimo užtikrinimą.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juos vykdė netinkamai.</w:t>
      </w:r>
    </w:p>
    <w:p w14:paraId="157344C3" w14:textId="77777777" w:rsidR="001604A6" w:rsidRPr="007267FF" w:rsidRDefault="001604A6" w:rsidP="001604A6">
      <w:pPr>
        <w:numPr>
          <w:ilvl w:val="0"/>
          <w:numId w:val="10"/>
        </w:numPr>
        <w:spacing w:before="120" w:after="120" w:line="240" w:lineRule="auto"/>
        <w:jc w:val="both"/>
        <w:rPr>
          <w:rFonts w:ascii="Times New Roman" w:hAnsi="Times New Roman" w:cs="Times New Roman"/>
          <w:i/>
        </w:rPr>
      </w:pPr>
      <w:r w:rsidRPr="007267FF">
        <w:rPr>
          <w:rFonts w:ascii="Times New Roman" w:eastAsia="Calibri" w:hAnsi="Times New Roman" w:cs="Times New Roman"/>
          <w:i/>
          <w:color w:val="000000"/>
        </w:rPr>
        <w:t>Pasiūlymo</w:t>
      </w:r>
      <w:r w:rsidRPr="007267FF">
        <w:rPr>
          <w:rFonts w:ascii="Times New Roman" w:hAnsi="Times New Roman" w:cs="Times New Roman"/>
          <w:i/>
        </w:rPr>
        <w:t xml:space="preserve"> galiojimo užtikrinimui keliami reikalavimai:</w:t>
      </w:r>
    </w:p>
    <w:p w14:paraId="0221AACF" w14:textId="77777777" w:rsidR="001604A6" w:rsidRPr="007267FF" w:rsidRDefault="001604A6" w:rsidP="001604A6">
      <w:pPr>
        <w:numPr>
          <w:ilvl w:val="1"/>
          <w:numId w:val="10"/>
        </w:numPr>
        <w:spacing w:after="120" w:line="240" w:lineRule="auto"/>
        <w:jc w:val="both"/>
        <w:rPr>
          <w:rFonts w:ascii="Times New Roman" w:hAnsi="Times New Roman" w:cs="Times New Roman"/>
          <w:i/>
        </w:rPr>
      </w:pPr>
      <w:r w:rsidRPr="007267FF">
        <w:rPr>
          <w:rFonts w:ascii="Times New Roman" w:hAnsi="Times New Roman" w:cs="Times New Roman"/>
          <w:i/>
        </w:rPr>
        <w:t>Pasiūlymo galiojimo užtikrinimo dydis – [</w:t>
      </w:r>
      <w:r w:rsidRPr="007267FF">
        <w:rPr>
          <w:rFonts w:ascii="Times New Roman" w:hAnsi="Times New Roman" w:cs="Times New Roman"/>
          <w:i/>
          <w:highlight w:val="lightGray"/>
        </w:rPr>
        <w:t>nurodyti sumą</w:t>
      </w:r>
      <w:r w:rsidRPr="007267FF">
        <w:rPr>
          <w:rFonts w:ascii="Times New Roman" w:hAnsi="Times New Roman" w:cs="Times New Roman"/>
          <w:i/>
        </w:rPr>
        <w:t xml:space="preserve">]. </w:t>
      </w:r>
    </w:p>
    <w:p w14:paraId="60A282FE" w14:textId="77777777" w:rsidR="001604A6" w:rsidRPr="007267FF" w:rsidRDefault="001604A6" w:rsidP="001604A6">
      <w:pPr>
        <w:numPr>
          <w:ilvl w:val="1"/>
          <w:numId w:val="10"/>
        </w:numPr>
        <w:spacing w:after="120" w:line="240" w:lineRule="auto"/>
        <w:jc w:val="both"/>
        <w:rPr>
          <w:rFonts w:ascii="Times New Roman" w:hAnsi="Times New Roman" w:cs="Times New Roman"/>
          <w:i/>
        </w:rPr>
      </w:pPr>
      <w:r w:rsidRPr="007267FF">
        <w:rPr>
          <w:rFonts w:ascii="Times New Roman" w:hAnsi="Times New Roman" w:cs="Times New Roman"/>
          <w:i/>
        </w:rPr>
        <w:lastRenderedPageBreak/>
        <w:t>Pateiktoje garantijoje / laidavimo rašte turi būti nurodytas jos galiojimo terminas. Garantija / laidavimo raštas turi galioti ne trumpiau nei 120 (šimtą dvidešimt) dienų nuo Pasiūlymų pateikimo termino pabaigos;</w:t>
      </w:r>
    </w:p>
    <w:p w14:paraId="5588222A" w14:textId="0F8235BE" w:rsidR="001604A6" w:rsidRPr="007267FF" w:rsidRDefault="001604A6" w:rsidP="001604A6">
      <w:pPr>
        <w:numPr>
          <w:ilvl w:val="1"/>
          <w:numId w:val="10"/>
        </w:numPr>
        <w:spacing w:after="120" w:line="240" w:lineRule="auto"/>
        <w:jc w:val="both"/>
        <w:rPr>
          <w:rFonts w:ascii="Times New Roman" w:hAnsi="Times New Roman" w:cs="Times New Roman"/>
          <w:i/>
        </w:rPr>
      </w:pPr>
      <w:r w:rsidRPr="007267FF">
        <w:rPr>
          <w:rFonts w:ascii="Times New Roman" w:hAnsi="Times New Roman" w:cs="Times New Roman"/>
          <w:i/>
        </w:rPr>
        <w:t>Pasiūlymo užtikrinimo davėjas privalo per 7 (septynias) darbo dienas sumokėti Perkančiajai organizacijai pasiūlymo galiojimo užtikrinime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[___] punkte nurodytų sąlygų, įvardindama šią sąlygą.</w:t>
      </w:r>
    </w:p>
    <w:p w14:paraId="62939892" w14:textId="77777777" w:rsidR="001604A6" w:rsidRPr="007267FF" w:rsidRDefault="001604A6" w:rsidP="001604A6">
      <w:pPr>
        <w:numPr>
          <w:ilvl w:val="0"/>
          <w:numId w:val="10"/>
        </w:numPr>
        <w:spacing w:before="120" w:after="120" w:line="240" w:lineRule="auto"/>
        <w:jc w:val="both"/>
        <w:rPr>
          <w:rFonts w:ascii="Times New Roman" w:hAnsi="Times New Roman" w:cs="Times New Roman"/>
          <w:i/>
        </w:rPr>
      </w:pPr>
      <w:bookmarkStart w:id="11" w:name="_Ref488072477"/>
      <w:r w:rsidRPr="007267FF">
        <w:rPr>
          <w:rFonts w:ascii="Times New Roman" w:hAnsi="Times New Roman" w:cs="Times New Roman"/>
          <w:i/>
        </w:rPr>
        <w:t>Pasiūlymo galiojimo užtikrinimas Dalyviui grąžinamas, esant bent vienai iš šių sąlygų:</w:t>
      </w:r>
      <w:bookmarkEnd w:id="11"/>
    </w:p>
    <w:p w14:paraId="535107C8" w14:textId="77777777" w:rsidR="001604A6" w:rsidRPr="007267FF" w:rsidRDefault="001604A6" w:rsidP="001604A6">
      <w:pPr>
        <w:numPr>
          <w:ilvl w:val="1"/>
          <w:numId w:val="10"/>
        </w:numPr>
        <w:spacing w:after="120" w:line="240" w:lineRule="auto"/>
        <w:jc w:val="both"/>
        <w:rPr>
          <w:rFonts w:ascii="Times New Roman" w:hAnsi="Times New Roman" w:cs="Times New Roman"/>
          <w:i/>
        </w:rPr>
      </w:pPr>
      <w:r w:rsidRPr="007267FF">
        <w:rPr>
          <w:rFonts w:ascii="Times New Roman" w:hAnsi="Times New Roman" w:cs="Times New Roman"/>
          <w:i/>
        </w:rPr>
        <w:t>pasibaigia Pasiūlymų užtikrinimo galiojimo laikas;</w:t>
      </w:r>
    </w:p>
    <w:p w14:paraId="66A46F53" w14:textId="77777777" w:rsidR="001604A6" w:rsidRPr="007267FF" w:rsidRDefault="001604A6" w:rsidP="001604A6">
      <w:pPr>
        <w:numPr>
          <w:ilvl w:val="1"/>
          <w:numId w:val="10"/>
        </w:numPr>
        <w:spacing w:after="120" w:line="240" w:lineRule="auto"/>
        <w:jc w:val="both"/>
        <w:rPr>
          <w:rFonts w:ascii="Times New Roman" w:hAnsi="Times New Roman" w:cs="Times New Roman"/>
          <w:i/>
        </w:rPr>
      </w:pPr>
      <w:r w:rsidRPr="007267FF">
        <w:rPr>
          <w:rFonts w:ascii="Times New Roman" w:hAnsi="Times New Roman" w:cs="Times New Roman"/>
          <w:i/>
        </w:rPr>
        <w:t>įsigalioja Sutartis;</w:t>
      </w:r>
    </w:p>
    <w:p w14:paraId="4D4FC407" w14:textId="77777777" w:rsidR="001604A6" w:rsidRPr="007267FF" w:rsidRDefault="001604A6" w:rsidP="001604A6">
      <w:pPr>
        <w:numPr>
          <w:ilvl w:val="1"/>
          <w:numId w:val="10"/>
        </w:numPr>
        <w:spacing w:after="120" w:line="240" w:lineRule="auto"/>
        <w:jc w:val="both"/>
        <w:rPr>
          <w:rFonts w:ascii="Times New Roman" w:hAnsi="Times New Roman" w:cs="Times New Roman"/>
          <w:i/>
        </w:rPr>
      </w:pPr>
      <w:r w:rsidRPr="007267FF">
        <w:rPr>
          <w:rFonts w:ascii="Times New Roman" w:hAnsi="Times New Roman" w:cs="Times New Roman"/>
          <w:i/>
        </w:rPr>
        <w:t>nutraukiamos Pirkimo procedūros.</w:t>
      </w:r>
    </w:p>
    <w:p w14:paraId="08202A92" w14:textId="77777777" w:rsidR="001604A6" w:rsidRPr="007267FF" w:rsidRDefault="001604A6" w:rsidP="001604A6">
      <w:pPr>
        <w:numPr>
          <w:ilvl w:val="0"/>
          <w:numId w:val="10"/>
        </w:numPr>
        <w:spacing w:before="120" w:after="120" w:line="240" w:lineRule="auto"/>
        <w:jc w:val="both"/>
        <w:rPr>
          <w:rFonts w:ascii="Times New Roman" w:hAnsi="Times New Roman" w:cs="Times New Roman"/>
          <w:i/>
        </w:rPr>
      </w:pPr>
      <w:bookmarkStart w:id="12" w:name="_Ref488072486"/>
      <w:r w:rsidRPr="007267FF">
        <w:rPr>
          <w:rFonts w:ascii="Times New Roman" w:hAnsi="Times New Roman" w:cs="Times New Roman"/>
          <w:i/>
        </w:rPr>
        <w:t>Dalyvis netenka Pasiūlymo galiojimo užtikrinimo, esant bent vienai šių sąlygų:</w:t>
      </w:r>
      <w:bookmarkEnd w:id="12"/>
    </w:p>
    <w:p w14:paraId="550DD757" w14:textId="77777777" w:rsidR="001604A6" w:rsidRPr="007267FF" w:rsidRDefault="001604A6" w:rsidP="001604A6">
      <w:pPr>
        <w:numPr>
          <w:ilvl w:val="1"/>
          <w:numId w:val="10"/>
        </w:numPr>
        <w:spacing w:after="120" w:line="240" w:lineRule="auto"/>
        <w:jc w:val="both"/>
        <w:rPr>
          <w:rFonts w:ascii="Times New Roman" w:hAnsi="Times New Roman" w:cs="Times New Roman"/>
          <w:i/>
        </w:rPr>
      </w:pPr>
      <w:r w:rsidRPr="007267FF">
        <w:rPr>
          <w:rFonts w:ascii="Times New Roman" w:hAnsi="Times New Roman" w:cs="Times New Roman"/>
          <w:i/>
        </w:rPr>
        <w:t>Dalyvis atsisako savo Pasiūlymo arba jo dalies (Pasiūlyme nurodyto Pirkimo objekto, jo kiekio (apimties), siūlomų kainų, tiekimo ar mokėjimo terminų, kitų Pasiūlyme nurodytų sąlygų), nors Pasiūlymo galiojimo terminas dar nėra pasibaigęs;</w:t>
      </w:r>
    </w:p>
    <w:p w14:paraId="0F0AF635" w14:textId="77777777" w:rsidR="001604A6" w:rsidRPr="007267FF" w:rsidRDefault="001604A6" w:rsidP="001604A6">
      <w:pPr>
        <w:numPr>
          <w:ilvl w:val="1"/>
          <w:numId w:val="10"/>
        </w:numPr>
        <w:spacing w:after="120" w:line="240" w:lineRule="auto"/>
        <w:jc w:val="both"/>
        <w:rPr>
          <w:rFonts w:ascii="Times New Roman" w:hAnsi="Times New Roman" w:cs="Times New Roman"/>
          <w:i/>
        </w:rPr>
      </w:pPr>
      <w:r w:rsidRPr="007267FF">
        <w:rPr>
          <w:rFonts w:ascii="Times New Roman" w:hAnsi="Times New Roman" w:cs="Times New Roman"/>
          <w:i/>
        </w:rPr>
        <w:t>laimėjęs viešąjį Pirkimą Dalyvis atsisako pasirašyti Sutartį pagal Pirkimo dokumentuose pateiktą Sutarties projektą (Specialiųjų pirkimo sąlygų 5 priedas). Jei Perkančiosios organizacijos nurodytu laiku jis neatvyksta pasirašyti Sutarties, laikoma, kad Dalyvis atsisakė pasirašyti Sutartį;</w:t>
      </w:r>
    </w:p>
    <w:p w14:paraId="3293FB50" w14:textId="77777777" w:rsidR="001604A6" w:rsidRPr="007267FF" w:rsidRDefault="001604A6" w:rsidP="001604A6">
      <w:pPr>
        <w:numPr>
          <w:ilvl w:val="1"/>
          <w:numId w:val="10"/>
        </w:numPr>
        <w:spacing w:after="120" w:line="240" w:lineRule="auto"/>
        <w:jc w:val="both"/>
        <w:rPr>
          <w:rFonts w:ascii="Times New Roman" w:eastAsia="Calibri" w:hAnsi="Times New Roman" w:cs="Times New Roman"/>
          <w:i/>
          <w:color w:val="000000"/>
        </w:rPr>
      </w:pPr>
      <w:r w:rsidRPr="007267FF">
        <w:rPr>
          <w:rFonts w:ascii="Times New Roman" w:hAnsi="Times New Roman" w:cs="Times New Roman"/>
          <w:i/>
        </w:rPr>
        <w:t>laimėjęs viešąjį pirkimą Dalyvis nepateikia Sutarties įvykdymo užtikrinimo, Pirkimo dokumentuose nurodytomis</w:t>
      </w:r>
      <w:r w:rsidRPr="007267FF">
        <w:rPr>
          <w:rFonts w:ascii="Times New Roman" w:hAnsi="Times New Roman" w:cs="Times New Roman"/>
          <w:i/>
          <w:spacing w:val="-1"/>
        </w:rPr>
        <w:t xml:space="preserve"> sąlygomis</w:t>
      </w:r>
      <w:r w:rsidRPr="007267FF">
        <w:rPr>
          <w:rFonts w:ascii="Times New Roman" w:eastAsia="Calibri" w:hAnsi="Times New Roman" w:cs="Times New Roman"/>
          <w:i/>
          <w:color w:val="000000"/>
        </w:rPr>
        <w:t>.</w:t>
      </w:r>
    </w:p>
    <w:p w14:paraId="1F29A6CA" w14:textId="12700BEA" w:rsidR="001604A6" w:rsidRPr="007267FF" w:rsidRDefault="00C97B8F" w:rsidP="001604A6">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18 lapas XIII skyrius patikslinamas pagal pasirinktą sutarties įvykdymo užtikrinimo būdą. Pavyzdžiui:</w:t>
      </w:r>
    </w:p>
    <w:p w14:paraId="7AC6014C" w14:textId="77777777" w:rsidR="00C97B8F" w:rsidRPr="007267FF" w:rsidRDefault="00C97B8F" w:rsidP="00C97B8F">
      <w:pPr>
        <w:numPr>
          <w:ilvl w:val="0"/>
          <w:numId w:val="11"/>
        </w:numPr>
        <w:spacing w:before="120" w:after="120" w:line="240" w:lineRule="auto"/>
        <w:jc w:val="both"/>
        <w:rPr>
          <w:rFonts w:ascii="Times New Roman" w:hAnsi="Times New Roman" w:cs="Times New Roman"/>
          <w:i/>
        </w:rPr>
      </w:pPr>
      <w:r w:rsidRPr="007267FF">
        <w:rPr>
          <w:rFonts w:ascii="Times New Roman" w:hAnsi="Times New Roman" w:cs="Times New Roman"/>
          <w:i/>
        </w:rPr>
        <w:t>Perkančioji organizacija reikalauja, kad Pirkimo sutarties įvykdymas būtų užtikrinamas:</w:t>
      </w:r>
    </w:p>
    <w:p w14:paraId="192CB427" w14:textId="77777777" w:rsidR="00C97B8F" w:rsidRPr="007267FF" w:rsidRDefault="00C97B8F" w:rsidP="00C97B8F">
      <w:pPr>
        <w:numPr>
          <w:ilvl w:val="1"/>
          <w:numId w:val="11"/>
        </w:numPr>
        <w:spacing w:after="120" w:line="240" w:lineRule="auto"/>
        <w:jc w:val="both"/>
        <w:rPr>
          <w:rFonts w:ascii="Times New Roman" w:hAnsi="Times New Roman" w:cs="Times New Roman"/>
          <w:i/>
        </w:rPr>
      </w:pPr>
      <w:r w:rsidRPr="007267FF">
        <w:rPr>
          <w:rFonts w:ascii="Times New Roman" w:hAnsi="Times New Roman" w:cs="Times New Roman"/>
          <w:i/>
        </w:rPr>
        <w:t>Lietuvos Respublikoje ar užsienio valstybėje registruoto banko garantija, arba</w:t>
      </w:r>
    </w:p>
    <w:p w14:paraId="6307F33D" w14:textId="77777777" w:rsidR="00C97B8F" w:rsidRPr="007267FF" w:rsidRDefault="00C97B8F" w:rsidP="00C97B8F">
      <w:pPr>
        <w:numPr>
          <w:ilvl w:val="1"/>
          <w:numId w:val="11"/>
        </w:numPr>
        <w:spacing w:after="120" w:line="240" w:lineRule="auto"/>
        <w:jc w:val="both"/>
        <w:rPr>
          <w:rFonts w:ascii="Times New Roman" w:hAnsi="Times New Roman" w:cs="Times New Roman"/>
          <w:i/>
        </w:rPr>
      </w:pPr>
      <w:r w:rsidRPr="007267FF">
        <w:rPr>
          <w:rFonts w:ascii="Times New Roman" w:hAnsi="Times New Roman" w:cs="Times New Roman"/>
          <w:i/>
        </w:rPr>
        <w:t>Lietuvos Respublikoje ar užsienio valstybėje registruotos draudimo bendrovės laidavimo raštu.</w:t>
      </w:r>
    </w:p>
    <w:p w14:paraId="430B5868" w14:textId="77777777" w:rsidR="00C97B8F" w:rsidRPr="007267FF" w:rsidRDefault="00C97B8F" w:rsidP="00C97B8F">
      <w:pPr>
        <w:numPr>
          <w:ilvl w:val="0"/>
          <w:numId w:val="11"/>
        </w:numPr>
        <w:spacing w:before="120" w:after="120" w:line="240" w:lineRule="auto"/>
        <w:jc w:val="both"/>
        <w:rPr>
          <w:rFonts w:ascii="Times New Roman" w:hAnsi="Times New Roman" w:cs="Times New Roman"/>
          <w:i/>
        </w:rPr>
      </w:pPr>
      <w:bookmarkStart w:id="13" w:name="_Ref488615884"/>
      <w:r w:rsidRPr="007267FF">
        <w:rPr>
          <w:rFonts w:ascii="Times New Roman" w:hAnsi="Times New Roman" w:cs="Times New Roman"/>
          <w:i/>
        </w:rPr>
        <w:t>Sutarties įvykdymo užtikrinimo garantijos / laidavimo rašto forma pateikiama Specialiųjų pirkimo sąlygų 4 priede.</w:t>
      </w:r>
    </w:p>
    <w:p w14:paraId="254B612E" w14:textId="77777777" w:rsidR="00C97B8F" w:rsidRPr="007267FF" w:rsidRDefault="00C97B8F" w:rsidP="00C97B8F">
      <w:pPr>
        <w:numPr>
          <w:ilvl w:val="0"/>
          <w:numId w:val="11"/>
        </w:numPr>
        <w:spacing w:before="120" w:after="120" w:line="240" w:lineRule="auto"/>
        <w:jc w:val="both"/>
        <w:rPr>
          <w:rFonts w:ascii="Times New Roman" w:eastAsia="Calibri" w:hAnsi="Times New Roman" w:cs="Times New Roman"/>
          <w:i/>
          <w:color w:val="000000"/>
        </w:rPr>
      </w:pPr>
      <w:r w:rsidRPr="007267FF">
        <w:rPr>
          <w:rFonts w:ascii="Times New Roman" w:hAnsi="Times New Roman" w:cs="Times New Roman"/>
          <w:i/>
        </w:rPr>
        <w:t>Dalyvis</w:t>
      </w:r>
      <w:r w:rsidRPr="007267FF">
        <w:rPr>
          <w:rFonts w:ascii="Times New Roman" w:eastAsia="Calibri" w:hAnsi="Times New Roman" w:cs="Times New Roman"/>
          <w:i/>
          <w:color w:val="000000"/>
        </w:rPr>
        <w:t xml:space="preserve">, kurio Pasiūlymas pripažintas laimėjusiu, per 7 (septynias) darbo dienas nuo Sutarties pasirašymo dienos, privalo Perkančiajai organizacijai pateikti Sutarties įvykdymo užtikrinimą. </w:t>
      </w:r>
    </w:p>
    <w:p w14:paraId="57DBDB8E" w14:textId="77777777" w:rsidR="00C97B8F" w:rsidRPr="007267FF" w:rsidRDefault="00C97B8F" w:rsidP="00C97B8F">
      <w:pPr>
        <w:numPr>
          <w:ilvl w:val="0"/>
          <w:numId w:val="11"/>
        </w:numPr>
        <w:spacing w:before="120" w:after="120" w:line="240" w:lineRule="auto"/>
        <w:jc w:val="both"/>
        <w:rPr>
          <w:rFonts w:ascii="Times New Roman" w:hAnsi="Times New Roman" w:cs="Times New Roman"/>
          <w:i/>
          <w:color w:val="000000"/>
          <w:lang w:eastAsia="lt-LT"/>
        </w:rPr>
      </w:pPr>
      <w:r w:rsidRPr="007267FF">
        <w:rPr>
          <w:rFonts w:ascii="Times New Roman" w:hAnsi="Times New Roman" w:cs="Times New Roman"/>
          <w:i/>
        </w:rPr>
        <w:t>Sutarties</w:t>
      </w:r>
      <w:r w:rsidRPr="007267FF">
        <w:rPr>
          <w:rFonts w:ascii="Times New Roman" w:hAnsi="Times New Roman" w:cs="Times New Roman"/>
          <w:i/>
          <w:color w:val="000000"/>
          <w:lang w:eastAsia="lt-LT"/>
        </w:rPr>
        <w:t xml:space="preserve"> įvykdymo užtikrinimui keliami reikalavimai:</w:t>
      </w:r>
    </w:p>
    <w:p w14:paraId="2882B91E" w14:textId="77777777" w:rsidR="00C97B8F" w:rsidRPr="007267FF" w:rsidRDefault="00C97B8F" w:rsidP="00C97B8F">
      <w:pPr>
        <w:numPr>
          <w:ilvl w:val="1"/>
          <w:numId w:val="11"/>
        </w:numPr>
        <w:spacing w:after="120" w:line="240" w:lineRule="auto"/>
        <w:jc w:val="both"/>
        <w:rPr>
          <w:rFonts w:ascii="Times New Roman" w:hAnsi="Times New Roman" w:cs="Times New Roman"/>
          <w:i/>
        </w:rPr>
      </w:pPr>
      <w:bookmarkStart w:id="14" w:name="_Ref488925460"/>
      <w:r w:rsidRPr="007267FF">
        <w:rPr>
          <w:rFonts w:ascii="Times New Roman" w:hAnsi="Times New Roman" w:cs="Times New Roman"/>
          <w:i/>
        </w:rPr>
        <w:t xml:space="preserve">Sutarties įvykdymo užtikrinimo suma – </w:t>
      </w:r>
      <w:bookmarkEnd w:id="13"/>
      <w:r w:rsidRPr="007267FF">
        <w:rPr>
          <w:rFonts w:ascii="Times New Roman" w:hAnsi="Times New Roman" w:cs="Times New Roman"/>
          <w:i/>
        </w:rPr>
        <w:t>[</w:t>
      </w:r>
      <w:r w:rsidRPr="007267FF">
        <w:rPr>
          <w:rFonts w:ascii="Times New Roman" w:hAnsi="Times New Roman" w:cs="Times New Roman"/>
          <w:i/>
          <w:highlight w:val="lightGray"/>
        </w:rPr>
        <w:t>nurodyti sumą</w:t>
      </w:r>
      <w:r w:rsidRPr="007267FF">
        <w:rPr>
          <w:rFonts w:ascii="Times New Roman" w:hAnsi="Times New Roman" w:cs="Times New Roman"/>
          <w:i/>
        </w:rPr>
        <w:t>].</w:t>
      </w:r>
      <w:bookmarkEnd w:id="14"/>
    </w:p>
    <w:p w14:paraId="3A048845" w14:textId="77777777" w:rsidR="00C97B8F" w:rsidRPr="007267FF" w:rsidRDefault="00C97B8F" w:rsidP="00C97B8F">
      <w:pPr>
        <w:numPr>
          <w:ilvl w:val="1"/>
          <w:numId w:val="11"/>
        </w:numPr>
        <w:spacing w:after="120" w:line="240" w:lineRule="auto"/>
        <w:jc w:val="both"/>
        <w:rPr>
          <w:rFonts w:ascii="Times New Roman" w:hAnsi="Times New Roman" w:cs="Times New Roman"/>
          <w:i/>
        </w:rPr>
      </w:pPr>
      <w:r w:rsidRPr="007267FF">
        <w:rPr>
          <w:rFonts w:ascii="Times New Roman" w:hAnsi="Times New Roman" w:cs="Times New Roman"/>
          <w:i/>
        </w:rPr>
        <w:t xml:space="preserve">Sutarties įvykdymo užtikrinimo galiojimo terminas – ne trumpiau nei 30 (trisdešimt) dienų po Sutarties pasibaigimo dienos. </w:t>
      </w:r>
    </w:p>
    <w:p w14:paraId="5AEC86C5" w14:textId="77777777" w:rsidR="00C97B8F" w:rsidRPr="007267FF" w:rsidRDefault="00C97B8F" w:rsidP="00C97B8F">
      <w:pPr>
        <w:numPr>
          <w:ilvl w:val="1"/>
          <w:numId w:val="11"/>
        </w:numPr>
        <w:spacing w:after="120" w:line="240" w:lineRule="auto"/>
        <w:jc w:val="both"/>
        <w:rPr>
          <w:rFonts w:ascii="Times New Roman" w:hAnsi="Times New Roman" w:cs="Times New Roman"/>
          <w:i/>
        </w:rPr>
      </w:pPr>
      <w:r w:rsidRPr="007267FF">
        <w:rPr>
          <w:rFonts w:ascii="Times New Roman" w:hAnsi="Times New Roman" w:cs="Times New Roman"/>
          <w:i/>
        </w:rPr>
        <w:t>Sutarties vykdymo užtikrinimo dalykas: bet koks Dalyvio prievolių pagal Sutartį ir jos priedus pažeidimas, dalinis ar visiškas jų nevykdymas ar netinkamas jų vykdymas;</w:t>
      </w:r>
    </w:p>
    <w:p w14:paraId="3EFB2D40" w14:textId="77777777" w:rsidR="00C97B8F" w:rsidRPr="007267FF" w:rsidRDefault="00C97B8F" w:rsidP="00C97B8F">
      <w:pPr>
        <w:numPr>
          <w:ilvl w:val="0"/>
          <w:numId w:val="11"/>
        </w:numPr>
        <w:spacing w:before="120" w:after="120" w:line="240" w:lineRule="auto"/>
        <w:jc w:val="both"/>
        <w:rPr>
          <w:rFonts w:ascii="Times New Roman" w:hAnsi="Times New Roman" w:cs="Times New Roman"/>
          <w:i/>
        </w:rPr>
      </w:pPr>
      <w:bookmarkStart w:id="15" w:name="_Hlk484107082"/>
      <w:r w:rsidRPr="007267FF">
        <w:rPr>
          <w:rFonts w:ascii="Times New Roman" w:hAnsi="Times New Roman" w:cs="Times New Roman"/>
          <w:i/>
        </w:rPr>
        <w:t>Sutarties vykdymo užtikrinimo sumos išmokėjimo sąlygos ir tvarka: per 7 (septynias) darbo dienas nuo pirmo raštiško Perkančiosios organizacijos pranešimo Sutarties įvykdymo užtikrinimo davėjui apie Dalyvio Sutartyje nustatytų prievolių pažeidimą, dalinį ar visišką jų nevykdymą arba netinkamą vykdymą. Sutarties įvykdymo užtikrinimo davėjas neturi teisės reikalauti, kad Perkančioji organizacija pagrįstų savo reikalavimą. Perkančioji organizacija pranešime Sutarties įvykdymo užtikrinimo davėjui nurodys, kad Sutarties įvykdymo užtikrinimo suma jai priklauso dėl to, kad Dalyvis dalinai ar visiškai neįvykdė Sutarties sąlygų ar kitaip pažeidė Sutartį</w:t>
      </w:r>
      <w:bookmarkEnd w:id="15"/>
      <w:r w:rsidRPr="007267FF">
        <w:rPr>
          <w:rFonts w:ascii="Times New Roman" w:hAnsi="Times New Roman" w:cs="Times New Roman"/>
          <w:i/>
        </w:rPr>
        <w:t>.</w:t>
      </w:r>
    </w:p>
    <w:p w14:paraId="4503C97D" w14:textId="00229B08" w:rsidR="00C97B8F" w:rsidRPr="007267FF" w:rsidRDefault="00C97B8F" w:rsidP="00C97B8F">
      <w:pPr>
        <w:numPr>
          <w:ilvl w:val="0"/>
          <w:numId w:val="11"/>
        </w:numPr>
        <w:spacing w:before="120" w:after="120" w:line="240" w:lineRule="auto"/>
        <w:jc w:val="both"/>
        <w:rPr>
          <w:rFonts w:ascii="Times New Roman" w:hAnsi="Times New Roman" w:cs="Times New Roman"/>
          <w:i/>
        </w:rPr>
      </w:pPr>
      <w:bookmarkStart w:id="16" w:name="_Hlk484107152"/>
      <w:r w:rsidRPr="007267FF">
        <w:rPr>
          <w:rFonts w:ascii="Times New Roman" w:hAnsi="Times New Roman" w:cs="Times New Roman"/>
          <w:i/>
        </w:rPr>
        <w:lastRenderedPageBreak/>
        <w:t xml:space="preserve">Jeigu Perkančioji organizacija pasinaudoja Sutarties įvykdymo užtikrinimu, Dalyvis, siekdamas toliau vykdyti Sutarties įsipareigojimus, privalo per 7 (septynias) darbo dienas nuo pranešimo apie pasinaudojimą Sutarties įvykdymo užtikrinimu išsiuntimo dienos pateikti Perkančiajai organizacijai naują sutarties įvykdymo užtikrinimą Specialiųjų pirkimo sąlygų </w:t>
      </w:r>
      <w:r w:rsidRPr="007267FF">
        <w:rPr>
          <w:rFonts w:ascii="Times New Roman" w:hAnsi="Times New Roman" w:cs="Times New Roman"/>
          <w:i/>
        </w:rPr>
        <w:fldChar w:fldCharType="begin"/>
      </w:r>
      <w:r w:rsidRPr="007267FF">
        <w:rPr>
          <w:rFonts w:ascii="Times New Roman" w:hAnsi="Times New Roman" w:cs="Times New Roman"/>
          <w:i/>
        </w:rPr>
        <w:instrText xml:space="preserve"> REF _Ref488925460 \r \h  \* MERGEFORMAT </w:instrText>
      </w:r>
      <w:r w:rsidRPr="007267FF">
        <w:rPr>
          <w:rFonts w:ascii="Times New Roman" w:hAnsi="Times New Roman" w:cs="Times New Roman"/>
          <w:i/>
        </w:rPr>
      </w:r>
      <w:r w:rsidRPr="007267FF">
        <w:rPr>
          <w:rFonts w:ascii="Times New Roman" w:hAnsi="Times New Roman" w:cs="Times New Roman"/>
          <w:i/>
        </w:rPr>
        <w:fldChar w:fldCharType="separate"/>
      </w:r>
      <w:r w:rsidRPr="007267FF">
        <w:rPr>
          <w:rFonts w:ascii="Times New Roman" w:hAnsi="Times New Roman" w:cs="Times New Roman"/>
          <w:i/>
        </w:rPr>
        <w:t>45.1</w:t>
      </w:r>
      <w:r w:rsidRPr="007267FF">
        <w:rPr>
          <w:rFonts w:ascii="Times New Roman" w:hAnsi="Times New Roman" w:cs="Times New Roman"/>
          <w:i/>
        </w:rPr>
        <w:fldChar w:fldCharType="end"/>
      </w:r>
      <w:r w:rsidRPr="007267FF">
        <w:rPr>
          <w:rFonts w:ascii="Times New Roman" w:hAnsi="Times New Roman" w:cs="Times New Roman"/>
          <w:i/>
        </w:rPr>
        <w:t xml:space="preserve"> punkte nurodytai sumai. </w:t>
      </w:r>
    </w:p>
    <w:bookmarkEnd w:id="16"/>
    <w:p w14:paraId="3D55A710" w14:textId="77777777" w:rsidR="00C97B8F" w:rsidRPr="007267FF" w:rsidRDefault="00C97B8F" w:rsidP="00C97B8F">
      <w:pPr>
        <w:numPr>
          <w:ilvl w:val="0"/>
          <w:numId w:val="11"/>
        </w:numPr>
        <w:spacing w:before="120" w:after="120" w:line="240" w:lineRule="auto"/>
        <w:jc w:val="both"/>
        <w:rPr>
          <w:rFonts w:ascii="Times New Roman" w:hAnsi="Times New Roman" w:cs="Times New Roman"/>
          <w:i/>
        </w:rPr>
      </w:pPr>
      <w:r w:rsidRPr="007267FF">
        <w:rPr>
          <w:rFonts w:ascii="Times New Roman" w:hAnsi="Times New Roman" w:cs="Times New Roman"/>
          <w:i/>
        </w:rPr>
        <w:t>Sutarties įvykdymo užtikrinimas grąžinamas ne anksčiau kaip po 30 (trisdešimt) kalendorinių dienų nuo Sutarties įsipareigojimų įvykdymo dienos, gavus rašytinį Dalyvio prašymą.</w:t>
      </w:r>
    </w:p>
    <w:p w14:paraId="19F6E4CF" w14:textId="77777777" w:rsidR="00C97B8F" w:rsidRPr="007267FF" w:rsidRDefault="00C97B8F" w:rsidP="00C97B8F">
      <w:pPr>
        <w:numPr>
          <w:ilvl w:val="0"/>
          <w:numId w:val="11"/>
        </w:numPr>
        <w:spacing w:before="120" w:after="120" w:line="240" w:lineRule="auto"/>
        <w:jc w:val="both"/>
        <w:rPr>
          <w:rFonts w:ascii="Times New Roman" w:hAnsi="Times New Roman" w:cs="Times New Roman"/>
          <w:i/>
        </w:rPr>
      </w:pPr>
      <w:r w:rsidRPr="007267FF">
        <w:rPr>
          <w:rFonts w:ascii="Times New Roman" w:hAnsi="Times New Roman" w:cs="Times New Roman"/>
          <w:i/>
        </w:rPr>
        <w:t>Prieš pateikdamas Sutarties įvykdymo užtikrinimą patvirtinantį dokumentą, Tiekėjas gali prašyti Perkančiosios organizacijos patvirtinti, kad ji sutinka priimti jo siūlomą pirkimo Sutarties įvykdymo užtikrinimą patvirtinantį dokumentą. Tokiu atveju, Perkančioji organizacija duoda Tiekėjui atsakymą ne vėliau kaip per 3 (tris) darbo dienas nuo prašymo gavimo dienos. Šis patvirtinimas iš Perkančiosios organizacijos neatima teisės atmesti Sutarties įvykdymo užtikrinimo gavus informacijos, kad Sutarties įvykdymą užtikrinantis ūkio subjektas tapo nemokus ar neįvykdė įsipareigojimų Perkančiajai organizacijai arba kitiems ūkio subjektams, ar netinkamai juos vykdė.</w:t>
      </w:r>
    </w:p>
    <w:p w14:paraId="6F85D610" w14:textId="3BE46E73" w:rsidR="00C97B8F" w:rsidRPr="007267FF" w:rsidRDefault="00E621D1" w:rsidP="00C97B8F">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 xml:space="preserve">18 lapas </w:t>
      </w:r>
      <w:r w:rsidR="008A624A" w:rsidRPr="007267FF">
        <w:rPr>
          <w:rFonts w:ascii="Times New Roman" w:hAnsi="Times New Roman" w:cs="Times New Roman"/>
        </w:rPr>
        <w:t>56 punktas</w:t>
      </w:r>
      <w:r w:rsidRPr="007267FF">
        <w:rPr>
          <w:rFonts w:ascii="Times New Roman" w:hAnsi="Times New Roman" w:cs="Times New Roman"/>
        </w:rPr>
        <w:t xml:space="preserve"> patikslinamas</w:t>
      </w:r>
      <w:r w:rsidR="008A624A" w:rsidRPr="007267FF">
        <w:rPr>
          <w:rFonts w:ascii="Times New Roman" w:hAnsi="Times New Roman" w:cs="Times New Roman"/>
        </w:rPr>
        <w:t>, nurodant aktualų Perkančiosios organizacijos kontaktą.</w:t>
      </w:r>
    </w:p>
    <w:p w14:paraId="7E6D22FE" w14:textId="232329B1" w:rsidR="008A624A" w:rsidRPr="007267FF" w:rsidRDefault="008A624A" w:rsidP="00C97B8F">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Pateikiama aktuali Techninė specifikacija – 1 priedas;</w:t>
      </w:r>
    </w:p>
    <w:p w14:paraId="4787C019" w14:textId="1C5316D7" w:rsidR="008A624A" w:rsidRPr="007267FF" w:rsidRDefault="008A624A" w:rsidP="00C97B8F">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2 priedas – patikslinamos paraiškos/ pasiūlymų formos pagal Perkančiosios organizacijos poreikius;</w:t>
      </w:r>
    </w:p>
    <w:p w14:paraId="3086B851" w14:textId="719BB205" w:rsidR="008A624A" w:rsidRPr="007267FF" w:rsidRDefault="00A97BC5" w:rsidP="00C97B8F">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 xml:space="preserve">3 </w:t>
      </w:r>
      <w:r w:rsidR="008A624A" w:rsidRPr="007267FF">
        <w:rPr>
          <w:rFonts w:ascii="Times New Roman" w:hAnsi="Times New Roman" w:cs="Times New Roman"/>
        </w:rPr>
        <w:t>priedas patikslinamas pagal Pirkimo objektą ir Perkančiosios organizacijos poreikius;</w:t>
      </w:r>
    </w:p>
    <w:p w14:paraId="27D5DCF5" w14:textId="49F2176B" w:rsidR="008A624A" w:rsidRPr="007267FF" w:rsidRDefault="008A624A" w:rsidP="00C97B8F">
      <w:pPr>
        <w:pStyle w:val="Sraopastraipa"/>
        <w:numPr>
          <w:ilvl w:val="1"/>
          <w:numId w:val="1"/>
        </w:numPr>
        <w:contextualSpacing w:val="0"/>
        <w:jc w:val="both"/>
        <w:rPr>
          <w:rFonts w:ascii="Times New Roman" w:hAnsi="Times New Roman" w:cs="Times New Roman"/>
        </w:rPr>
      </w:pPr>
      <w:r w:rsidRPr="007267FF">
        <w:rPr>
          <w:rFonts w:ascii="Times New Roman" w:hAnsi="Times New Roman" w:cs="Times New Roman"/>
        </w:rPr>
        <w:t>Specialiosios sąlygos papildomos priedais pagal Perkančiosios organizacijos poreikius</w:t>
      </w:r>
      <w:r w:rsidR="00A97BC5" w:rsidRPr="007267FF">
        <w:rPr>
          <w:rFonts w:ascii="Times New Roman" w:hAnsi="Times New Roman" w:cs="Times New Roman"/>
        </w:rPr>
        <w:t>, pavyzdžiui pasiūlymo galiojimo užtikrinimo, sutarties įvykdymo užtikrinimo formos ar pan</w:t>
      </w:r>
      <w:r w:rsidRPr="007267FF">
        <w:rPr>
          <w:rFonts w:ascii="Times New Roman" w:hAnsi="Times New Roman" w:cs="Times New Roman"/>
        </w:rPr>
        <w:t>.</w:t>
      </w:r>
    </w:p>
    <w:p w14:paraId="5200A183" w14:textId="77777777" w:rsidR="008A624A" w:rsidRPr="007267FF" w:rsidRDefault="008A624A" w:rsidP="008A624A">
      <w:pPr>
        <w:ind w:left="284"/>
        <w:jc w:val="both"/>
        <w:rPr>
          <w:rFonts w:ascii="Times New Roman" w:hAnsi="Times New Roman" w:cs="Times New Roman"/>
        </w:rPr>
      </w:pPr>
    </w:p>
    <w:sectPr w:rsidR="008A624A" w:rsidRPr="007267F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3740"/>
    <w:multiLevelType w:val="multilevel"/>
    <w:tmpl w:val="579A4BD2"/>
    <w:lvl w:ilvl="0">
      <w:start w:val="4"/>
      <w:numFmt w:val="decimal"/>
      <w:lvlText w:val="%1."/>
      <w:lvlJc w:val="left"/>
      <w:pPr>
        <w:ind w:left="360" w:hanging="360"/>
      </w:pPr>
      <w:rPr>
        <w:rFonts w:ascii="Times New Roman" w:hAnsi="Times New Roman" w:cs="Times New Roman" w:hint="default"/>
        <w:color w:val="auto"/>
      </w:rPr>
    </w:lvl>
    <w:lvl w:ilvl="1">
      <w:start w:val="9"/>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07A6EB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E700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B2C2BE5"/>
    <w:multiLevelType w:val="multilevel"/>
    <w:tmpl w:val="A8067C88"/>
    <w:lvl w:ilvl="0">
      <w:start w:val="1"/>
      <w:numFmt w:val="upperRoman"/>
      <w:lvlText w:val="%1"/>
      <w:lvlJc w:val="left"/>
      <w:pPr>
        <w:ind w:left="0" w:firstLine="0"/>
      </w:pPr>
      <w:rPr>
        <w:rFonts w:hint="default"/>
      </w:rPr>
    </w:lvl>
    <w:lvl w:ilvl="1">
      <w:start w:val="1"/>
      <w:numFmt w:val="decimal"/>
      <w:lvlText w:val="%2"/>
      <w:lvlJc w:val="left"/>
      <w:pPr>
        <w:ind w:left="284" w:firstLine="0"/>
      </w:pPr>
      <w:rPr>
        <w:rFonts w:hint="default"/>
        <w:b w:val="0"/>
      </w:rPr>
    </w:lvl>
    <w:lvl w:ilvl="2">
      <w:start w:val="1"/>
      <w:numFmt w:val="decimal"/>
      <w:lvlText w:val="%2.%3."/>
      <w:lvlJc w:val="left"/>
      <w:pPr>
        <w:ind w:left="284" w:firstLine="0"/>
      </w:pPr>
      <w:rPr>
        <w:rFonts w:hint="default"/>
      </w:rPr>
    </w:lvl>
    <w:lvl w:ilvl="3">
      <w:start w:val="1"/>
      <w:numFmt w:val="decimal"/>
      <w:lvlText w:val="%2.%3.%4."/>
      <w:lvlJc w:val="left"/>
      <w:pPr>
        <w:ind w:left="426" w:firstLine="0"/>
      </w:pPr>
      <w:rPr>
        <w:rFonts w:hint="default"/>
      </w:rPr>
    </w:lvl>
    <w:lvl w:ilvl="4">
      <w:start w:val="1"/>
      <w:numFmt w:val="decimal"/>
      <w:lvlText w:val="%2.%3.%4.%5."/>
      <w:lvlJc w:val="left"/>
      <w:pPr>
        <w:ind w:left="568" w:firstLine="0"/>
      </w:pPr>
      <w:rPr>
        <w:rFonts w:hint="default"/>
      </w:rPr>
    </w:lvl>
    <w:lvl w:ilvl="5">
      <w:start w:val="1"/>
      <w:numFmt w:val="lowerRoman"/>
      <w:lvlText w:val="(%6)"/>
      <w:lvlJc w:val="left"/>
      <w:pPr>
        <w:ind w:left="710" w:firstLine="0"/>
      </w:pPr>
      <w:rPr>
        <w:rFonts w:hint="default"/>
      </w:rPr>
    </w:lvl>
    <w:lvl w:ilvl="6">
      <w:start w:val="1"/>
      <w:numFmt w:val="decimal"/>
      <w:lvlText w:val="%7."/>
      <w:lvlJc w:val="left"/>
      <w:pPr>
        <w:ind w:left="852" w:firstLine="0"/>
      </w:pPr>
      <w:rPr>
        <w:rFonts w:hint="default"/>
      </w:rPr>
    </w:lvl>
    <w:lvl w:ilvl="7">
      <w:start w:val="1"/>
      <w:numFmt w:val="lowerLetter"/>
      <w:lvlText w:val="%8."/>
      <w:lvlJc w:val="left"/>
      <w:pPr>
        <w:ind w:left="994" w:firstLine="0"/>
      </w:pPr>
      <w:rPr>
        <w:rFonts w:hint="default"/>
      </w:rPr>
    </w:lvl>
    <w:lvl w:ilvl="8">
      <w:start w:val="1"/>
      <w:numFmt w:val="lowerRoman"/>
      <w:lvlText w:val="%9."/>
      <w:lvlJc w:val="left"/>
      <w:pPr>
        <w:ind w:left="1136" w:firstLine="0"/>
      </w:pPr>
      <w:rPr>
        <w:rFonts w:hint="default"/>
      </w:rPr>
    </w:lvl>
  </w:abstractNum>
  <w:abstractNum w:abstractNumId="4" w15:restartNumberingAfterBreak="0">
    <w:nsid w:val="4F0005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69223F"/>
    <w:multiLevelType w:val="multilevel"/>
    <w:tmpl w:val="40903C46"/>
    <w:lvl w:ilvl="0">
      <w:start w:val="1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rFonts w:ascii="Times New Roman" w:hAnsi="Times New Roman" w:cs="Times New Roman"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49E0082"/>
    <w:multiLevelType w:val="multilevel"/>
    <w:tmpl w:val="5056833C"/>
    <w:lvl w:ilvl="0">
      <w:start w:val="1"/>
      <w:numFmt w:val="decimal"/>
      <w:lvlText w:val="%1."/>
      <w:lvlJc w:val="left"/>
      <w:pPr>
        <w:ind w:left="1495" w:hanging="360"/>
      </w:pPr>
      <w:rPr>
        <w:b w:val="0"/>
        <w:i w:val="0"/>
        <w:color w:val="auto"/>
        <w:sz w:val="22"/>
        <w:szCs w:val="21"/>
      </w:rPr>
    </w:lvl>
    <w:lvl w:ilvl="1">
      <w:start w:val="1"/>
      <w:numFmt w:val="decimal"/>
      <w:lvlText w:val="%1.%2."/>
      <w:lvlJc w:val="left"/>
      <w:pPr>
        <w:ind w:left="2134" w:hanging="432"/>
      </w:pPr>
      <w:rPr>
        <w:b w:val="0"/>
        <w:i w:val="0"/>
        <w:sz w:val="22"/>
      </w:rPr>
    </w:lvl>
    <w:lvl w:ilvl="2">
      <w:start w:val="1"/>
      <w:numFmt w:val="decimal"/>
      <w:lvlText w:val="%1.%2.%3."/>
      <w:lvlJc w:val="left"/>
      <w:pPr>
        <w:ind w:left="5902" w:hanging="504"/>
      </w:pPr>
      <w:rPr>
        <w:i w:val="0"/>
      </w:rPr>
    </w:lvl>
    <w:lvl w:ilvl="3">
      <w:start w:val="1"/>
      <w:numFmt w:val="decimal"/>
      <w:lvlText w:val="%1.%2.%3.%4."/>
      <w:lvlJc w:val="left"/>
      <w:pPr>
        <w:ind w:left="6406" w:hanging="648"/>
      </w:pPr>
    </w:lvl>
    <w:lvl w:ilvl="4">
      <w:start w:val="1"/>
      <w:numFmt w:val="decimal"/>
      <w:lvlText w:val="%1.%2.%3.%4.%5."/>
      <w:lvlJc w:val="left"/>
      <w:pPr>
        <w:ind w:left="6910" w:hanging="792"/>
      </w:pPr>
    </w:lvl>
    <w:lvl w:ilvl="5">
      <w:start w:val="1"/>
      <w:numFmt w:val="decimal"/>
      <w:lvlText w:val="%1.%2.%3.%4.%5.%6."/>
      <w:lvlJc w:val="left"/>
      <w:pPr>
        <w:ind w:left="7414" w:hanging="936"/>
      </w:pPr>
    </w:lvl>
    <w:lvl w:ilvl="6">
      <w:start w:val="1"/>
      <w:numFmt w:val="decimal"/>
      <w:lvlText w:val="%1.%2.%3.%4.%5.%6.%7."/>
      <w:lvlJc w:val="left"/>
      <w:pPr>
        <w:ind w:left="7918" w:hanging="1080"/>
      </w:pPr>
    </w:lvl>
    <w:lvl w:ilvl="7">
      <w:start w:val="1"/>
      <w:numFmt w:val="decimal"/>
      <w:lvlText w:val="%1.%2.%3.%4.%5.%6.%7.%8."/>
      <w:lvlJc w:val="left"/>
      <w:pPr>
        <w:ind w:left="8422" w:hanging="1224"/>
      </w:pPr>
    </w:lvl>
    <w:lvl w:ilvl="8">
      <w:start w:val="1"/>
      <w:numFmt w:val="decimal"/>
      <w:lvlText w:val="%1.%2.%3.%4.%5.%6.%7.%8.%9."/>
      <w:lvlJc w:val="left"/>
      <w:pPr>
        <w:ind w:left="8998" w:hanging="1440"/>
      </w:pPr>
    </w:lvl>
  </w:abstractNum>
  <w:abstractNum w:abstractNumId="7" w15:restartNumberingAfterBreak="0">
    <w:nsid w:val="6B6A1500"/>
    <w:multiLevelType w:val="hybridMultilevel"/>
    <w:tmpl w:val="5030A67C"/>
    <w:lvl w:ilvl="0" w:tplc="5F1AC774">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6437EF"/>
    <w:multiLevelType w:val="multilevel"/>
    <w:tmpl w:val="793C9890"/>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16" w:hanging="432"/>
      </w:pPr>
      <w:rPr>
        <w:sz w:val="20"/>
      </w:rPr>
    </w:lvl>
    <w:lvl w:ilvl="2">
      <w:start w:val="1"/>
      <w:numFmt w:val="decimal"/>
      <w:lvlText w:val="%1.%2.%3."/>
      <w:lvlJc w:val="left"/>
      <w:pPr>
        <w:ind w:left="1224"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BBE68F9"/>
    <w:multiLevelType w:val="multilevel"/>
    <w:tmpl w:val="0F2EB804"/>
    <w:lvl w:ilvl="0">
      <w:start w:val="4"/>
      <w:numFmt w:val="decimal"/>
      <w:lvlText w:val="%1."/>
      <w:lvlJc w:val="left"/>
      <w:pPr>
        <w:ind w:left="360" w:hanging="360"/>
      </w:pPr>
      <w:rPr>
        <w:rFonts w:ascii="Times New Roman" w:hAnsi="Times New Roman" w:cs="Times New Roman" w:hint="default"/>
        <w:color w:val="auto"/>
      </w:rPr>
    </w:lvl>
    <w:lvl w:ilvl="1">
      <w:start w:val="9"/>
      <w:numFmt w:val="decimal"/>
      <w:lvlText w:val="%1.%2."/>
      <w:lvlJc w:val="left"/>
      <w:pPr>
        <w:ind w:left="716"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CF04A31"/>
    <w:multiLevelType w:val="hybridMultilevel"/>
    <w:tmpl w:val="E4ECE500"/>
    <w:lvl w:ilvl="0" w:tplc="0A76958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8"/>
  </w:num>
  <w:num w:numId="5">
    <w:abstractNumId w:val="0"/>
  </w:num>
  <w:num w:numId="6">
    <w:abstractNumId w:val="9"/>
  </w:num>
  <w:num w:numId="7">
    <w:abstractNumId w:val="7"/>
  </w:num>
  <w:num w:numId="8">
    <w:abstractNumId w:val="10"/>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17"/>
    <w:rsid w:val="0001080F"/>
    <w:rsid w:val="0004408B"/>
    <w:rsid w:val="000D7D7E"/>
    <w:rsid w:val="0014011D"/>
    <w:rsid w:val="001604A6"/>
    <w:rsid w:val="001B380A"/>
    <w:rsid w:val="00255432"/>
    <w:rsid w:val="002D2485"/>
    <w:rsid w:val="002F0B8D"/>
    <w:rsid w:val="00411224"/>
    <w:rsid w:val="004726FA"/>
    <w:rsid w:val="004C1812"/>
    <w:rsid w:val="004F0C01"/>
    <w:rsid w:val="005A1872"/>
    <w:rsid w:val="005B033D"/>
    <w:rsid w:val="005C204A"/>
    <w:rsid w:val="0065721C"/>
    <w:rsid w:val="006A6F46"/>
    <w:rsid w:val="007267FF"/>
    <w:rsid w:val="00775FE5"/>
    <w:rsid w:val="00864B22"/>
    <w:rsid w:val="008A624A"/>
    <w:rsid w:val="009A5A43"/>
    <w:rsid w:val="009B1DE5"/>
    <w:rsid w:val="00A10092"/>
    <w:rsid w:val="00A97BC5"/>
    <w:rsid w:val="00AC2C4F"/>
    <w:rsid w:val="00AD44BC"/>
    <w:rsid w:val="00B344EF"/>
    <w:rsid w:val="00B970EB"/>
    <w:rsid w:val="00BB4728"/>
    <w:rsid w:val="00BF6773"/>
    <w:rsid w:val="00C97B8F"/>
    <w:rsid w:val="00CC33C0"/>
    <w:rsid w:val="00DE2104"/>
    <w:rsid w:val="00E21F82"/>
    <w:rsid w:val="00E621D1"/>
    <w:rsid w:val="00E976A1"/>
    <w:rsid w:val="00ED12EB"/>
    <w:rsid w:val="00EF34D4"/>
    <w:rsid w:val="00FD6B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B95E2"/>
  <w15:chartTrackingRefBased/>
  <w15:docId w15:val="{1CBCAE09-1834-4C88-AB17-BBB234D5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qFormat/>
    <w:rsid w:val="00411224"/>
    <w:pPr>
      <w:ind w:left="720"/>
      <w:contextualSpacing/>
    </w:pPr>
  </w:style>
  <w:style w:type="table" w:styleId="Lentelstinklelis">
    <w:name w:val="Table Grid"/>
    <w:basedOn w:val="prastojilentel"/>
    <w:rsid w:val="00BB472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EF34D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
    <w:link w:val="Sraopastraipa"/>
    <w:rsid w:val="005C2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C23AE-5757-4632-9DD7-1DDA9F8A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13381</Words>
  <Characters>7628</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dc:creator>
  <cp:keywords/>
  <dc:description/>
  <cp:lastModifiedBy>Tomas Lavisius</cp:lastModifiedBy>
  <cp:revision>21</cp:revision>
  <dcterms:created xsi:type="dcterms:W3CDTF">2018-09-06T06:13:00Z</dcterms:created>
  <dcterms:modified xsi:type="dcterms:W3CDTF">2018-12-18T13:06:00Z</dcterms:modified>
</cp:coreProperties>
</file>