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E567" w14:textId="7A45E4CE" w:rsidR="1609A00E" w:rsidRPr="00BC22F3" w:rsidRDefault="1609A00E" w:rsidP="000077C3">
      <w:pPr>
        <w:spacing w:after="0" w:line="240" w:lineRule="auto"/>
        <w:ind w:left="5103"/>
        <w:rPr>
          <w:rFonts w:ascii="Verdana" w:eastAsia="Verdana" w:hAnsi="Verdana" w:cs="Verdana"/>
          <w:b/>
          <w:bCs/>
          <w:color w:val="17365D"/>
          <w:sz w:val="24"/>
          <w:szCs w:val="24"/>
        </w:rPr>
      </w:pPr>
      <w:r w:rsidRPr="00BC22F3">
        <w:rPr>
          <w:rFonts w:ascii="Verdana" w:eastAsia="Verdana" w:hAnsi="Verdana" w:cs="Verdana"/>
          <w:b/>
          <w:bCs/>
          <w:color w:val="17365D"/>
          <w:sz w:val="24"/>
          <w:szCs w:val="24"/>
        </w:rPr>
        <w:t xml:space="preserve">Tyrimo ataskaitos </w:t>
      </w:r>
    </w:p>
    <w:p w14:paraId="20E70EDB" w14:textId="190C3728" w:rsidR="1609A00E" w:rsidRPr="00BC22F3" w:rsidRDefault="000077C3" w:rsidP="00BC22F3">
      <w:pPr>
        <w:spacing w:after="0" w:line="240" w:lineRule="auto"/>
        <w:ind w:left="5490" w:hanging="1080"/>
        <w:jc w:val="center"/>
        <w:rPr>
          <w:rFonts w:ascii="Verdana" w:eastAsia="Verdana" w:hAnsi="Verdana" w:cs="Verdana"/>
          <w:b/>
          <w:bCs/>
          <w:color w:val="17365D"/>
          <w:sz w:val="24"/>
          <w:szCs w:val="24"/>
        </w:rPr>
      </w:pPr>
      <w:r>
        <w:rPr>
          <w:rFonts w:ascii="Verdana" w:eastAsia="Verdana" w:hAnsi="Verdana" w:cs="Verdana"/>
          <w:b/>
          <w:color w:val="17365D"/>
          <w:sz w:val="24"/>
          <w:szCs w:val="24"/>
        </w:rPr>
        <w:t xml:space="preserve">  </w:t>
      </w:r>
      <w:r w:rsidR="1609A00E" w:rsidRPr="33D136C3">
        <w:rPr>
          <w:rFonts w:ascii="Verdana" w:eastAsia="Verdana" w:hAnsi="Verdana" w:cs="Verdana"/>
          <w:b/>
          <w:color w:val="17365D"/>
          <w:sz w:val="24"/>
          <w:szCs w:val="24"/>
        </w:rPr>
        <w:t>patvirtinimo data</w:t>
      </w:r>
      <w:r w:rsidR="1609A00E" w:rsidRPr="00BC22F3">
        <w:rPr>
          <w:rFonts w:ascii="Verdana" w:eastAsia="Verdana" w:hAnsi="Verdana" w:cs="Verdana"/>
          <w:b/>
          <w:bCs/>
          <w:color w:val="17365D"/>
          <w:sz w:val="24"/>
          <w:szCs w:val="24"/>
        </w:rPr>
        <w:t xml:space="preserve"> </w:t>
      </w:r>
      <w:r>
        <w:rPr>
          <w:rFonts w:ascii="Verdana" w:eastAsia="Verdana" w:hAnsi="Verdana" w:cs="Verdana"/>
          <w:b/>
          <w:bCs/>
          <w:color w:val="17365D"/>
          <w:sz w:val="24"/>
          <w:szCs w:val="24"/>
        </w:rPr>
        <w:t>2024-02-23</w:t>
      </w:r>
    </w:p>
    <w:p w14:paraId="12F85E12" w14:textId="5503A5B6" w:rsidR="337C8892" w:rsidRDefault="337C8892" w:rsidP="00BC22F3">
      <w:pPr>
        <w:spacing w:after="0" w:line="240" w:lineRule="auto"/>
        <w:ind w:left="2592"/>
        <w:jc w:val="center"/>
        <w:rPr>
          <w:rFonts w:ascii="Verdana" w:eastAsia="Verdana" w:hAnsi="Verdana" w:cs="Verdana"/>
          <w:b/>
          <w:bCs/>
          <w:color w:val="17365D"/>
          <w:sz w:val="24"/>
          <w:szCs w:val="24"/>
        </w:rPr>
      </w:pPr>
    </w:p>
    <w:p w14:paraId="6F509914" w14:textId="77777777" w:rsidR="000077C3" w:rsidRPr="00BC22F3" w:rsidRDefault="000077C3" w:rsidP="00BC22F3">
      <w:pPr>
        <w:spacing w:after="0" w:line="240" w:lineRule="auto"/>
        <w:ind w:left="2592"/>
        <w:jc w:val="center"/>
        <w:rPr>
          <w:rFonts w:ascii="Verdana" w:eastAsia="Verdana" w:hAnsi="Verdana" w:cs="Verdana"/>
          <w:b/>
          <w:bCs/>
          <w:color w:val="17365D"/>
          <w:sz w:val="24"/>
          <w:szCs w:val="24"/>
        </w:rPr>
      </w:pPr>
    </w:p>
    <w:p w14:paraId="7CBCAC56" w14:textId="400DB8F1" w:rsidR="00DF4CF9" w:rsidRPr="00BC22F3" w:rsidRDefault="004B4B45" w:rsidP="755E87AE">
      <w:pPr>
        <w:spacing w:after="0" w:line="240" w:lineRule="auto"/>
        <w:jc w:val="center"/>
        <w:rPr>
          <w:rFonts w:ascii="Verdana" w:eastAsia="Verdana" w:hAnsi="Verdana" w:cs="Verdana"/>
          <w:b/>
          <w:bCs/>
          <w:color w:val="17365D"/>
          <w:sz w:val="24"/>
          <w:szCs w:val="24"/>
        </w:rPr>
      </w:pPr>
      <w:r w:rsidRPr="00BC22F3">
        <w:rPr>
          <w:rFonts w:ascii="Verdana" w:eastAsia="Verdana" w:hAnsi="Verdana" w:cs="Verdana"/>
          <w:b/>
          <w:bCs/>
          <w:color w:val="17365D"/>
          <w:sz w:val="24"/>
          <w:szCs w:val="24"/>
        </w:rPr>
        <w:t xml:space="preserve">Viešoji įstaiga </w:t>
      </w:r>
      <w:r w:rsidR="00DF4CF9" w:rsidRPr="00BC22F3">
        <w:rPr>
          <w:rFonts w:ascii="Verdana" w:eastAsia="Verdana" w:hAnsi="Verdana" w:cs="Verdana"/>
          <w:b/>
          <w:bCs/>
          <w:color w:val="17365D"/>
          <w:sz w:val="24"/>
          <w:szCs w:val="24"/>
        </w:rPr>
        <w:t>Inovacijų agentūra</w:t>
      </w:r>
    </w:p>
    <w:p w14:paraId="6D2C6031" w14:textId="77777777" w:rsidR="00DF4CF9" w:rsidRPr="00BC22F3" w:rsidRDefault="00DF4CF9" w:rsidP="755E87AE">
      <w:pPr>
        <w:spacing w:after="0" w:line="240" w:lineRule="auto"/>
        <w:jc w:val="center"/>
        <w:rPr>
          <w:rFonts w:ascii="Verdana" w:eastAsia="Verdana" w:hAnsi="Verdana" w:cs="Verdana"/>
          <w:b/>
          <w:bCs/>
          <w:sz w:val="24"/>
          <w:szCs w:val="24"/>
        </w:rPr>
      </w:pPr>
    </w:p>
    <w:p w14:paraId="5A7328DE" w14:textId="456CB72C" w:rsidR="00DF4CF9" w:rsidRPr="00BC22F3" w:rsidRDefault="006B31ED" w:rsidP="755E87AE">
      <w:pPr>
        <w:pBdr>
          <w:bottom w:val="single" w:sz="12" w:space="13" w:color="000000"/>
        </w:pBdr>
        <w:spacing w:after="0" w:line="240" w:lineRule="auto"/>
        <w:jc w:val="center"/>
        <w:rPr>
          <w:rFonts w:ascii="Verdana" w:eastAsia="Verdana" w:hAnsi="Verdana" w:cs="Verdana"/>
          <w:b/>
          <w:bCs/>
          <w:color w:val="17365D"/>
          <w:sz w:val="24"/>
          <w:szCs w:val="24"/>
        </w:rPr>
      </w:pPr>
      <w:r w:rsidRPr="006B31ED">
        <w:rPr>
          <w:rFonts w:ascii="Verdana" w:eastAsia="Verdana" w:hAnsi="Verdana" w:cs="Verdana"/>
          <w:b/>
          <w:bCs/>
          <w:sz w:val="24"/>
          <w:szCs w:val="24"/>
        </w:rPr>
        <w:t xml:space="preserve">DALYVAVIMO TARPTAUTINIUOSE RENGINIUOSE SKIRTUOSE SUSIRASTI PARTNERIUS DALYVAUTI TARPTAUTINIŲ MOKSLINIŲ TYRIMŲ, EKSPERIMENTINĖS PLĖTROS IR INOVACIJŲ PROGRAMOSE AR SUSIRASTI POTENCIALIUS PARTNERIUS/INVESTUOTOJUS VYSTYTI INOVATYVIĄ IDĖJĄ KELIONIŲ IŠLAIDŲ FIKSUOTŲJŲ SUMŲ NUSTATYMO TYRIMO ATASKAITA </w:t>
      </w:r>
    </w:p>
    <w:p w14:paraId="0EF3AA3D" w14:textId="77777777" w:rsidR="00DF4CF9" w:rsidRPr="00BC22F3" w:rsidRDefault="00DF4CF9" w:rsidP="755E87AE">
      <w:pPr>
        <w:spacing w:after="0" w:line="240" w:lineRule="auto"/>
        <w:contextualSpacing/>
        <w:jc w:val="center"/>
        <w:rPr>
          <w:rFonts w:ascii="Verdana" w:eastAsia="Verdana" w:hAnsi="Verdana" w:cs="Verdana"/>
          <w:b/>
          <w:bCs/>
          <w:sz w:val="24"/>
          <w:szCs w:val="24"/>
        </w:rPr>
      </w:pPr>
      <w:r w:rsidRPr="00BC22F3">
        <w:rPr>
          <w:rFonts w:ascii="Verdana" w:eastAsia="Verdana" w:hAnsi="Verdana" w:cs="Verdana"/>
          <w:b/>
          <w:bCs/>
          <w:sz w:val="24"/>
          <w:szCs w:val="24"/>
        </w:rPr>
        <w:t>I. ĮVADAS</w:t>
      </w:r>
    </w:p>
    <w:p w14:paraId="34D6949E" w14:textId="77777777" w:rsidR="00DF4CF9" w:rsidRPr="00BC22F3" w:rsidRDefault="00DF4CF9" w:rsidP="755E87AE">
      <w:pPr>
        <w:spacing w:after="0" w:line="240" w:lineRule="auto"/>
        <w:ind w:firstLine="720"/>
        <w:jc w:val="both"/>
        <w:rPr>
          <w:rFonts w:ascii="Verdana" w:eastAsia="Verdana" w:hAnsi="Verdana" w:cs="Verdana"/>
          <w:sz w:val="24"/>
          <w:szCs w:val="24"/>
        </w:rPr>
      </w:pPr>
    </w:p>
    <w:p w14:paraId="27103C8E" w14:textId="47C89312" w:rsidR="00DF4CF9" w:rsidRPr="00BC22F3" w:rsidRDefault="00DF4CF9" w:rsidP="755E87AE">
      <w:pPr>
        <w:spacing w:after="0" w:line="240" w:lineRule="auto"/>
        <w:ind w:firstLine="720"/>
        <w:jc w:val="both"/>
        <w:rPr>
          <w:rFonts w:ascii="Verdana" w:eastAsia="Verdana" w:hAnsi="Verdana" w:cs="Verdana"/>
          <w:sz w:val="24"/>
          <w:szCs w:val="24"/>
        </w:rPr>
      </w:pPr>
      <w:bookmarkStart w:id="0" w:name="_Hlk519693092"/>
      <w:r w:rsidRPr="00BC22F3">
        <w:rPr>
          <w:rFonts w:ascii="Verdana" w:eastAsia="Verdana" w:hAnsi="Verdana" w:cs="Verdana"/>
          <w:sz w:val="24"/>
          <w:szCs w:val="24"/>
        </w:rPr>
        <w:t>Dalyvavimo tarptautin</w:t>
      </w:r>
      <w:r w:rsidR="4C7B87E2" w:rsidRPr="00BC22F3">
        <w:rPr>
          <w:rFonts w:ascii="Verdana" w:eastAsia="Verdana" w:hAnsi="Verdana" w:cs="Verdana"/>
          <w:sz w:val="24"/>
          <w:szCs w:val="24"/>
        </w:rPr>
        <w:t>iuose užsienio valstybėse organizuojamuose renginiuose, skirtuose susirasti part</w:t>
      </w:r>
      <w:r w:rsidR="4BFE861E" w:rsidRPr="00BC22F3">
        <w:rPr>
          <w:rFonts w:ascii="Verdana" w:eastAsia="Verdana" w:hAnsi="Verdana" w:cs="Verdana"/>
          <w:sz w:val="24"/>
          <w:szCs w:val="24"/>
        </w:rPr>
        <w:t>n</w:t>
      </w:r>
      <w:r w:rsidR="4C7B87E2" w:rsidRPr="00BC22F3">
        <w:rPr>
          <w:rFonts w:ascii="Verdana" w:eastAsia="Verdana" w:hAnsi="Verdana" w:cs="Verdana"/>
          <w:sz w:val="24"/>
          <w:szCs w:val="24"/>
        </w:rPr>
        <w:t>erius dalyvauti</w:t>
      </w:r>
      <w:r w:rsidR="3799F35D" w:rsidRPr="00BC22F3">
        <w:rPr>
          <w:rFonts w:ascii="Verdana" w:eastAsia="Verdana" w:hAnsi="Verdana" w:cs="Verdana"/>
          <w:sz w:val="24"/>
          <w:szCs w:val="24"/>
        </w:rPr>
        <w:t xml:space="preserve"> </w:t>
      </w:r>
      <w:r w:rsidRPr="00BC22F3">
        <w:rPr>
          <w:rFonts w:ascii="Verdana" w:eastAsia="Verdana" w:hAnsi="Verdana" w:cs="Verdana"/>
          <w:sz w:val="24"/>
          <w:szCs w:val="24"/>
        </w:rPr>
        <w:t>mokslinių tyrimų, eksperimentinės plėtros ir inovacijų program</w:t>
      </w:r>
      <w:r w:rsidR="06F30A89" w:rsidRPr="00BC22F3">
        <w:rPr>
          <w:rFonts w:ascii="Verdana" w:eastAsia="Verdana" w:hAnsi="Verdana" w:cs="Verdana"/>
          <w:sz w:val="24"/>
          <w:szCs w:val="24"/>
        </w:rPr>
        <w:t>ose</w:t>
      </w:r>
      <w:r w:rsidR="3EE7C064" w:rsidRPr="00BC22F3">
        <w:rPr>
          <w:rFonts w:ascii="Verdana" w:eastAsia="Verdana" w:hAnsi="Verdana" w:cs="Verdana"/>
          <w:sz w:val="24"/>
          <w:szCs w:val="24"/>
        </w:rPr>
        <w:t xml:space="preserve"> (toliau MTEPI programos),</w:t>
      </w:r>
      <w:r w:rsidR="6FE19162" w:rsidRPr="00BC22F3">
        <w:rPr>
          <w:rFonts w:ascii="Verdana" w:eastAsia="Verdana" w:hAnsi="Verdana" w:cs="Verdana"/>
          <w:sz w:val="24"/>
          <w:szCs w:val="24"/>
        </w:rPr>
        <w:t xml:space="preserve"> </w:t>
      </w:r>
      <w:r w:rsidR="6640933F" w:rsidRPr="00BC22F3">
        <w:rPr>
          <w:rFonts w:ascii="Verdana" w:eastAsia="Verdana" w:hAnsi="Verdana" w:cs="Verdana"/>
          <w:sz w:val="24"/>
          <w:szCs w:val="24"/>
        </w:rPr>
        <w:t xml:space="preserve">informaciniuose renginiuose </w:t>
      </w:r>
      <w:r w:rsidR="6FE19162" w:rsidRPr="00BC22F3">
        <w:rPr>
          <w:rFonts w:ascii="Verdana" w:eastAsia="Verdana" w:hAnsi="Verdana" w:cs="Verdana"/>
          <w:sz w:val="24"/>
          <w:szCs w:val="24"/>
        </w:rPr>
        <w:t>pristatančiuose MTEPI programas,</w:t>
      </w:r>
      <w:r w:rsidRPr="00BC22F3">
        <w:rPr>
          <w:rFonts w:ascii="Verdana" w:eastAsia="Verdana" w:hAnsi="Verdana" w:cs="Verdana"/>
          <w:sz w:val="24"/>
          <w:szCs w:val="24"/>
        </w:rPr>
        <w:t xml:space="preserve"> </w:t>
      </w:r>
      <w:r w:rsidR="0E9B12D5" w:rsidRPr="00BC22F3">
        <w:rPr>
          <w:rFonts w:ascii="Verdana" w:eastAsia="Verdana" w:hAnsi="Verdana" w:cs="Verdana"/>
          <w:sz w:val="24"/>
          <w:szCs w:val="24"/>
        </w:rPr>
        <w:t>ar</w:t>
      </w:r>
      <w:r w:rsidRPr="00BC22F3">
        <w:rPr>
          <w:rFonts w:ascii="Verdana" w:eastAsia="Verdana" w:hAnsi="Verdana" w:cs="Verdana"/>
          <w:sz w:val="24"/>
          <w:szCs w:val="24"/>
        </w:rPr>
        <w:t xml:space="preserve"> renginiuose, </w:t>
      </w:r>
      <w:r w:rsidR="346DC4B8" w:rsidRPr="00BC22F3">
        <w:rPr>
          <w:rFonts w:ascii="Verdana" w:eastAsia="Verdana" w:hAnsi="Verdana" w:cs="Verdana"/>
          <w:sz w:val="24"/>
          <w:szCs w:val="24"/>
        </w:rPr>
        <w:t>skirtuose kontaktų užmezgimui su užsie</w:t>
      </w:r>
      <w:r w:rsidR="3E9CB1C0" w:rsidRPr="00BC22F3">
        <w:rPr>
          <w:rFonts w:ascii="Verdana" w:eastAsia="Verdana" w:hAnsi="Verdana" w:cs="Verdana"/>
          <w:sz w:val="24"/>
          <w:szCs w:val="24"/>
        </w:rPr>
        <w:t>n</w:t>
      </w:r>
      <w:r w:rsidR="346DC4B8" w:rsidRPr="00BC22F3">
        <w:rPr>
          <w:rFonts w:ascii="Verdana" w:eastAsia="Verdana" w:hAnsi="Verdana" w:cs="Verdana"/>
          <w:sz w:val="24"/>
          <w:szCs w:val="24"/>
        </w:rPr>
        <w:t>io investuotojais ir (ar) potencialiais partneriais</w:t>
      </w:r>
      <w:r w:rsidR="7A6076F0" w:rsidRPr="00BC22F3">
        <w:rPr>
          <w:rFonts w:ascii="Verdana" w:eastAsia="Verdana" w:hAnsi="Verdana" w:cs="Verdana"/>
          <w:sz w:val="24"/>
          <w:szCs w:val="24"/>
        </w:rPr>
        <w:t xml:space="preserve"> bei klientais (toliau - </w:t>
      </w:r>
      <w:r w:rsidR="640E8FC4" w:rsidRPr="00BC22F3">
        <w:rPr>
          <w:rFonts w:ascii="Verdana" w:eastAsia="Verdana" w:hAnsi="Verdana" w:cs="Verdana"/>
          <w:sz w:val="24"/>
          <w:szCs w:val="24"/>
        </w:rPr>
        <w:t>tarptautiniai</w:t>
      </w:r>
      <w:r w:rsidR="7A6076F0" w:rsidRPr="00BC22F3">
        <w:rPr>
          <w:rFonts w:ascii="Verdana" w:eastAsia="Verdana" w:hAnsi="Verdana" w:cs="Verdana"/>
          <w:sz w:val="24"/>
          <w:szCs w:val="24"/>
        </w:rPr>
        <w:t xml:space="preserve"> renginiai)</w:t>
      </w:r>
      <w:r w:rsidR="346DC4B8" w:rsidRPr="00BC22F3">
        <w:rPr>
          <w:rFonts w:ascii="Verdana" w:eastAsia="Verdana" w:hAnsi="Verdana" w:cs="Verdana"/>
          <w:sz w:val="24"/>
          <w:szCs w:val="24"/>
        </w:rPr>
        <w:t>,</w:t>
      </w:r>
      <w:r w:rsidRPr="00BC22F3">
        <w:rPr>
          <w:rFonts w:ascii="Verdana" w:eastAsia="Verdana" w:hAnsi="Verdana" w:cs="Verdana"/>
          <w:sz w:val="24"/>
          <w:szCs w:val="24"/>
        </w:rPr>
        <w:t xml:space="preserve"> kelionių išlaidų fiksuotųjų sumų </w:t>
      </w:r>
      <w:bookmarkEnd w:id="0"/>
      <w:r w:rsidRPr="00BC22F3">
        <w:rPr>
          <w:rFonts w:ascii="Verdana" w:eastAsia="Verdana" w:hAnsi="Verdana" w:cs="Verdana"/>
          <w:sz w:val="24"/>
          <w:szCs w:val="24"/>
        </w:rPr>
        <w:t>nustatymo tyrimo ataskaita (toliau – tyrimo ataskaita)</w:t>
      </w:r>
      <w:r w:rsidR="0D6223F3" w:rsidRPr="00BC22F3">
        <w:rPr>
          <w:rFonts w:ascii="Verdana" w:eastAsia="Verdana" w:hAnsi="Verdana" w:cs="Verdana"/>
          <w:sz w:val="24"/>
          <w:szCs w:val="24"/>
        </w:rPr>
        <w:t>, kuria</w:t>
      </w:r>
      <w:r w:rsidRPr="00BC22F3">
        <w:rPr>
          <w:rFonts w:ascii="Verdana" w:eastAsia="Verdana" w:hAnsi="Verdana" w:cs="Verdana"/>
          <w:sz w:val="24"/>
          <w:szCs w:val="24"/>
        </w:rPr>
        <w:t xml:space="preserve"> siekiama nustatyti dalyvavimo </w:t>
      </w:r>
      <w:r w:rsidR="34AA99A7"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kuriuose pristatomos tarptautinės MTEPI programos</w:t>
      </w:r>
      <w:r w:rsidR="00C65993">
        <w:rPr>
          <w:rFonts w:ascii="Verdana" w:eastAsia="Verdana" w:hAnsi="Verdana" w:cs="Verdana"/>
          <w:sz w:val="24"/>
          <w:szCs w:val="24"/>
        </w:rPr>
        <w:t xml:space="preserve"> ir</w:t>
      </w:r>
      <w:r w:rsidR="768B4BE3" w:rsidRPr="00BC22F3">
        <w:rPr>
          <w:rFonts w:ascii="Verdana" w:eastAsia="Verdana" w:hAnsi="Verdana" w:cs="Verdana"/>
          <w:sz w:val="24"/>
          <w:szCs w:val="24"/>
        </w:rPr>
        <w:t xml:space="preserve"> ieškoma potencialių partnerių</w:t>
      </w:r>
      <w:r w:rsidR="166A7A50" w:rsidRPr="00BC22F3">
        <w:rPr>
          <w:rFonts w:ascii="Verdana" w:eastAsia="Verdana" w:hAnsi="Verdana" w:cs="Verdana"/>
          <w:sz w:val="24"/>
          <w:szCs w:val="24"/>
        </w:rPr>
        <w:t>/</w:t>
      </w:r>
      <w:r w:rsidR="768B4BE3" w:rsidRPr="00BC22F3">
        <w:rPr>
          <w:rFonts w:ascii="Verdana" w:eastAsia="Verdana" w:hAnsi="Verdana" w:cs="Verdana"/>
          <w:sz w:val="24"/>
          <w:szCs w:val="24"/>
        </w:rPr>
        <w:t xml:space="preserve">investuotojų </w:t>
      </w:r>
      <w:r w:rsidRPr="00BC22F3">
        <w:rPr>
          <w:rFonts w:ascii="Verdana" w:eastAsia="Verdana" w:hAnsi="Verdana" w:cs="Verdana"/>
          <w:sz w:val="24"/>
          <w:szCs w:val="24"/>
        </w:rPr>
        <w:t>kelionių išlaidų fiksuotųjų sumų dydžius.</w:t>
      </w:r>
    </w:p>
    <w:p w14:paraId="34EFCE2E" w14:textId="28178295"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Tyrimo ataskaitoje nustatomos fiksuotosios sumos taikomos įmonėms</w:t>
      </w:r>
      <w:r w:rsidR="5AA0B4B4" w:rsidRPr="00BC22F3">
        <w:rPr>
          <w:rFonts w:ascii="Verdana" w:eastAsia="Verdana" w:hAnsi="Verdana" w:cs="Verdana"/>
          <w:sz w:val="24"/>
          <w:szCs w:val="24"/>
        </w:rPr>
        <w:t xml:space="preserve"> dalyvaujančioms </w:t>
      </w:r>
      <w:r w:rsidR="0A10DEED" w:rsidRPr="00BC22F3">
        <w:rPr>
          <w:rFonts w:ascii="Verdana" w:eastAsia="Verdana" w:hAnsi="Verdana" w:cs="Verdana"/>
          <w:sz w:val="24"/>
          <w:szCs w:val="24"/>
        </w:rPr>
        <w:t>tarptautiniuose</w:t>
      </w:r>
      <w:r w:rsidR="5AA0B4B4" w:rsidRPr="00BC22F3">
        <w:rPr>
          <w:rFonts w:ascii="Verdana" w:eastAsia="Verdana" w:hAnsi="Verdana" w:cs="Verdana"/>
          <w:sz w:val="24"/>
          <w:szCs w:val="24"/>
        </w:rPr>
        <w:t xml:space="preserve"> renginiuose </w:t>
      </w:r>
      <w:r w:rsidR="05C54F33" w:rsidRPr="00BC22F3">
        <w:rPr>
          <w:rFonts w:ascii="Verdana" w:eastAsia="Verdana" w:hAnsi="Verdana" w:cs="Verdana"/>
          <w:sz w:val="24"/>
          <w:szCs w:val="24"/>
        </w:rPr>
        <w:t>užsi</w:t>
      </w:r>
      <w:r w:rsidR="5AA0B4B4" w:rsidRPr="00BC22F3">
        <w:rPr>
          <w:rFonts w:ascii="Verdana" w:eastAsia="Verdana" w:hAnsi="Verdana" w:cs="Verdana"/>
          <w:sz w:val="24"/>
          <w:szCs w:val="24"/>
        </w:rPr>
        <w:t>enio valstybėse</w:t>
      </w:r>
      <w:r w:rsidRPr="00BC22F3">
        <w:rPr>
          <w:rFonts w:ascii="Verdana" w:eastAsia="Verdana" w:hAnsi="Verdana" w:cs="Verdana"/>
          <w:sz w:val="24"/>
          <w:szCs w:val="24"/>
        </w:rPr>
        <w:t xml:space="preserve">, </w:t>
      </w:r>
      <w:r w:rsidR="66C4C561" w:rsidRPr="00BC22F3">
        <w:rPr>
          <w:rFonts w:ascii="Verdana" w:eastAsia="Verdana" w:hAnsi="Verdana" w:cs="Verdana"/>
          <w:sz w:val="24"/>
          <w:szCs w:val="24"/>
        </w:rPr>
        <w:t xml:space="preserve">siekiančioms susirasti partnerius dalyvauti </w:t>
      </w:r>
      <w:r w:rsidR="6D2B5BC5" w:rsidRPr="00BC22F3">
        <w:rPr>
          <w:rFonts w:ascii="Verdana" w:eastAsia="Verdana" w:hAnsi="Verdana" w:cs="Verdana"/>
          <w:sz w:val="24"/>
          <w:szCs w:val="24"/>
        </w:rPr>
        <w:t>t</w:t>
      </w:r>
      <w:r w:rsidRPr="00BC22F3">
        <w:rPr>
          <w:rFonts w:ascii="Verdana" w:eastAsia="Verdana" w:hAnsi="Verdana" w:cs="Verdana"/>
          <w:sz w:val="24"/>
          <w:szCs w:val="24"/>
        </w:rPr>
        <w:t>arptautin</w:t>
      </w:r>
      <w:r w:rsidR="509530D6" w:rsidRPr="00BC22F3">
        <w:rPr>
          <w:rFonts w:ascii="Verdana" w:eastAsia="Verdana" w:hAnsi="Verdana" w:cs="Verdana"/>
          <w:sz w:val="24"/>
          <w:szCs w:val="24"/>
        </w:rPr>
        <w:t xml:space="preserve">ėse </w:t>
      </w:r>
      <w:r w:rsidRPr="00BC22F3">
        <w:rPr>
          <w:rFonts w:ascii="Verdana" w:eastAsia="Verdana" w:hAnsi="Verdana" w:cs="Verdana"/>
          <w:sz w:val="24"/>
          <w:szCs w:val="24"/>
        </w:rPr>
        <w:t>MTEPI program</w:t>
      </w:r>
      <w:r w:rsidR="7B910DD2" w:rsidRPr="00BC22F3">
        <w:rPr>
          <w:rFonts w:ascii="Verdana" w:eastAsia="Verdana" w:hAnsi="Verdana" w:cs="Verdana"/>
          <w:sz w:val="24"/>
          <w:szCs w:val="24"/>
        </w:rPr>
        <w:t>ose, kuriose dalyvauja Lietuva</w:t>
      </w:r>
      <w:r w:rsidR="00D11D4E">
        <w:rPr>
          <w:rFonts w:ascii="Verdana" w:eastAsia="Verdana" w:hAnsi="Verdana" w:cs="Verdana"/>
          <w:sz w:val="24"/>
          <w:szCs w:val="24"/>
        </w:rPr>
        <w:t xml:space="preserve"> ir</w:t>
      </w:r>
      <w:r w:rsidR="7B910DD2" w:rsidRPr="00BC22F3">
        <w:rPr>
          <w:rFonts w:ascii="Verdana" w:eastAsia="Verdana" w:hAnsi="Verdana" w:cs="Verdana"/>
          <w:sz w:val="24"/>
          <w:szCs w:val="24"/>
        </w:rPr>
        <w:t xml:space="preserve"> susirasti potencialių part</w:t>
      </w:r>
      <w:r w:rsidR="4034D3B8" w:rsidRPr="00BC22F3">
        <w:rPr>
          <w:rFonts w:ascii="Verdana" w:eastAsia="Verdana" w:hAnsi="Verdana" w:cs="Verdana"/>
          <w:sz w:val="24"/>
          <w:szCs w:val="24"/>
        </w:rPr>
        <w:t>n</w:t>
      </w:r>
      <w:r w:rsidR="7B910DD2" w:rsidRPr="00BC22F3">
        <w:rPr>
          <w:rFonts w:ascii="Verdana" w:eastAsia="Verdana" w:hAnsi="Verdana" w:cs="Verdana"/>
          <w:sz w:val="24"/>
          <w:szCs w:val="24"/>
        </w:rPr>
        <w:t xml:space="preserve">erių/investuotojų vystyti inovatyvią </w:t>
      </w:r>
      <w:r w:rsidR="78732285" w:rsidRPr="00BC22F3">
        <w:rPr>
          <w:rFonts w:ascii="Verdana" w:eastAsia="Verdana" w:hAnsi="Verdana" w:cs="Verdana"/>
          <w:sz w:val="24"/>
          <w:szCs w:val="24"/>
        </w:rPr>
        <w:t>idėją</w:t>
      </w:r>
      <w:r w:rsidRPr="00BC22F3">
        <w:rPr>
          <w:rFonts w:ascii="Verdana" w:eastAsia="Verdana" w:hAnsi="Verdana" w:cs="Verdana"/>
          <w:sz w:val="24"/>
          <w:szCs w:val="24"/>
        </w:rPr>
        <w:t>.</w:t>
      </w:r>
    </w:p>
    <w:p w14:paraId="6EC59632" w14:textId="602F49E9"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Atsižvelgiant į tai, kad tyrimo ataskaita bus naudojama įgyvendinant </w:t>
      </w:r>
      <w:r w:rsidR="00594B0E" w:rsidRPr="00BC22F3">
        <w:rPr>
          <w:rFonts w:ascii="Verdana" w:eastAsia="Verdana" w:hAnsi="Verdana" w:cs="Verdana"/>
          <w:sz w:val="24"/>
          <w:szCs w:val="24"/>
        </w:rPr>
        <w:t>viešosios įstaigos Inovacijų agentūros (toliau –</w:t>
      </w:r>
      <w:r w:rsidRPr="00BC22F3">
        <w:rPr>
          <w:rFonts w:ascii="Verdana" w:eastAsia="Verdana" w:hAnsi="Verdana" w:cs="Verdana"/>
          <w:sz w:val="24"/>
          <w:szCs w:val="24"/>
        </w:rPr>
        <w:t xml:space="preserve"> Agentūr</w:t>
      </w:r>
      <w:r w:rsidR="00594B0E" w:rsidRPr="00BC22F3">
        <w:rPr>
          <w:rFonts w:ascii="Verdana" w:eastAsia="Verdana" w:hAnsi="Verdana" w:cs="Verdana"/>
          <w:sz w:val="24"/>
          <w:szCs w:val="24"/>
        </w:rPr>
        <w:t>a)</w:t>
      </w:r>
      <w:r w:rsidRPr="00BC22F3">
        <w:rPr>
          <w:rFonts w:ascii="Verdana" w:eastAsia="Verdana" w:hAnsi="Verdana" w:cs="Verdana"/>
          <w:sz w:val="24"/>
          <w:szCs w:val="24"/>
        </w:rPr>
        <w:t xml:space="preserve"> administruojamas</w:t>
      </w:r>
      <w:r w:rsidR="002006E2" w:rsidRPr="00BC22F3">
        <w:rPr>
          <w:rFonts w:ascii="Verdana" w:eastAsia="Verdana" w:hAnsi="Verdana" w:cs="Verdana"/>
          <w:sz w:val="24"/>
          <w:szCs w:val="24"/>
        </w:rPr>
        <w:t xml:space="preserve"> </w:t>
      </w:r>
      <w:r w:rsidR="30E104C6" w:rsidRPr="00BC22F3">
        <w:rPr>
          <w:rFonts w:ascii="Verdana" w:eastAsia="Verdana" w:hAnsi="Verdana" w:cs="Verdana"/>
          <w:sz w:val="24"/>
          <w:szCs w:val="24"/>
        </w:rPr>
        <w:t xml:space="preserve">valstybės </w:t>
      </w:r>
      <w:r w:rsidR="002006E2" w:rsidRPr="00BC22F3">
        <w:rPr>
          <w:rFonts w:ascii="Verdana" w:eastAsia="Verdana" w:hAnsi="Verdana" w:cs="Verdana"/>
          <w:sz w:val="24"/>
          <w:szCs w:val="24"/>
        </w:rPr>
        <w:t>biudžeto lėšomis</w:t>
      </w:r>
      <w:r w:rsidRPr="00BC22F3">
        <w:rPr>
          <w:rFonts w:ascii="Verdana" w:eastAsia="Verdana" w:hAnsi="Verdana" w:cs="Verdana"/>
          <w:sz w:val="24"/>
          <w:szCs w:val="24"/>
        </w:rPr>
        <w:t xml:space="preserve"> </w:t>
      </w:r>
      <w:r w:rsidR="002006E2" w:rsidRPr="00BC22F3">
        <w:rPr>
          <w:rFonts w:ascii="Verdana" w:eastAsia="Verdana" w:hAnsi="Verdana" w:cs="Verdana"/>
          <w:sz w:val="24"/>
          <w:szCs w:val="24"/>
        </w:rPr>
        <w:t xml:space="preserve">finansuojamas </w:t>
      </w:r>
      <w:r w:rsidRPr="00BC22F3">
        <w:rPr>
          <w:rFonts w:ascii="Verdana" w:eastAsia="Verdana" w:hAnsi="Verdana" w:cs="Verdana"/>
          <w:sz w:val="24"/>
          <w:szCs w:val="24"/>
        </w:rPr>
        <w:t>priemones</w:t>
      </w:r>
      <w:r w:rsidR="2D6672A3" w:rsidRPr="00BC22F3">
        <w:rPr>
          <w:rFonts w:ascii="Verdana" w:eastAsia="Verdana" w:hAnsi="Verdana" w:cs="Verdana"/>
          <w:sz w:val="24"/>
          <w:szCs w:val="24"/>
        </w:rPr>
        <w:t>,</w:t>
      </w:r>
      <w:r w:rsidR="00C36A1D">
        <w:rPr>
          <w:rFonts w:ascii="Verdana" w:eastAsia="Verdana" w:hAnsi="Verdana" w:cs="Verdana"/>
          <w:sz w:val="24"/>
          <w:szCs w:val="24"/>
        </w:rPr>
        <w:t xml:space="preserve"> o</w:t>
      </w:r>
      <w:r w:rsidRPr="00BC22F3">
        <w:rPr>
          <w:rFonts w:ascii="Verdana" w:eastAsia="Verdana" w:hAnsi="Verdana" w:cs="Verdana"/>
          <w:sz w:val="24"/>
          <w:szCs w:val="24"/>
        </w:rPr>
        <w:t xml:space="preserve"> kitų Agentūros administruojamų </w:t>
      </w:r>
      <w:r w:rsidR="00754252">
        <w:rPr>
          <w:rFonts w:ascii="Verdana" w:eastAsia="Verdana" w:hAnsi="Verdana" w:cs="Verdana"/>
          <w:sz w:val="24"/>
          <w:szCs w:val="24"/>
        </w:rPr>
        <w:t>priemonių</w:t>
      </w:r>
      <w:r w:rsidR="00754252" w:rsidRPr="00BC22F3">
        <w:rPr>
          <w:rFonts w:ascii="Verdana" w:eastAsia="Verdana" w:hAnsi="Verdana" w:cs="Verdana"/>
          <w:sz w:val="24"/>
          <w:szCs w:val="24"/>
        </w:rPr>
        <w:t xml:space="preserve"> </w:t>
      </w:r>
      <w:r w:rsidRPr="00BC22F3">
        <w:rPr>
          <w:rFonts w:ascii="Verdana" w:eastAsia="Verdana" w:hAnsi="Verdana" w:cs="Verdana"/>
          <w:sz w:val="24"/>
          <w:szCs w:val="24"/>
        </w:rPr>
        <w:t xml:space="preserve">gairėse nėra nustatyti specifiniai reikalavimai kelionių išlaidų apskaičiavimui, nustatant kelionių sumas buvo vadovaujamasi </w:t>
      </w:r>
      <w:r w:rsidR="002006E2" w:rsidRPr="00BC22F3">
        <w:rPr>
          <w:rFonts w:ascii="Verdana" w:eastAsia="Verdana" w:hAnsi="Verdana" w:cs="Verdana"/>
          <w:sz w:val="24"/>
          <w:szCs w:val="24"/>
        </w:rPr>
        <w:t>Lietuvos Respublikos teisės aktais</w:t>
      </w:r>
      <w:r w:rsidR="1033775F" w:rsidRPr="00BC22F3">
        <w:rPr>
          <w:rFonts w:ascii="Verdana" w:eastAsia="Verdana" w:hAnsi="Verdana" w:cs="Verdana"/>
          <w:sz w:val="24"/>
          <w:szCs w:val="24"/>
        </w:rPr>
        <w:t>,</w:t>
      </w:r>
      <w:r w:rsidRPr="00BC22F3">
        <w:rPr>
          <w:rFonts w:ascii="Verdana" w:eastAsia="Verdana" w:hAnsi="Verdana" w:cs="Verdana"/>
          <w:sz w:val="24"/>
          <w:szCs w:val="24"/>
        </w:rPr>
        <w:t xml:space="preserve"> reglamentuojančiai</w:t>
      </w:r>
      <w:r w:rsidR="0D761164" w:rsidRPr="00BC22F3">
        <w:rPr>
          <w:rFonts w:ascii="Verdana" w:eastAsia="Verdana" w:hAnsi="Verdana" w:cs="Verdana"/>
          <w:sz w:val="24"/>
          <w:szCs w:val="24"/>
        </w:rPr>
        <w:t>s</w:t>
      </w:r>
      <w:r w:rsidRPr="00BC22F3">
        <w:rPr>
          <w:rFonts w:ascii="Verdana" w:eastAsia="Verdana" w:hAnsi="Verdana" w:cs="Verdana"/>
          <w:sz w:val="24"/>
          <w:szCs w:val="24"/>
        </w:rPr>
        <w:t xml:space="preserve"> </w:t>
      </w:r>
      <w:r w:rsidR="002006E2" w:rsidRPr="00BC22F3">
        <w:rPr>
          <w:rFonts w:ascii="Verdana" w:eastAsia="Verdana" w:hAnsi="Verdana" w:cs="Verdana"/>
          <w:sz w:val="24"/>
          <w:szCs w:val="24"/>
        </w:rPr>
        <w:t xml:space="preserve">dienpinigių ir kitų komandiruočių išlaidų apmokėjimą, bei </w:t>
      </w:r>
      <w:r w:rsidR="00380E1E" w:rsidRPr="00BC22F3">
        <w:rPr>
          <w:rFonts w:ascii="Verdana" w:eastAsia="Verdana" w:hAnsi="Verdana" w:cs="Verdana"/>
          <w:sz w:val="24"/>
          <w:szCs w:val="24"/>
        </w:rPr>
        <w:t xml:space="preserve">Europos komisijos </w:t>
      </w:r>
      <w:r w:rsidR="275D9DA8" w:rsidRPr="00BC22F3">
        <w:rPr>
          <w:rFonts w:ascii="Verdana" w:eastAsia="Verdana" w:hAnsi="Verdana" w:cs="Verdana"/>
          <w:sz w:val="24"/>
          <w:szCs w:val="24"/>
        </w:rPr>
        <w:t>patvirtintais dydžiais. Fiksuotieji dydžiai, patvirtinti Europos Komisijos Deleguot</w:t>
      </w:r>
      <w:r w:rsidR="2DC4340C" w:rsidRPr="00BC22F3">
        <w:rPr>
          <w:rFonts w:ascii="Verdana" w:eastAsia="Verdana" w:hAnsi="Verdana" w:cs="Verdana"/>
          <w:sz w:val="24"/>
          <w:szCs w:val="24"/>
        </w:rPr>
        <w:t>aisiais</w:t>
      </w:r>
      <w:r w:rsidR="275D9DA8" w:rsidRPr="00BC22F3">
        <w:rPr>
          <w:rFonts w:ascii="Verdana" w:eastAsia="Verdana" w:hAnsi="Verdana" w:cs="Verdana"/>
          <w:sz w:val="24"/>
          <w:szCs w:val="24"/>
        </w:rPr>
        <w:t xml:space="preserve"> akt</w:t>
      </w:r>
      <w:r w:rsidR="3B15EF7C" w:rsidRPr="00BC22F3">
        <w:rPr>
          <w:rFonts w:ascii="Verdana" w:eastAsia="Verdana" w:hAnsi="Verdana" w:cs="Verdana"/>
          <w:sz w:val="24"/>
          <w:szCs w:val="24"/>
        </w:rPr>
        <w:t>ais</w:t>
      </w:r>
      <w:r w:rsidR="001D4C48">
        <w:rPr>
          <w:rStyle w:val="Puslapioinaosnuoroda"/>
          <w:rFonts w:ascii="Times New Roman" w:eastAsia="Times New Roman" w:hAnsi="Times New Roman" w:cs="Times New Roman"/>
          <w:sz w:val="24"/>
          <w:szCs w:val="24"/>
        </w:rPr>
        <w:footnoteReference w:id="2"/>
      </w:r>
      <w:r w:rsidR="275D9DA8" w:rsidRPr="00BC22F3">
        <w:rPr>
          <w:rFonts w:ascii="Verdana" w:eastAsia="Verdana" w:hAnsi="Verdana" w:cs="Verdana"/>
          <w:sz w:val="24"/>
          <w:szCs w:val="24"/>
        </w:rPr>
        <w:t>, nustatyti Europos Komisijos visoms šalims Erasmus+</w:t>
      </w:r>
      <w:r w:rsidR="00380E1E" w:rsidRPr="00BC22F3">
        <w:rPr>
          <w:rFonts w:ascii="Verdana" w:eastAsia="Verdana" w:hAnsi="Verdana" w:cs="Verdana"/>
          <w:sz w:val="24"/>
          <w:szCs w:val="24"/>
        </w:rPr>
        <w:t xml:space="preserve"> programos Erasmus plius gairėmis. </w:t>
      </w:r>
    </w:p>
    <w:p w14:paraId="30DD2ED1" w14:textId="77777777"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Tyrimas atliktas šiais etapais:</w:t>
      </w:r>
    </w:p>
    <w:p w14:paraId="3059D2EE" w14:textId="77777777" w:rsidR="00DF4CF9" w:rsidRPr="00BC22F3" w:rsidRDefault="3D6E31DF" w:rsidP="00BC22F3">
      <w:pPr>
        <w:numPr>
          <w:ilvl w:val="0"/>
          <w:numId w:val="7"/>
        </w:numPr>
        <w:spacing w:after="0" w:line="240" w:lineRule="auto"/>
        <w:ind w:hanging="90"/>
        <w:jc w:val="both"/>
        <w:rPr>
          <w:rFonts w:ascii="Verdana" w:eastAsia="Verdana" w:hAnsi="Verdana" w:cs="Verdana"/>
          <w:sz w:val="24"/>
          <w:szCs w:val="24"/>
        </w:rPr>
      </w:pPr>
      <w:r w:rsidRPr="00BC22F3">
        <w:rPr>
          <w:rFonts w:ascii="Verdana" w:eastAsia="Verdana" w:hAnsi="Verdana" w:cs="Verdana"/>
          <w:sz w:val="24"/>
          <w:szCs w:val="24"/>
        </w:rPr>
        <w:t>atlikta su tyrimo objektu susijusių teisės aktų analizė;</w:t>
      </w:r>
    </w:p>
    <w:p w14:paraId="00FDC77C" w14:textId="7632351C" w:rsidR="00DF4CF9" w:rsidRPr="00BC22F3" w:rsidRDefault="3D6E31DF" w:rsidP="00BC22F3">
      <w:pPr>
        <w:numPr>
          <w:ilvl w:val="0"/>
          <w:numId w:val="7"/>
        </w:numPr>
        <w:spacing w:after="0" w:line="240" w:lineRule="auto"/>
        <w:ind w:hanging="90"/>
        <w:jc w:val="both"/>
        <w:rPr>
          <w:rFonts w:ascii="Verdana" w:eastAsia="Verdana" w:hAnsi="Verdana" w:cs="Verdana"/>
          <w:sz w:val="24"/>
          <w:szCs w:val="24"/>
        </w:rPr>
      </w:pPr>
      <w:r w:rsidRPr="00BC22F3">
        <w:rPr>
          <w:rFonts w:ascii="Verdana" w:eastAsia="Verdana" w:hAnsi="Verdana" w:cs="Verdana"/>
          <w:sz w:val="24"/>
          <w:szCs w:val="24"/>
        </w:rPr>
        <w:t xml:space="preserve">istorinių </w:t>
      </w:r>
      <w:r w:rsidR="5EF18827" w:rsidRPr="00BC22F3">
        <w:rPr>
          <w:rFonts w:ascii="Verdana" w:eastAsia="Verdana" w:hAnsi="Verdana" w:cs="Verdana"/>
          <w:sz w:val="24"/>
          <w:szCs w:val="24"/>
        </w:rPr>
        <w:t>Mokslo, inovacijų ir technologijų agentūros</w:t>
      </w:r>
      <w:r w:rsidR="00210DE7">
        <w:rPr>
          <w:rFonts w:ascii="Verdana" w:eastAsia="Verdana" w:hAnsi="Verdana" w:cs="Verdana"/>
          <w:sz w:val="24"/>
          <w:szCs w:val="24"/>
        </w:rPr>
        <w:t xml:space="preserve"> (toliau – MITA)</w:t>
      </w:r>
      <w:r w:rsidR="5EF18827" w:rsidRPr="00BC22F3">
        <w:rPr>
          <w:rFonts w:ascii="Verdana" w:eastAsia="Verdana" w:hAnsi="Verdana" w:cs="Verdana"/>
          <w:sz w:val="24"/>
          <w:szCs w:val="24"/>
        </w:rPr>
        <w:t xml:space="preserve"> ir </w:t>
      </w:r>
      <w:r w:rsidR="00793CD1">
        <w:rPr>
          <w:rFonts w:ascii="Verdana" w:eastAsia="Verdana" w:hAnsi="Verdana" w:cs="Verdana"/>
          <w:sz w:val="24"/>
          <w:szCs w:val="24"/>
        </w:rPr>
        <w:t>Agentūros</w:t>
      </w:r>
      <w:r w:rsidRPr="00BC22F3">
        <w:rPr>
          <w:rFonts w:ascii="Verdana" w:eastAsia="Verdana" w:hAnsi="Verdana" w:cs="Verdana"/>
          <w:sz w:val="24"/>
          <w:szCs w:val="24"/>
        </w:rPr>
        <w:t xml:space="preserve"> duomenų analizė;</w:t>
      </w:r>
    </w:p>
    <w:p w14:paraId="22DA9D6A" w14:textId="77777777" w:rsidR="00DF4CF9" w:rsidRPr="00BC22F3" w:rsidRDefault="3D6E31DF" w:rsidP="00BC22F3">
      <w:pPr>
        <w:numPr>
          <w:ilvl w:val="0"/>
          <w:numId w:val="7"/>
        </w:numPr>
        <w:spacing w:after="0" w:line="240" w:lineRule="auto"/>
        <w:ind w:left="1260" w:hanging="630"/>
        <w:jc w:val="both"/>
        <w:rPr>
          <w:rFonts w:ascii="Verdana" w:eastAsia="Verdana" w:hAnsi="Verdana" w:cs="Verdana"/>
          <w:sz w:val="24"/>
          <w:szCs w:val="24"/>
        </w:rPr>
      </w:pPr>
      <w:r w:rsidRPr="00BC22F3">
        <w:rPr>
          <w:rFonts w:ascii="Verdana" w:eastAsia="Verdana" w:hAnsi="Verdana" w:cs="Verdana"/>
          <w:sz w:val="24"/>
          <w:szCs w:val="24"/>
        </w:rPr>
        <w:t xml:space="preserve">nustatyti fiksuotųjų įkainių dydžiai. </w:t>
      </w:r>
    </w:p>
    <w:p w14:paraId="37D5BC48" w14:textId="77777777" w:rsidR="00DF4CF9" w:rsidRPr="00BC22F3" w:rsidRDefault="00DF4CF9" w:rsidP="00BC22F3">
      <w:pPr>
        <w:spacing w:after="0" w:line="240" w:lineRule="auto"/>
        <w:ind w:firstLine="630"/>
        <w:jc w:val="both"/>
        <w:rPr>
          <w:rFonts w:ascii="Verdana" w:eastAsia="Verdana" w:hAnsi="Verdana" w:cs="Verdana"/>
          <w:sz w:val="24"/>
          <w:szCs w:val="24"/>
        </w:rPr>
      </w:pPr>
    </w:p>
    <w:p w14:paraId="1DA4F428" w14:textId="77777777" w:rsidR="00DF4CF9" w:rsidRPr="00BC22F3" w:rsidRDefault="00DF4CF9" w:rsidP="755E87AE">
      <w:pPr>
        <w:spacing w:after="0" w:line="240" w:lineRule="auto"/>
        <w:ind w:firstLine="720"/>
        <w:contextualSpacing/>
        <w:jc w:val="center"/>
        <w:rPr>
          <w:rFonts w:ascii="Verdana" w:eastAsia="Verdana" w:hAnsi="Verdana" w:cs="Verdana"/>
          <w:b/>
          <w:bCs/>
          <w:sz w:val="24"/>
          <w:szCs w:val="24"/>
        </w:rPr>
      </w:pPr>
      <w:r w:rsidRPr="00BC22F3">
        <w:rPr>
          <w:rFonts w:ascii="Verdana" w:eastAsia="Verdana" w:hAnsi="Verdana" w:cs="Verdana"/>
          <w:b/>
          <w:bCs/>
          <w:sz w:val="24"/>
          <w:szCs w:val="24"/>
        </w:rPr>
        <w:t>II. TYRIMO METODIKA</w:t>
      </w:r>
    </w:p>
    <w:p w14:paraId="5C37642B" w14:textId="77777777" w:rsidR="00DF4CF9" w:rsidRPr="00BC22F3" w:rsidRDefault="00DF4CF9" w:rsidP="755E87AE">
      <w:pPr>
        <w:spacing w:after="0" w:line="240" w:lineRule="auto"/>
        <w:ind w:firstLine="720"/>
        <w:contextualSpacing/>
        <w:jc w:val="center"/>
        <w:rPr>
          <w:rFonts w:ascii="Verdana" w:eastAsia="Verdana" w:hAnsi="Verdana" w:cs="Verdana"/>
          <w:b/>
          <w:bCs/>
          <w:sz w:val="24"/>
          <w:szCs w:val="24"/>
        </w:rPr>
      </w:pPr>
      <w:r w:rsidRPr="00BC22F3">
        <w:rPr>
          <w:rFonts w:ascii="Verdana" w:eastAsia="Verdana" w:hAnsi="Verdana" w:cs="Verdana"/>
          <w:b/>
          <w:bCs/>
          <w:sz w:val="24"/>
          <w:szCs w:val="24"/>
        </w:rPr>
        <w:t xml:space="preserve"> </w:t>
      </w:r>
    </w:p>
    <w:p w14:paraId="540AA3F4" w14:textId="63DDA374" w:rsidR="00DF4CF9" w:rsidRPr="00BC22F3" w:rsidRDefault="00DF4CF9" w:rsidP="755E87AE">
      <w:pPr>
        <w:tabs>
          <w:tab w:val="left" w:pos="993"/>
          <w:tab w:val="left" w:pos="9356"/>
        </w:tabs>
        <w:spacing w:after="0" w:line="240" w:lineRule="auto"/>
        <w:ind w:right="65" w:firstLine="720"/>
        <w:jc w:val="both"/>
        <w:rPr>
          <w:rFonts w:ascii="Verdana" w:eastAsia="Verdana" w:hAnsi="Verdana" w:cs="Verdana"/>
          <w:sz w:val="24"/>
          <w:szCs w:val="24"/>
        </w:rPr>
      </w:pPr>
      <w:r w:rsidRPr="00BC22F3">
        <w:rPr>
          <w:rFonts w:ascii="Verdana" w:eastAsia="Verdana" w:hAnsi="Verdana" w:cs="Verdana"/>
          <w:sz w:val="24"/>
          <w:szCs w:val="24"/>
        </w:rPr>
        <w:t xml:space="preserve">Siekiant supaprastinti </w:t>
      </w:r>
      <w:r w:rsidR="003B71DC" w:rsidRPr="00BC22F3">
        <w:rPr>
          <w:rFonts w:ascii="Verdana" w:eastAsia="Verdana" w:hAnsi="Verdana" w:cs="Verdana"/>
          <w:sz w:val="24"/>
          <w:szCs w:val="24"/>
        </w:rPr>
        <w:t>priemonių, kuri</w:t>
      </w:r>
      <w:r w:rsidR="00DB3854" w:rsidRPr="00BC22F3">
        <w:rPr>
          <w:rFonts w:ascii="Verdana" w:eastAsia="Verdana" w:hAnsi="Verdana" w:cs="Verdana"/>
          <w:sz w:val="24"/>
          <w:szCs w:val="24"/>
        </w:rPr>
        <w:t>o</w:t>
      </w:r>
      <w:r w:rsidR="00C2347C" w:rsidRPr="00BC22F3">
        <w:rPr>
          <w:rFonts w:ascii="Verdana" w:eastAsia="Verdana" w:hAnsi="Verdana" w:cs="Verdana"/>
          <w:sz w:val="24"/>
          <w:szCs w:val="24"/>
        </w:rPr>
        <w:t>s skirtos</w:t>
      </w:r>
      <w:r w:rsidRPr="00BC22F3">
        <w:rPr>
          <w:rFonts w:ascii="Verdana" w:eastAsia="Verdana" w:hAnsi="Verdana" w:cs="Verdana"/>
          <w:sz w:val="24"/>
          <w:szCs w:val="24"/>
        </w:rPr>
        <w:t xml:space="preserve"> kelionių </w:t>
      </w:r>
      <w:r w:rsidR="00C2347C" w:rsidRPr="00BC22F3">
        <w:rPr>
          <w:rFonts w:ascii="Verdana" w:eastAsia="Verdana" w:hAnsi="Verdana" w:cs="Verdana"/>
          <w:sz w:val="24"/>
          <w:szCs w:val="24"/>
        </w:rPr>
        <w:t xml:space="preserve">išlaidų kompensavimui, </w:t>
      </w:r>
      <w:r w:rsidRPr="00BC22F3">
        <w:rPr>
          <w:rFonts w:ascii="Verdana" w:eastAsia="Verdana" w:hAnsi="Verdana" w:cs="Verdana"/>
          <w:sz w:val="24"/>
          <w:szCs w:val="24"/>
        </w:rPr>
        <w:t>administravimą</w:t>
      </w:r>
      <w:r w:rsidR="0022779B" w:rsidRPr="00BC22F3">
        <w:rPr>
          <w:rFonts w:ascii="Verdana" w:eastAsia="Verdana" w:hAnsi="Verdana" w:cs="Verdana"/>
          <w:sz w:val="24"/>
          <w:szCs w:val="24"/>
        </w:rPr>
        <w:t xml:space="preserve"> ir siekiant sumažinti administracinę naštą įmonėms</w:t>
      </w:r>
      <w:r w:rsidRPr="00BC22F3">
        <w:rPr>
          <w:rFonts w:ascii="Verdana" w:eastAsia="Verdana" w:hAnsi="Verdana" w:cs="Verdana"/>
          <w:sz w:val="24"/>
          <w:szCs w:val="24"/>
        </w:rPr>
        <w:t xml:space="preserve">, kelionių išlaidos, patiriamos įmonių dalyvaujant </w:t>
      </w:r>
      <w:r w:rsidR="00D67D14"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užsienio valstybėse, gali būti apmokamos supaprastintai, taikant nustatytas fiksuotąsias sumas. Atliekant tyrimą, naudoti šie duomenų šaltiniai:</w:t>
      </w:r>
    </w:p>
    <w:p w14:paraId="3740BBC8" w14:textId="6E20A9CB" w:rsidR="00DF4CF9" w:rsidRPr="00BC22F3" w:rsidRDefault="00DF4CF9" w:rsidP="755E87AE">
      <w:pPr>
        <w:numPr>
          <w:ilvl w:val="0"/>
          <w:numId w:val="8"/>
        </w:numPr>
        <w:tabs>
          <w:tab w:val="left" w:pos="567"/>
        </w:tabs>
        <w:spacing w:after="0" w:line="276" w:lineRule="auto"/>
        <w:ind w:left="0" w:right="65" w:firstLine="0"/>
        <w:jc w:val="both"/>
        <w:rPr>
          <w:rFonts w:ascii="Verdana" w:eastAsia="Verdana" w:hAnsi="Verdana" w:cs="Verdana"/>
          <w:sz w:val="24"/>
          <w:szCs w:val="24"/>
        </w:rPr>
      </w:pPr>
      <w:r w:rsidRPr="00BC22F3">
        <w:rPr>
          <w:rFonts w:ascii="Verdana" w:eastAsia="Verdana" w:hAnsi="Verdana" w:cs="Verdana"/>
          <w:sz w:val="24"/>
          <w:szCs w:val="24"/>
        </w:rPr>
        <w:t xml:space="preserve">Lietuvos Respublikos </w:t>
      </w:r>
      <w:r w:rsidR="00380E1E" w:rsidRPr="00BC22F3">
        <w:rPr>
          <w:rFonts w:ascii="Verdana" w:eastAsia="Verdana" w:hAnsi="Verdana" w:cs="Verdana"/>
          <w:sz w:val="24"/>
          <w:szCs w:val="24"/>
        </w:rPr>
        <w:t xml:space="preserve">prioritetinių eksporto ir </w:t>
      </w:r>
      <w:r w:rsidRPr="00BC22F3">
        <w:rPr>
          <w:rFonts w:ascii="Verdana" w:eastAsia="Verdana" w:hAnsi="Verdana" w:cs="Verdana"/>
          <w:sz w:val="24"/>
          <w:szCs w:val="24"/>
        </w:rPr>
        <w:t xml:space="preserve">bendradarbiavimo inovacijų srityje </w:t>
      </w:r>
      <w:r w:rsidR="00380E1E" w:rsidRPr="00BC22F3">
        <w:rPr>
          <w:rFonts w:ascii="Verdana" w:eastAsia="Verdana" w:hAnsi="Verdana" w:cs="Verdana"/>
          <w:sz w:val="24"/>
          <w:szCs w:val="24"/>
        </w:rPr>
        <w:t>rinkų</w:t>
      </w:r>
      <w:r w:rsidRPr="00BC22F3">
        <w:rPr>
          <w:rFonts w:ascii="Verdana" w:eastAsia="Verdana" w:hAnsi="Verdana" w:cs="Verdana"/>
          <w:sz w:val="24"/>
          <w:szCs w:val="24"/>
        </w:rPr>
        <w:t xml:space="preserve"> sąrašas, patvirtintas Lietuvos Respublikos ekonomikos ir inovacijų ministro </w:t>
      </w:r>
      <w:r w:rsidR="00380E1E" w:rsidRPr="00BC22F3">
        <w:rPr>
          <w:rFonts w:ascii="Verdana" w:eastAsia="Verdana" w:hAnsi="Verdana" w:cs="Verdana"/>
          <w:sz w:val="24"/>
          <w:szCs w:val="24"/>
        </w:rPr>
        <w:t xml:space="preserve">2022 </w:t>
      </w:r>
      <w:r w:rsidRPr="00BC22F3">
        <w:rPr>
          <w:rFonts w:ascii="Verdana" w:eastAsia="Verdana" w:hAnsi="Verdana" w:cs="Verdana"/>
          <w:sz w:val="24"/>
          <w:szCs w:val="24"/>
        </w:rPr>
        <w:t xml:space="preserve">m. </w:t>
      </w:r>
      <w:r w:rsidR="00380E1E" w:rsidRPr="00BC22F3">
        <w:rPr>
          <w:rFonts w:ascii="Verdana" w:eastAsia="Verdana" w:hAnsi="Verdana" w:cs="Verdana"/>
          <w:sz w:val="24"/>
          <w:szCs w:val="24"/>
        </w:rPr>
        <w:t>lapkričio</w:t>
      </w:r>
      <w:r w:rsidRPr="00BC22F3">
        <w:rPr>
          <w:rFonts w:ascii="Verdana" w:eastAsia="Verdana" w:hAnsi="Verdana" w:cs="Verdana"/>
          <w:sz w:val="24"/>
          <w:szCs w:val="24"/>
        </w:rPr>
        <w:t xml:space="preserve"> </w:t>
      </w:r>
      <w:r w:rsidR="00380E1E" w:rsidRPr="00BC22F3">
        <w:rPr>
          <w:rFonts w:ascii="Verdana" w:eastAsia="Verdana" w:hAnsi="Verdana" w:cs="Verdana"/>
          <w:sz w:val="24"/>
          <w:szCs w:val="24"/>
        </w:rPr>
        <w:t>17</w:t>
      </w:r>
      <w:r w:rsidRPr="00BC22F3">
        <w:rPr>
          <w:rFonts w:ascii="Verdana" w:eastAsia="Verdana" w:hAnsi="Verdana" w:cs="Verdana"/>
          <w:sz w:val="24"/>
          <w:szCs w:val="24"/>
        </w:rPr>
        <w:t xml:space="preserve"> d. įsakymu Nr. 4-</w:t>
      </w:r>
      <w:r w:rsidR="00380E1E" w:rsidRPr="00BC22F3">
        <w:rPr>
          <w:rFonts w:ascii="Verdana" w:eastAsia="Verdana" w:hAnsi="Verdana" w:cs="Verdana"/>
          <w:sz w:val="24"/>
          <w:szCs w:val="24"/>
        </w:rPr>
        <w:t>1119</w:t>
      </w:r>
      <w:r w:rsidRPr="00BC22F3">
        <w:rPr>
          <w:rFonts w:ascii="Verdana" w:eastAsia="Verdana" w:hAnsi="Verdana" w:cs="Verdana"/>
          <w:sz w:val="24"/>
          <w:szCs w:val="24"/>
        </w:rPr>
        <w:t xml:space="preserve"> „Dėl Lietuvos Respublikos </w:t>
      </w:r>
      <w:r w:rsidR="00380E1E" w:rsidRPr="00BC22F3">
        <w:rPr>
          <w:rFonts w:ascii="Verdana" w:eastAsia="Verdana" w:hAnsi="Verdana" w:cs="Verdana"/>
          <w:sz w:val="24"/>
          <w:szCs w:val="24"/>
        </w:rPr>
        <w:t>prioritetinių eksporto ir bendradarbiavimo inovacijų srityje rinkų sąrašo patvirtinimo</w:t>
      </w:r>
      <w:r w:rsidRPr="00BC22F3">
        <w:rPr>
          <w:rFonts w:ascii="Verdana" w:eastAsia="Verdana" w:hAnsi="Verdana" w:cs="Verdana"/>
          <w:sz w:val="24"/>
          <w:szCs w:val="24"/>
        </w:rPr>
        <w:t xml:space="preserve">“ (toliau – </w:t>
      </w:r>
      <w:r w:rsidR="00380E1E" w:rsidRPr="00BC22F3">
        <w:rPr>
          <w:rFonts w:ascii="Verdana" w:eastAsia="Verdana" w:hAnsi="Verdana" w:cs="Verdana"/>
          <w:sz w:val="24"/>
          <w:szCs w:val="24"/>
        </w:rPr>
        <w:t>Rinkų sąrašas</w:t>
      </w:r>
      <w:r w:rsidRPr="00BC22F3">
        <w:rPr>
          <w:rFonts w:ascii="Verdana" w:eastAsia="Verdana" w:hAnsi="Verdana" w:cs="Verdana"/>
          <w:sz w:val="24"/>
          <w:szCs w:val="24"/>
        </w:rPr>
        <w:t>)</w:t>
      </w:r>
      <w:r w:rsidR="00380E1E" w:rsidRPr="00BC22F3">
        <w:rPr>
          <w:rFonts w:ascii="Verdana" w:eastAsia="Verdana" w:hAnsi="Verdana" w:cs="Verdana"/>
          <w:sz w:val="24"/>
          <w:szCs w:val="24"/>
        </w:rPr>
        <w:t xml:space="preserve"> (nuoroda </w:t>
      </w:r>
      <w:hyperlink r:id="rId11" w:history="1">
        <w:r w:rsidR="00380E1E" w:rsidRPr="00BC22F3">
          <w:rPr>
            <w:rStyle w:val="Hipersaitas"/>
            <w:rFonts w:ascii="Verdana" w:hAnsi="Verdana"/>
            <w:sz w:val="24"/>
            <w:szCs w:val="24"/>
          </w:rPr>
          <w:t xml:space="preserve">4-1119 Dėl Lietuvos Respublikos prioritetinių eksporto ir bendradarbiavimo inovacijų srityje rinkų </w:t>
        </w:r>
        <w:proofErr w:type="spellStart"/>
        <w:r w:rsidR="00380E1E" w:rsidRPr="00BC22F3">
          <w:rPr>
            <w:rStyle w:val="Hipersaitas"/>
            <w:rFonts w:ascii="Verdana" w:hAnsi="Verdana"/>
            <w:sz w:val="24"/>
            <w:szCs w:val="24"/>
          </w:rPr>
          <w:t>sąraš</w:t>
        </w:r>
        <w:proofErr w:type="spellEnd"/>
        <w:r w:rsidR="00380E1E" w:rsidRPr="00BC22F3">
          <w:rPr>
            <w:rStyle w:val="Hipersaitas"/>
            <w:rFonts w:ascii="Verdana" w:hAnsi="Verdana"/>
            <w:sz w:val="24"/>
            <w:szCs w:val="24"/>
          </w:rPr>
          <w:t>... (</w:t>
        </w:r>
        <w:proofErr w:type="spellStart"/>
        <w:r w:rsidR="00380E1E" w:rsidRPr="00BC22F3">
          <w:rPr>
            <w:rStyle w:val="Hipersaitas"/>
            <w:rFonts w:ascii="Verdana" w:hAnsi="Verdana"/>
            <w:sz w:val="24"/>
            <w:szCs w:val="24"/>
          </w:rPr>
          <w:t>lrs.lt</w:t>
        </w:r>
        <w:proofErr w:type="spellEnd"/>
        <w:r w:rsidR="00380E1E" w:rsidRPr="00BC22F3">
          <w:rPr>
            <w:rStyle w:val="Hipersaitas"/>
            <w:rFonts w:ascii="Verdana" w:hAnsi="Verdana"/>
            <w:sz w:val="24"/>
            <w:szCs w:val="24"/>
          </w:rPr>
          <w:t>)</w:t>
        </w:r>
      </w:hyperlink>
      <w:r w:rsidR="00380E1E" w:rsidRPr="00BC22F3">
        <w:rPr>
          <w:rFonts w:ascii="Verdana" w:eastAsia="Verdana" w:hAnsi="Verdana" w:cs="Verdana"/>
          <w:sz w:val="24"/>
          <w:szCs w:val="24"/>
        </w:rPr>
        <w:t>)</w:t>
      </w:r>
      <w:r w:rsidRPr="00BC22F3">
        <w:rPr>
          <w:rFonts w:ascii="Verdana" w:eastAsia="Verdana" w:hAnsi="Verdana" w:cs="Verdana"/>
          <w:sz w:val="24"/>
          <w:szCs w:val="24"/>
        </w:rPr>
        <w:t>.</w:t>
      </w:r>
    </w:p>
    <w:p w14:paraId="4970AFF6" w14:textId="5564F09B" w:rsidR="00DF4CF9" w:rsidRPr="00BC22F3" w:rsidRDefault="00DF4CF9" w:rsidP="00BC22F3">
      <w:pPr>
        <w:pStyle w:val="Sraopastraipa"/>
        <w:numPr>
          <w:ilvl w:val="0"/>
          <w:numId w:val="8"/>
        </w:numPr>
        <w:tabs>
          <w:tab w:val="left" w:pos="567"/>
          <w:tab w:val="left" w:pos="9356"/>
        </w:tabs>
        <w:spacing w:after="0" w:line="276" w:lineRule="auto"/>
        <w:ind w:left="0" w:right="65" w:firstLine="0"/>
        <w:jc w:val="both"/>
        <w:rPr>
          <w:rFonts w:ascii="Verdana" w:eastAsia="Verdana" w:hAnsi="Verdana" w:cs="Verdana"/>
          <w:sz w:val="24"/>
          <w:szCs w:val="24"/>
        </w:rPr>
      </w:pPr>
      <w:r w:rsidRPr="00BC22F3">
        <w:rPr>
          <w:rFonts w:ascii="Verdana" w:eastAsia="Verdana" w:hAnsi="Verdana" w:cs="Verdana"/>
          <w:sz w:val="24"/>
          <w:szCs w:val="24"/>
        </w:rPr>
        <w:t xml:space="preserve">Lietuvos Respublikos Vyriausybės </w:t>
      </w:r>
      <w:r w:rsidR="001E0F9E" w:rsidRPr="00BC22F3">
        <w:rPr>
          <w:rFonts w:ascii="Verdana" w:eastAsia="Verdana" w:hAnsi="Verdana" w:cs="Verdana"/>
          <w:color w:val="000000" w:themeColor="text1"/>
          <w:sz w:val="24"/>
          <w:szCs w:val="24"/>
        </w:rPr>
        <w:t xml:space="preserve">2004 m. balandžio 29 d. </w:t>
      </w:r>
      <w:r w:rsidRPr="00BC22F3">
        <w:rPr>
          <w:rFonts w:ascii="Verdana" w:eastAsia="Verdana" w:hAnsi="Verdana" w:cs="Verdana"/>
          <w:sz w:val="24"/>
          <w:szCs w:val="24"/>
        </w:rPr>
        <w:t xml:space="preserve">nutarimas </w:t>
      </w:r>
      <w:r w:rsidRPr="00BC22F3">
        <w:rPr>
          <w:rFonts w:ascii="Verdana" w:eastAsia="Verdana" w:hAnsi="Verdana" w:cs="Verdana"/>
          <w:color w:val="000000" w:themeColor="text1"/>
          <w:sz w:val="24"/>
          <w:szCs w:val="24"/>
        </w:rPr>
        <w:t>Nr. 526</w:t>
      </w:r>
      <w:r w:rsidRPr="00BC22F3">
        <w:rPr>
          <w:rFonts w:ascii="Verdana" w:eastAsia="Verdana" w:hAnsi="Verdana" w:cs="Verdana"/>
          <w:sz w:val="24"/>
          <w:szCs w:val="24"/>
        </w:rPr>
        <w:t xml:space="preserve"> „</w:t>
      </w:r>
      <w:r w:rsidRPr="00BC22F3">
        <w:rPr>
          <w:rFonts w:ascii="Verdana" w:eastAsia="Verdana" w:hAnsi="Verdana" w:cs="Verdana"/>
          <w:color w:val="000000" w:themeColor="text1"/>
          <w:sz w:val="24"/>
          <w:szCs w:val="24"/>
        </w:rPr>
        <w:t xml:space="preserve">Dėl dienpinigių ir kitų komandiruočių išlaidų apmokėjimo“ </w:t>
      </w:r>
      <w:r w:rsidRPr="00BC22F3">
        <w:rPr>
          <w:rFonts w:ascii="Verdana" w:eastAsia="Verdana" w:hAnsi="Verdana" w:cs="Verdana"/>
          <w:sz w:val="24"/>
          <w:szCs w:val="24"/>
        </w:rPr>
        <w:t xml:space="preserve">(Nuoroda: </w:t>
      </w:r>
      <w:hyperlink r:id="rId12" w:history="1">
        <w:r w:rsidRPr="00BC22F3">
          <w:rPr>
            <w:rFonts w:ascii="Verdana" w:eastAsia="Times New Roman" w:hAnsi="Verdana" w:cs="Times New Roman"/>
            <w:color w:val="0563C1"/>
            <w:sz w:val="24"/>
            <w:szCs w:val="24"/>
            <w:u w:val="single"/>
          </w:rPr>
          <w:t>https://e-seimas.lrs.lt/portal/legalAct/lt/TAD/TAIS.232345/asr</w:t>
        </w:r>
      </w:hyperlink>
      <w:r w:rsidRPr="00BC22F3">
        <w:rPr>
          <w:rFonts w:ascii="Verdana" w:eastAsia="Verdana" w:hAnsi="Verdana" w:cs="Verdana"/>
          <w:sz w:val="24"/>
          <w:szCs w:val="24"/>
        </w:rPr>
        <w:t>) (toliau – Vyriausybės nutarimas)</w:t>
      </w:r>
      <w:r w:rsidR="001E0F9E" w:rsidRPr="00BC22F3">
        <w:rPr>
          <w:rFonts w:ascii="Verdana" w:eastAsia="Verdana" w:hAnsi="Verdana" w:cs="Verdana"/>
          <w:sz w:val="24"/>
          <w:szCs w:val="24"/>
        </w:rPr>
        <w:t>.</w:t>
      </w:r>
    </w:p>
    <w:p w14:paraId="031B5513" w14:textId="7771D8FD" w:rsidR="00DF4CF9" w:rsidRPr="00BC22F3" w:rsidRDefault="00452D04" w:rsidP="00BC22F3">
      <w:pPr>
        <w:pStyle w:val="Sraopastraipa"/>
        <w:numPr>
          <w:ilvl w:val="0"/>
          <w:numId w:val="8"/>
        </w:numPr>
        <w:tabs>
          <w:tab w:val="left" w:pos="709"/>
          <w:tab w:val="left" w:pos="9356"/>
        </w:tabs>
        <w:spacing w:after="0" w:line="276" w:lineRule="auto"/>
        <w:ind w:left="0" w:right="65" w:firstLine="0"/>
        <w:jc w:val="both"/>
        <w:rPr>
          <w:rFonts w:ascii="Verdana" w:eastAsia="Verdana" w:hAnsi="Verdana" w:cs="Verdana"/>
          <w:sz w:val="24"/>
          <w:szCs w:val="24"/>
        </w:rPr>
      </w:pPr>
      <w:r w:rsidRPr="00BC22F3">
        <w:rPr>
          <w:rFonts w:ascii="Verdana" w:eastAsia="Verdana" w:hAnsi="Verdana" w:cs="Verdana"/>
          <w:sz w:val="24"/>
          <w:szCs w:val="24"/>
        </w:rPr>
        <w:t>Europos komi</w:t>
      </w:r>
      <w:r w:rsidR="00A127BD" w:rsidRPr="00BC22F3">
        <w:rPr>
          <w:rFonts w:ascii="Verdana" w:eastAsia="Verdana" w:hAnsi="Verdana" w:cs="Verdana"/>
          <w:sz w:val="24"/>
          <w:szCs w:val="24"/>
        </w:rPr>
        <w:t>sijos deleguotaisiais aktais patvirtint</w:t>
      </w:r>
      <w:r w:rsidR="005623A1" w:rsidRPr="00BC22F3">
        <w:rPr>
          <w:rFonts w:ascii="Verdana" w:eastAsia="Verdana" w:hAnsi="Verdana" w:cs="Verdana"/>
          <w:sz w:val="24"/>
          <w:szCs w:val="24"/>
        </w:rPr>
        <w:t>i</w:t>
      </w:r>
      <w:r w:rsidR="00A127BD" w:rsidRPr="00BC22F3">
        <w:rPr>
          <w:rFonts w:ascii="Verdana" w:eastAsia="Verdana" w:hAnsi="Verdana" w:cs="Verdana"/>
          <w:sz w:val="24"/>
          <w:szCs w:val="24"/>
        </w:rPr>
        <w:t xml:space="preserve"> fiksuot</w:t>
      </w:r>
      <w:r w:rsidR="005623A1" w:rsidRPr="00BC22F3">
        <w:rPr>
          <w:rFonts w:ascii="Verdana" w:eastAsia="Verdana" w:hAnsi="Verdana" w:cs="Verdana"/>
          <w:sz w:val="24"/>
          <w:szCs w:val="24"/>
        </w:rPr>
        <w:t>ieji</w:t>
      </w:r>
      <w:r w:rsidR="00A127BD" w:rsidRPr="00BC22F3">
        <w:rPr>
          <w:rFonts w:ascii="Verdana" w:eastAsia="Verdana" w:hAnsi="Verdana" w:cs="Verdana"/>
          <w:sz w:val="24"/>
          <w:szCs w:val="24"/>
        </w:rPr>
        <w:t xml:space="preserve"> </w:t>
      </w:r>
      <w:r w:rsidR="00E7673B" w:rsidRPr="00BC22F3">
        <w:rPr>
          <w:rFonts w:ascii="Verdana" w:eastAsia="Verdana" w:hAnsi="Verdana" w:cs="Verdana"/>
          <w:sz w:val="24"/>
          <w:szCs w:val="24"/>
        </w:rPr>
        <w:t xml:space="preserve">dydžiai, kurie taikomi visoje Europos </w:t>
      </w:r>
      <w:r w:rsidR="005623A1" w:rsidRPr="00BC22F3">
        <w:rPr>
          <w:rFonts w:ascii="Verdana" w:eastAsia="Verdana" w:hAnsi="Verdana" w:cs="Verdana"/>
          <w:sz w:val="24"/>
          <w:szCs w:val="24"/>
        </w:rPr>
        <w:t>S</w:t>
      </w:r>
      <w:r w:rsidR="00E7673B" w:rsidRPr="00BC22F3">
        <w:rPr>
          <w:rFonts w:ascii="Verdana" w:eastAsia="Verdana" w:hAnsi="Verdana" w:cs="Verdana"/>
          <w:sz w:val="24"/>
          <w:szCs w:val="24"/>
        </w:rPr>
        <w:t>ąjungoje visoms šalims</w:t>
      </w:r>
      <w:r w:rsidR="00C16B57" w:rsidRPr="00BC22F3">
        <w:rPr>
          <w:rFonts w:ascii="Verdana" w:eastAsia="Verdana" w:hAnsi="Verdana" w:cs="Verdana"/>
          <w:sz w:val="24"/>
          <w:szCs w:val="24"/>
        </w:rPr>
        <w:t xml:space="preserve"> nurodyti</w:t>
      </w:r>
      <w:r w:rsidR="00E7673B" w:rsidRPr="00BC22F3">
        <w:rPr>
          <w:rFonts w:ascii="Verdana" w:eastAsia="Verdana" w:hAnsi="Verdana" w:cs="Verdana"/>
          <w:sz w:val="24"/>
          <w:szCs w:val="24"/>
        </w:rPr>
        <w:t xml:space="preserve"> </w:t>
      </w:r>
      <w:r w:rsidR="00DF4CF9" w:rsidRPr="00BC22F3">
        <w:rPr>
          <w:rFonts w:ascii="Verdana" w:eastAsia="Verdana" w:hAnsi="Verdana" w:cs="Verdana"/>
          <w:sz w:val="24"/>
          <w:szCs w:val="24"/>
        </w:rPr>
        <w:t>Erasmus+ programos vadov</w:t>
      </w:r>
      <w:r w:rsidR="00C16B57" w:rsidRPr="00BC22F3">
        <w:rPr>
          <w:rFonts w:ascii="Verdana" w:eastAsia="Verdana" w:hAnsi="Verdana" w:cs="Verdana"/>
          <w:sz w:val="24"/>
          <w:szCs w:val="24"/>
        </w:rPr>
        <w:t>e</w:t>
      </w:r>
      <w:r w:rsidR="00DF4CF9" w:rsidRPr="00BC22F3">
        <w:rPr>
          <w:rFonts w:ascii="Verdana" w:eastAsia="Verdana" w:hAnsi="Verdana" w:cs="Verdana"/>
          <w:sz w:val="24"/>
          <w:szCs w:val="24"/>
        </w:rPr>
        <w:t xml:space="preserve"> (skelbiamas Europos Komisijos interneto svetainėje </w:t>
      </w:r>
      <w:hyperlink r:id="rId13" w:history="1">
        <w:r w:rsidR="005C7676" w:rsidRPr="00BC22F3">
          <w:rPr>
            <w:rStyle w:val="Hipersaitas"/>
            <w:rFonts w:ascii="Verdana" w:hAnsi="Verdana"/>
            <w:sz w:val="24"/>
            <w:szCs w:val="24"/>
          </w:rPr>
          <w:t>2024-Erasmus+Programme-Guide_LT.pdf (europa.eu)</w:t>
        </w:r>
      </w:hyperlink>
      <w:r w:rsidR="005C7676" w:rsidRPr="00BC22F3">
        <w:rPr>
          <w:rFonts w:ascii="Verdana" w:eastAsia="Verdana" w:hAnsi="Verdana" w:cs="Verdana"/>
          <w:sz w:val="24"/>
          <w:szCs w:val="24"/>
        </w:rPr>
        <w:t xml:space="preserve"> </w:t>
      </w:r>
      <w:hyperlink r:id="rId14" w:history="1">
        <w:proofErr w:type="spellStart"/>
        <w:r w:rsidR="00673AAC" w:rsidRPr="00BC22F3">
          <w:rPr>
            <w:rStyle w:val="Hipersaitas"/>
            <w:rFonts w:ascii="Verdana" w:hAnsi="Verdana"/>
            <w:sz w:val="24"/>
            <w:szCs w:val="24"/>
          </w:rPr>
          <w:t>Distance</w:t>
        </w:r>
        <w:proofErr w:type="spellEnd"/>
        <w:r w:rsidR="00673AAC" w:rsidRPr="00BC22F3">
          <w:rPr>
            <w:rStyle w:val="Hipersaitas"/>
            <w:rFonts w:ascii="Verdana" w:hAnsi="Verdana"/>
            <w:sz w:val="24"/>
            <w:szCs w:val="24"/>
          </w:rPr>
          <w:t xml:space="preserve"> </w:t>
        </w:r>
        <w:proofErr w:type="spellStart"/>
        <w:r w:rsidR="00673AAC" w:rsidRPr="00BC22F3">
          <w:rPr>
            <w:rStyle w:val="Hipersaitas"/>
            <w:rFonts w:ascii="Verdana" w:hAnsi="Verdana"/>
            <w:sz w:val="24"/>
            <w:szCs w:val="24"/>
          </w:rPr>
          <w:t>Calculator</w:t>
        </w:r>
        <w:proofErr w:type="spellEnd"/>
        <w:r w:rsidR="00673AAC" w:rsidRPr="00BC22F3">
          <w:rPr>
            <w:rStyle w:val="Hipersaitas"/>
            <w:rFonts w:ascii="Verdana" w:hAnsi="Verdana"/>
            <w:sz w:val="24"/>
            <w:szCs w:val="24"/>
          </w:rPr>
          <w:t xml:space="preserve"> | Erasmus+ (europa.eu)</w:t>
        </w:r>
      </w:hyperlink>
      <w:r w:rsidR="00CD12C8" w:rsidRPr="00BC22F3">
        <w:rPr>
          <w:rFonts w:ascii="Verdana" w:eastAsia="Verdana" w:hAnsi="Verdana" w:cs="Verdana"/>
          <w:sz w:val="24"/>
          <w:szCs w:val="24"/>
        </w:rPr>
        <w:t>.</w:t>
      </w:r>
    </w:p>
    <w:p w14:paraId="4877EBA3" w14:textId="276B8256" w:rsidR="00DF4CF9" w:rsidRPr="00BC22F3" w:rsidRDefault="00DF4CF9" w:rsidP="755E87AE">
      <w:pPr>
        <w:tabs>
          <w:tab w:val="left" w:pos="993"/>
          <w:tab w:val="left" w:pos="9356"/>
        </w:tabs>
        <w:spacing w:after="0" w:line="240" w:lineRule="auto"/>
        <w:ind w:right="65" w:firstLine="709"/>
        <w:jc w:val="both"/>
        <w:rPr>
          <w:rFonts w:ascii="Verdana" w:eastAsia="Verdana" w:hAnsi="Verdana" w:cs="Verdana"/>
          <w:sz w:val="24"/>
          <w:szCs w:val="24"/>
        </w:rPr>
      </w:pPr>
      <w:r w:rsidRPr="00BC22F3">
        <w:rPr>
          <w:rFonts w:ascii="Verdana" w:eastAsia="Verdana" w:hAnsi="Verdana" w:cs="Verdana"/>
          <w:sz w:val="24"/>
          <w:szCs w:val="24"/>
        </w:rPr>
        <w:t xml:space="preserve">Dalyvavimo </w:t>
      </w:r>
      <w:r w:rsidR="00286272" w:rsidRPr="00BC22F3">
        <w:rPr>
          <w:rFonts w:ascii="Verdana" w:eastAsia="Verdana" w:hAnsi="Verdana" w:cs="Verdana"/>
          <w:sz w:val="24"/>
          <w:szCs w:val="24"/>
        </w:rPr>
        <w:t>tarptautiniuose</w:t>
      </w:r>
      <w:r w:rsidRPr="00BC22F3">
        <w:rPr>
          <w:rFonts w:ascii="Verdana" w:eastAsia="Verdana" w:hAnsi="Verdana" w:cs="Verdana"/>
          <w:sz w:val="24"/>
          <w:szCs w:val="24"/>
        </w:rPr>
        <w:t xml:space="preserve"> renginiuose kelionių išlaidų fiksuotosios sumos yra nustatomos kaip sudėtinis dydis, apimantis kelionės į užsienio valstybę, kurioje organizuojamas renginys, ir iš jos išlaidas (pvz., skrydžių bilietai) ir </w:t>
      </w:r>
      <w:r w:rsidR="00233B57"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užsienio valstybėje išlaidas. Ši</w:t>
      </w:r>
      <w:r w:rsidR="00674849" w:rsidRPr="00BC22F3">
        <w:rPr>
          <w:rFonts w:ascii="Verdana" w:eastAsia="Verdana" w:hAnsi="Verdana" w:cs="Verdana"/>
          <w:sz w:val="24"/>
          <w:szCs w:val="24"/>
        </w:rPr>
        <w:t>os</w:t>
      </w:r>
      <w:r w:rsidRPr="00BC22F3">
        <w:rPr>
          <w:rFonts w:ascii="Verdana" w:eastAsia="Verdana" w:hAnsi="Verdana" w:cs="Verdana"/>
          <w:sz w:val="24"/>
          <w:szCs w:val="24"/>
        </w:rPr>
        <w:t xml:space="preserve"> fiksuotųjų sumų sudėtinės dalys yra nustatomos vadovaujantis Erasmus+ programos vadovu ir  Vyriausybės nutarimu.</w:t>
      </w:r>
    </w:p>
    <w:p w14:paraId="4223ABC5" w14:textId="0051BFD4" w:rsidR="00DF4CF9" w:rsidRPr="00BC22F3" w:rsidRDefault="00DF4CF9" w:rsidP="755E87AE">
      <w:pPr>
        <w:tabs>
          <w:tab w:val="left" w:pos="9356"/>
        </w:tabs>
        <w:spacing w:after="0" w:line="240" w:lineRule="auto"/>
        <w:ind w:right="65" w:firstLine="709"/>
        <w:jc w:val="both"/>
        <w:rPr>
          <w:rFonts w:ascii="Verdana" w:eastAsia="Verdana" w:hAnsi="Verdana" w:cs="Verdana"/>
          <w:sz w:val="24"/>
          <w:szCs w:val="24"/>
        </w:rPr>
      </w:pPr>
      <w:r w:rsidRPr="00BC22F3">
        <w:rPr>
          <w:rFonts w:ascii="Verdana" w:eastAsia="Verdana" w:hAnsi="Verdana" w:cs="Verdana"/>
          <w:sz w:val="24"/>
          <w:szCs w:val="24"/>
        </w:rPr>
        <w:t xml:space="preserve">Nustatant kelionių kainą buvo vadovautasi Erasmus+ programos vadove patvirtintomis kelionių kainomis, priklausomai nuo kelionės atstumo. Tyrimo tikslais kelionės atstumas buvo vertinamas nuo Vilniaus iki atitinkamos šalies, esančios </w:t>
      </w:r>
      <w:r w:rsidR="000A197A" w:rsidRPr="00BC22F3">
        <w:rPr>
          <w:rFonts w:ascii="Verdana" w:eastAsia="Verdana" w:hAnsi="Verdana" w:cs="Verdana"/>
          <w:sz w:val="24"/>
          <w:szCs w:val="24"/>
        </w:rPr>
        <w:t>Rinkų sąraše</w:t>
      </w:r>
      <w:r w:rsidRPr="00BC22F3">
        <w:rPr>
          <w:rFonts w:ascii="Verdana" w:eastAsia="Verdana" w:hAnsi="Verdana" w:cs="Verdana"/>
          <w:sz w:val="24"/>
          <w:szCs w:val="24"/>
        </w:rPr>
        <w:t xml:space="preserve">, sostinės. </w:t>
      </w:r>
      <w:r w:rsidR="005A2FC7" w:rsidRPr="00BC22F3">
        <w:rPr>
          <w:rFonts w:ascii="Verdana" w:eastAsia="Verdana" w:hAnsi="Verdana" w:cs="Verdana"/>
          <w:sz w:val="24"/>
          <w:szCs w:val="24"/>
        </w:rPr>
        <w:t>Pasirinkta vertinti tik Rinkų sąraše esanči</w:t>
      </w:r>
      <w:r w:rsidR="000A3545" w:rsidRPr="00BC22F3">
        <w:rPr>
          <w:rFonts w:ascii="Verdana" w:eastAsia="Verdana" w:hAnsi="Verdana" w:cs="Verdana"/>
          <w:sz w:val="24"/>
          <w:szCs w:val="24"/>
        </w:rPr>
        <w:t>ų</w:t>
      </w:r>
      <w:r w:rsidR="005A2FC7" w:rsidRPr="00BC22F3">
        <w:rPr>
          <w:rFonts w:ascii="Verdana" w:eastAsia="Verdana" w:hAnsi="Verdana" w:cs="Verdana"/>
          <w:sz w:val="24"/>
          <w:szCs w:val="24"/>
        </w:rPr>
        <w:t xml:space="preserve"> valstyb</w:t>
      </w:r>
      <w:r w:rsidR="000A3545" w:rsidRPr="00BC22F3">
        <w:rPr>
          <w:rFonts w:ascii="Verdana" w:eastAsia="Verdana" w:hAnsi="Verdana" w:cs="Verdana"/>
          <w:sz w:val="24"/>
          <w:szCs w:val="24"/>
        </w:rPr>
        <w:t>ių atstumus</w:t>
      </w:r>
      <w:r w:rsidR="005A2FC7" w:rsidRPr="00BC22F3">
        <w:rPr>
          <w:rFonts w:ascii="Verdana" w:eastAsia="Verdana" w:hAnsi="Verdana" w:cs="Verdana"/>
          <w:sz w:val="24"/>
          <w:szCs w:val="24"/>
        </w:rPr>
        <w:t xml:space="preserve">, kadangi </w:t>
      </w:r>
      <w:r w:rsidR="00FE2093" w:rsidRPr="00BC22F3">
        <w:rPr>
          <w:rFonts w:ascii="Verdana" w:eastAsia="Verdana" w:hAnsi="Verdana" w:cs="Verdana"/>
          <w:sz w:val="24"/>
          <w:szCs w:val="24"/>
        </w:rPr>
        <w:t>E</w:t>
      </w:r>
      <w:r w:rsidR="00A77B36" w:rsidRPr="00BC22F3">
        <w:rPr>
          <w:rFonts w:ascii="Verdana" w:eastAsia="Verdana" w:hAnsi="Verdana" w:cs="Verdana"/>
          <w:sz w:val="24"/>
          <w:szCs w:val="24"/>
        </w:rPr>
        <w:t>konomikos ir inovacijų ministerija yra patvirtinusi prioritetinių eksporto ir bendradarbiavimo inovacijų srityje rinkų sąrašą, todėl siekiama skatinti vy</w:t>
      </w:r>
      <w:r w:rsidR="00A32AB1" w:rsidRPr="00BC22F3">
        <w:rPr>
          <w:rFonts w:ascii="Verdana" w:eastAsia="Verdana" w:hAnsi="Verdana" w:cs="Verdana"/>
          <w:sz w:val="24"/>
          <w:szCs w:val="24"/>
        </w:rPr>
        <w:t>styti bendradarbiavimą</w:t>
      </w:r>
      <w:r w:rsidR="00A77B36" w:rsidRPr="00BC22F3">
        <w:rPr>
          <w:rFonts w:ascii="Verdana" w:eastAsia="Verdana" w:hAnsi="Verdana" w:cs="Verdana"/>
          <w:sz w:val="24"/>
          <w:szCs w:val="24"/>
        </w:rPr>
        <w:t xml:space="preserve"> bei ieškoti </w:t>
      </w:r>
      <w:r w:rsidR="00A32AB1" w:rsidRPr="00BC22F3">
        <w:rPr>
          <w:rFonts w:ascii="Verdana" w:eastAsia="Verdana" w:hAnsi="Verdana" w:cs="Verdana"/>
          <w:sz w:val="24"/>
          <w:szCs w:val="24"/>
        </w:rPr>
        <w:t xml:space="preserve">potencialių </w:t>
      </w:r>
      <w:r w:rsidR="00A77B36" w:rsidRPr="00BC22F3">
        <w:rPr>
          <w:rFonts w:ascii="Verdana" w:eastAsia="Verdana" w:hAnsi="Verdana" w:cs="Verdana"/>
          <w:sz w:val="24"/>
          <w:szCs w:val="24"/>
        </w:rPr>
        <w:t>partnerių</w:t>
      </w:r>
      <w:r w:rsidR="00A32AB1" w:rsidRPr="00BC22F3">
        <w:rPr>
          <w:rFonts w:ascii="Verdana" w:eastAsia="Verdana" w:hAnsi="Verdana" w:cs="Verdana"/>
          <w:sz w:val="24"/>
          <w:szCs w:val="24"/>
        </w:rPr>
        <w:t>/investuotojų</w:t>
      </w:r>
      <w:r w:rsidR="00A77B36" w:rsidRPr="00BC22F3">
        <w:rPr>
          <w:rFonts w:ascii="Verdana" w:eastAsia="Verdana" w:hAnsi="Verdana" w:cs="Verdana"/>
          <w:sz w:val="24"/>
          <w:szCs w:val="24"/>
        </w:rPr>
        <w:t xml:space="preserve"> </w:t>
      </w:r>
      <w:r w:rsidR="004F4F71" w:rsidRPr="00BC22F3">
        <w:rPr>
          <w:rFonts w:ascii="Verdana" w:eastAsia="Verdana" w:hAnsi="Verdana" w:cs="Verdana"/>
          <w:sz w:val="24"/>
          <w:szCs w:val="24"/>
        </w:rPr>
        <w:t xml:space="preserve">prioritetinėse rinkose. </w:t>
      </w:r>
      <w:r w:rsidRPr="00BC22F3">
        <w:rPr>
          <w:rFonts w:ascii="Verdana" w:eastAsia="Verdana" w:hAnsi="Verdana" w:cs="Verdana"/>
          <w:sz w:val="24"/>
          <w:szCs w:val="24"/>
        </w:rPr>
        <w:t>Sprendimas vertinti atstumą tarp sostinių buvo priimtas atsižvelgiant į tai, kad a) renginiai dažniausiai organizuojami sostinėse; b) nėra galimybės sudaryti baigtinio re</w:t>
      </w:r>
      <w:r w:rsidR="2BAF4D36" w:rsidRPr="00BC22F3">
        <w:rPr>
          <w:rFonts w:ascii="Verdana" w:eastAsia="Verdana" w:hAnsi="Verdana" w:cs="Verdana"/>
          <w:sz w:val="24"/>
          <w:szCs w:val="24"/>
        </w:rPr>
        <w:t>n</w:t>
      </w:r>
      <w:r w:rsidRPr="00BC22F3">
        <w:rPr>
          <w:rFonts w:ascii="Verdana" w:eastAsia="Verdana" w:hAnsi="Verdana" w:cs="Verdana"/>
          <w:sz w:val="24"/>
          <w:szCs w:val="24"/>
        </w:rPr>
        <w:t xml:space="preserve">ginių sąrašo, todėl imtis nebūtų baigtinė. Kelionės į atitinkamą šalį atstumas buvo nustatytas naudojantis atstumo apskaičiavimo įrankiu, kuris skelbiamas Europos Komisijos svetainėje adresu </w:t>
      </w:r>
      <w:hyperlink r:id="rId15">
        <w:r w:rsidRPr="00BC22F3">
          <w:rPr>
            <w:rFonts w:ascii="Verdana" w:eastAsia="Verdana" w:hAnsi="Verdana" w:cs="Verdana"/>
            <w:color w:val="0563C1"/>
            <w:sz w:val="24"/>
            <w:szCs w:val="24"/>
            <w:u w:val="single"/>
          </w:rPr>
          <w:t>https://ec.europa.eu/programmes/erasmus-plus/resources/distance-calculator_en</w:t>
        </w:r>
      </w:hyperlink>
      <w:r w:rsidR="004F4F71" w:rsidRPr="00BC22F3">
        <w:rPr>
          <w:rFonts w:ascii="Verdana" w:eastAsia="Verdana" w:hAnsi="Verdana" w:cs="Verdana"/>
          <w:sz w:val="24"/>
          <w:szCs w:val="24"/>
        </w:rPr>
        <w:t xml:space="preserve"> ir naudojamas </w:t>
      </w:r>
      <w:r w:rsidR="00A67B59" w:rsidRPr="00BC22F3">
        <w:rPr>
          <w:rFonts w:ascii="Verdana" w:eastAsia="Verdana" w:hAnsi="Verdana" w:cs="Verdana"/>
          <w:sz w:val="24"/>
          <w:szCs w:val="24"/>
        </w:rPr>
        <w:t>visoje Europos Sąjungoje.</w:t>
      </w:r>
    </w:p>
    <w:p w14:paraId="6D8175F0" w14:textId="58554494" w:rsidR="00DF4CF9" w:rsidRPr="00BC22F3" w:rsidRDefault="00DF4CF9" w:rsidP="755E87AE">
      <w:pPr>
        <w:tabs>
          <w:tab w:val="left" w:pos="9356"/>
        </w:tabs>
        <w:spacing w:after="0" w:line="240" w:lineRule="auto"/>
        <w:ind w:right="65" w:firstLine="709"/>
        <w:jc w:val="both"/>
        <w:rPr>
          <w:rFonts w:ascii="Verdana" w:eastAsia="Verdana" w:hAnsi="Verdana" w:cs="Verdana"/>
          <w:sz w:val="24"/>
          <w:szCs w:val="24"/>
        </w:rPr>
      </w:pPr>
      <w:r w:rsidRPr="00BC22F3">
        <w:rPr>
          <w:rFonts w:ascii="Verdana" w:eastAsia="Verdana" w:hAnsi="Verdana" w:cs="Verdana"/>
          <w:sz w:val="24"/>
          <w:szCs w:val="24"/>
        </w:rPr>
        <w:t xml:space="preserve"> Nustatant </w:t>
      </w:r>
      <w:r w:rsidR="00A67B59" w:rsidRPr="00BC22F3">
        <w:rPr>
          <w:rFonts w:ascii="Verdana" w:eastAsia="Verdana" w:hAnsi="Verdana" w:cs="Verdana"/>
          <w:sz w:val="24"/>
          <w:szCs w:val="24"/>
        </w:rPr>
        <w:t xml:space="preserve">gyvenamojo </w:t>
      </w:r>
      <w:r w:rsidR="005B3EA8" w:rsidRPr="00BC22F3">
        <w:rPr>
          <w:rFonts w:ascii="Verdana" w:eastAsia="Verdana" w:hAnsi="Verdana" w:cs="Verdana"/>
          <w:sz w:val="24"/>
          <w:szCs w:val="24"/>
        </w:rPr>
        <w:t xml:space="preserve">ploto nuomos užsienio valstybėje </w:t>
      </w:r>
      <w:r w:rsidRPr="00BC22F3">
        <w:rPr>
          <w:rFonts w:ascii="Verdana" w:eastAsia="Verdana" w:hAnsi="Verdana" w:cs="Verdana"/>
          <w:sz w:val="24"/>
          <w:szCs w:val="24"/>
        </w:rPr>
        <w:t xml:space="preserve">išlaidas buvo vadovaujasi Vyriausybės nutarimu ir Europos Komisijos </w:t>
      </w:r>
      <w:r w:rsidR="007E7598">
        <w:rPr>
          <w:rFonts w:ascii="Verdana" w:eastAsia="Verdana" w:hAnsi="Verdana" w:cs="Verdana"/>
          <w:sz w:val="24"/>
          <w:szCs w:val="24"/>
        </w:rPr>
        <w:t>deleguota</w:t>
      </w:r>
      <w:r w:rsidR="00210DE7">
        <w:rPr>
          <w:rFonts w:ascii="Verdana" w:eastAsia="Verdana" w:hAnsi="Verdana" w:cs="Verdana"/>
          <w:sz w:val="24"/>
          <w:szCs w:val="24"/>
        </w:rPr>
        <w:t>isiais aktais</w:t>
      </w:r>
      <w:r w:rsidRPr="00BC22F3">
        <w:rPr>
          <w:rFonts w:ascii="Verdana" w:eastAsia="Verdana" w:hAnsi="Verdana" w:cs="Verdana"/>
          <w:sz w:val="24"/>
          <w:szCs w:val="24"/>
        </w:rPr>
        <w:t xml:space="preserve"> Sprendimas vadovautis Vyriausybės nutarimu priimtas atsižvelgiant į tai, kad tai yra įprasta praktika Lietuvoje apskaičiuojant komandiruočių išlaidas, įskaitant ir </w:t>
      </w:r>
      <w:r w:rsidRPr="00BC22F3">
        <w:rPr>
          <w:rFonts w:ascii="Verdana" w:eastAsia="Verdana" w:hAnsi="Verdana" w:cs="Verdana"/>
          <w:color w:val="000000" w:themeColor="text1"/>
          <w:sz w:val="24"/>
          <w:szCs w:val="24"/>
        </w:rPr>
        <w:t xml:space="preserve">gyvenamojo ploto nuomos </w:t>
      </w:r>
      <w:r w:rsidR="00FD551A" w:rsidRPr="00BC22F3">
        <w:rPr>
          <w:rFonts w:ascii="Verdana" w:eastAsia="Verdana" w:hAnsi="Verdana" w:cs="Verdana"/>
          <w:color w:val="000000" w:themeColor="text1"/>
          <w:sz w:val="24"/>
          <w:szCs w:val="24"/>
        </w:rPr>
        <w:t>išlaidų normas (įskaitant į apgyvendinimo paslaugas teikiančių fizinių ar juridinių asmenų išrašytus apskaitos dokumentus įtrauktas pusryčių išlaidas).</w:t>
      </w:r>
      <w:r>
        <w:tab/>
      </w:r>
      <w:r w:rsidRPr="00BC22F3">
        <w:rPr>
          <w:rFonts w:ascii="Verdana" w:eastAsia="Verdana" w:hAnsi="Verdana" w:cs="Verdana"/>
          <w:sz w:val="24"/>
          <w:szCs w:val="24"/>
        </w:rPr>
        <w:t xml:space="preserve"> </w:t>
      </w:r>
    </w:p>
    <w:p w14:paraId="1A965C12" w14:textId="10F2F531" w:rsidR="00DF4CF9" w:rsidRPr="00BC22F3" w:rsidRDefault="00DF4CF9" w:rsidP="755E87AE">
      <w:pPr>
        <w:tabs>
          <w:tab w:val="left" w:pos="9356"/>
        </w:tabs>
        <w:spacing w:after="0" w:line="240" w:lineRule="auto"/>
        <w:ind w:right="65" w:firstLine="851"/>
        <w:jc w:val="both"/>
        <w:rPr>
          <w:rFonts w:ascii="Verdana" w:eastAsia="Verdana" w:hAnsi="Verdana" w:cs="Verdana"/>
          <w:sz w:val="24"/>
          <w:szCs w:val="24"/>
        </w:rPr>
      </w:pPr>
      <w:r w:rsidRPr="00BC22F3">
        <w:rPr>
          <w:rFonts w:ascii="Verdana" w:eastAsia="Verdana" w:hAnsi="Verdana" w:cs="Verdana"/>
          <w:sz w:val="24"/>
          <w:szCs w:val="24"/>
        </w:rPr>
        <w:t xml:space="preserve">Pagrindinis nacionalinis dokumentas, nustatantis Lietuvos Respublikos </w:t>
      </w:r>
      <w:r w:rsidR="000A197A" w:rsidRPr="00BC22F3">
        <w:rPr>
          <w:rFonts w:ascii="Verdana" w:eastAsia="Verdana" w:hAnsi="Verdana" w:cs="Verdana"/>
          <w:sz w:val="24"/>
          <w:szCs w:val="24"/>
        </w:rPr>
        <w:t>prioritetinių  eksporto ir bendradarbiavimo inovacijų srityje rinkų</w:t>
      </w:r>
      <w:r w:rsidRPr="00BC22F3">
        <w:rPr>
          <w:rFonts w:ascii="Verdana" w:eastAsia="Verdana" w:hAnsi="Verdana" w:cs="Verdana"/>
          <w:sz w:val="24"/>
          <w:szCs w:val="24"/>
        </w:rPr>
        <w:t xml:space="preserve"> sąrašą, t. y. glaudžiai susijęs su įmonių vykdoma </w:t>
      </w:r>
      <w:r w:rsidR="00DC39E7" w:rsidRPr="00BC22F3">
        <w:rPr>
          <w:rFonts w:ascii="Verdana" w:eastAsia="Verdana" w:hAnsi="Verdana" w:cs="Verdana"/>
          <w:sz w:val="24"/>
          <w:szCs w:val="24"/>
        </w:rPr>
        <w:t>I</w:t>
      </w:r>
      <w:r w:rsidRPr="00BC22F3">
        <w:rPr>
          <w:rFonts w:ascii="Verdana" w:eastAsia="Verdana" w:hAnsi="Verdana" w:cs="Verdana"/>
          <w:sz w:val="24"/>
          <w:szCs w:val="24"/>
        </w:rPr>
        <w:t>novacijų veikla</w:t>
      </w:r>
      <w:r w:rsidR="00945CC8" w:rsidRPr="00BC22F3">
        <w:rPr>
          <w:rFonts w:ascii="Verdana" w:eastAsia="Verdana" w:hAnsi="Verdana" w:cs="Verdana"/>
          <w:sz w:val="24"/>
          <w:szCs w:val="24"/>
        </w:rPr>
        <w:t xml:space="preserve"> bei eksportų</w:t>
      </w:r>
      <w:r w:rsidRPr="00BC22F3">
        <w:rPr>
          <w:rFonts w:ascii="Verdana" w:eastAsia="Verdana" w:hAnsi="Verdana" w:cs="Verdana"/>
          <w:sz w:val="24"/>
          <w:szCs w:val="24"/>
        </w:rPr>
        <w:t xml:space="preserve">, yra </w:t>
      </w:r>
      <w:r w:rsidR="000A197A" w:rsidRPr="00BC22F3">
        <w:rPr>
          <w:rFonts w:ascii="Verdana" w:eastAsia="Verdana" w:hAnsi="Verdana" w:cs="Verdana"/>
          <w:sz w:val="24"/>
          <w:szCs w:val="24"/>
        </w:rPr>
        <w:t>Rinkų sąrašas</w:t>
      </w:r>
      <w:r w:rsidRPr="00BC22F3">
        <w:rPr>
          <w:rFonts w:ascii="Verdana" w:eastAsia="Verdana" w:hAnsi="Verdana" w:cs="Verdana"/>
          <w:sz w:val="24"/>
          <w:szCs w:val="24"/>
        </w:rPr>
        <w:t xml:space="preserve">, todėl tyrimas atliktas valstybėms, kurios yra patvirtintos </w:t>
      </w:r>
      <w:r w:rsidR="000A197A" w:rsidRPr="00BC22F3">
        <w:rPr>
          <w:rFonts w:ascii="Verdana" w:eastAsia="Verdana" w:hAnsi="Verdana" w:cs="Verdana"/>
          <w:sz w:val="24"/>
          <w:szCs w:val="24"/>
        </w:rPr>
        <w:t>Rinkų sąraše</w:t>
      </w:r>
      <w:r w:rsidRPr="00BC22F3">
        <w:rPr>
          <w:rFonts w:ascii="Verdana" w:eastAsia="Verdana" w:hAnsi="Verdana" w:cs="Verdana"/>
          <w:sz w:val="24"/>
          <w:szCs w:val="24"/>
        </w:rPr>
        <w:t xml:space="preserve">: </w:t>
      </w:r>
      <w:r w:rsidR="000A197A" w:rsidRPr="00BC22F3">
        <w:rPr>
          <w:rFonts w:ascii="Verdana" w:eastAsia="Verdana" w:hAnsi="Verdana" w:cs="Verdana"/>
          <w:sz w:val="24"/>
          <w:szCs w:val="24"/>
        </w:rPr>
        <w:t xml:space="preserve">Airija, </w:t>
      </w:r>
      <w:r w:rsidR="00FF168D" w:rsidRPr="00BC22F3">
        <w:rPr>
          <w:rFonts w:ascii="Verdana" w:eastAsia="Verdana" w:hAnsi="Verdana" w:cs="Verdana"/>
          <w:sz w:val="24"/>
          <w:szCs w:val="24"/>
        </w:rPr>
        <w:t xml:space="preserve">Belgijos Karalystė </w:t>
      </w:r>
      <w:r w:rsidRPr="00BC22F3">
        <w:rPr>
          <w:rFonts w:ascii="Verdana" w:eastAsia="Verdana" w:hAnsi="Verdana" w:cs="Verdana"/>
          <w:sz w:val="24"/>
          <w:szCs w:val="24"/>
        </w:rPr>
        <w:t xml:space="preserve">Latvijos Respublika, Lenkijos Respublika, Estijos Respublika, Suomijos Respublika, Švedijos Karalystė, Danijos Karalystė, Vokietijos Federacinė Respublika, Norvegijos Karalystė, Nyderlandų Karalystė, Šveicarijos Konfederacija, Prancūzijos Respublika, Italijos Respublika, Izraelio valstybė, Jungtinės Amerikos Valstijos, </w:t>
      </w:r>
      <w:r w:rsidR="00F4233A" w:rsidRPr="00BC22F3">
        <w:rPr>
          <w:rFonts w:ascii="Verdana" w:eastAsia="Verdana" w:hAnsi="Verdana" w:cs="Verdana"/>
          <w:sz w:val="24"/>
          <w:szCs w:val="24"/>
        </w:rPr>
        <w:t xml:space="preserve">Pietų </w:t>
      </w:r>
      <w:r w:rsidRPr="00BC22F3">
        <w:rPr>
          <w:rFonts w:ascii="Verdana" w:eastAsia="Verdana" w:hAnsi="Verdana" w:cs="Verdana"/>
          <w:sz w:val="24"/>
          <w:szCs w:val="24"/>
        </w:rPr>
        <w:t>Korėj</w:t>
      </w:r>
      <w:r w:rsidR="00F4233A" w:rsidRPr="00BC22F3">
        <w:rPr>
          <w:rFonts w:ascii="Verdana" w:eastAsia="Verdana" w:hAnsi="Verdana" w:cs="Verdana"/>
          <w:sz w:val="24"/>
          <w:szCs w:val="24"/>
        </w:rPr>
        <w:t>a</w:t>
      </w:r>
      <w:r w:rsidRPr="00BC22F3">
        <w:rPr>
          <w:rFonts w:ascii="Verdana" w:eastAsia="Verdana" w:hAnsi="Verdana" w:cs="Verdana"/>
          <w:sz w:val="24"/>
          <w:szCs w:val="24"/>
        </w:rPr>
        <w:t>, Japonija, Jungtinė Karalystė, Singapūr</w:t>
      </w:r>
      <w:r w:rsidR="00F4233A" w:rsidRPr="00BC22F3">
        <w:rPr>
          <w:rFonts w:ascii="Verdana" w:eastAsia="Verdana" w:hAnsi="Verdana" w:cs="Verdana"/>
          <w:sz w:val="24"/>
          <w:szCs w:val="24"/>
        </w:rPr>
        <w:t>as</w:t>
      </w:r>
      <w:r w:rsidRPr="00BC22F3">
        <w:rPr>
          <w:rFonts w:ascii="Verdana" w:eastAsia="Verdana" w:hAnsi="Verdana" w:cs="Verdana"/>
          <w:sz w:val="24"/>
          <w:szCs w:val="24"/>
        </w:rPr>
        <w:t>, Taivanas</w:t>
      </w:r>
      <w:r w:rsidR="00F4233A" w:rsidRPr="00BC22F3">
        <w:rPr>
          <w:rFonts w:ascii="Verdana" w:eastAsia="Verdana" w:hAnsi="Verdana" w:cs="Verdana"/>
          <w:sz w:val="24"/>
          <w:szCs w:val="24"/>
        </w:rPr>
        <w:t xml:space="preserve"> (Taipėjus).</w:t>
      </w:r>
    </w:p>
    <w:p w14:paraId="1556D6F7" w14:textId="53B51DF5" w:rsidR="00DF4CF9" w:rsidRPr="00BC22F3" w:rsidRDefault="00DF4CF9" w:rsidP="755E87AE">
      <w:pPr>
        <w:tabs>
          <w:tab w:val="left" w:pos="9356"/>
        </w:tabs>
        <w:spacing w:after="0" w:line="240" w:lineRule="auto"/>
        <w:ind w:right="65" w:firstLine="720"/>
        <w:jc w:val="both"/>
        <w:rPr>
          <w:rFonts w:ascii="Verdana" w:eastAsia="Verdana" w:hAnsi="Verdana" w:cs="Verdana"/>
          <w:sz w:val="24"/>
          <w:szCs w:val="24"/>
        </w:rPr>
      </w:pPr>
      <w:r w:rsidRPr="00BC22F3">
        <w:rPr>
          <w:rFonts w:ascii="Verdana" w:eastAsia="Verdana" w:hAnsi="Verdana" w:cs="Verdana"/>
          <w:sz w:val="24"/>
          <w:szCs w:val="24"/>
        </w:rPr>
        <w:t xml:space="preserve">Dalyvavimo </w:t>
      </w:r>
      <w:r w:rsidR="00302133"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kelionių išlaidų fiksuotosios sumos yra nustatomos kaip sudėtiniai dydžiai, apimantys šias išlaidas</w:t>
      </w:r>
      <w:r w:rsidR="00D717CD" w:rsidRPr="00BC22F3">
        <w:rPr>
          <w:rFonts w:ascii="Verdana" w:eastAsia="Verdana" w:hAnsi="Verdana" w:cs="Verdana"/>
          <w:sz w:val="24"/>
          <w:szCs w:val="24"/>
        </w:rPr>
        <w:t xml:space="preserve"> vienai įmonei</w:t>
      </w:r>
      <w:r w:rsidRPr="00BC22F3">
        <w:rPr>
          <w:rFonts w:ascii="Verdana" w:eastAsia="Verdana" w:hAnsi="Verdana" w:cs="Verdana"/>
          <w:sz w:val="24"/>
          <w:szCs w:val="24"/>
        </w:rPr>
        <w:t>:</w:t>
      </w:r>
    </w:p>
    <w:p w14:paraId="3F816C97" w14:textId="664B32F1" w:rsidR="00DF4CF9" w:rsidRPr="00BC22F3" w:rsidRDefault="00DF4CF9" w:rsidP="755E87AE">
      <w:pPr>
        <w:numPr>
          <w:ilvl w:val="0"/>
          <w:numId w:val="4"/>
        </w:numPr>
        <w:spacing w:after="0" w:line="276" w:lineRule="auto"/>
        <w:ind w:right="-1" w:hanging="11"/>
        <w:jc w:val="both"/>
        <w:rPr>
          <w:rFonts w:ascii="Verdana" w:eastAsia="Verdana" w:hAnsi="Verdana" w:cs="Verdana"/>
          <w:sz w:val="24"/>
          <w:szCs w:val="24"/>
        </w:rPr>
      </w:pPr>
      <w:r w:rsidRPr="00BC22F3">
        <w:rPr>
          <w:rFonts w:ascii="Verdana" w:eastAsia="Verdana" w:hAnsi="Verdana" w:cs="Verdana"/>
          <w:sz w:val="24"/>
          <w:szCs w:val="24"/>
        </w:rPr>
        <w:t>kelionės į užsienio valstybę, kurioje organizuojamas renginys, ir iš jos;</w:t>
      </w:r>
    </w:p>
    <w:p w14:paraId="632FB2CC" w14:textId="672CE0D6" w:rsidR="00DF4CF9" w:rsidRPr="00BC22F3" w:rsidRDefault="00F97500" w:rsidP="755E87AE">
      <w:pPr>
        <w:numPr>
          <w:ilvl w:val="0"/>
          <w:numId w:val="4"/>
        </w:numPr>
        <w:spacing w:after="0" w:line="276" w:lineRule="auto"/>
        <w:ind w:right="-1" w:hanging="11"/>
        <w:jc w:val="both"/>
        <w:rPr>
          <w:rFonts w:ascii="Verdana" w:eastAsia="Verdana" w:hAnsi="Verdana" w:cs="Verdana"/>
          <w:sz w:val="24"/>
          <w:szCs w:val="24"/>
        </w:rPr>
      </w:pPr>
      <w:r w:rsidRPr="00BC22F3">
        <w:rPr>
          <w:rFonts w:ascii="Verdana" w:eastAsia="Verdana" w:hAnsi="Verdana" w:cs="Verdana"/>
          <w:sz w:val="24"/>
          <w:szCs w:val="24"/>
        </w:rPr>
        <w:t>gyvenamojo ploto nuomos</w:t>
      </w:r>
      <w:r w:rsidR="00DF4CF9" w:rsidRPr="00BC22F3">
        <w:rPr>
          <w:rFonts w:ascii="Verdana" w:eastAsia="Verdana" w:hAnsi="Verdana" w:cs="Verdana"/>
          <w:sz w:val="24"/>
          <w:szCs w:val="24"/>
        </w:rPr>
        <w:t>.</w:t>
      </w:r>
    </w:p>
    <w:p w14:paraId="52ACE651" w14:textId="28991D3D" w:rsidR="00DF4CF9" w:rsidRPr="00BC22F3" w:rsidRDefault="00DF4CF9" w:rsidP="755E87AE">
      <w:pPr>
        <w:spacing w:after="0" w:line="240" w:lineRule="auto"/>
        <w:ind w:right="-1" w:firstLine="720"/>
        <w:jc w:val="both"/>
        <w:rPr>
          <w:rFonts w:ascii="Verdana" w:eastAsia="Verdana" w:hAnsi="Verdana" w:cs="Verdana"/>
          <w:sz w:val="24"/>
          <w:szCs w:val="24"/>
        </w:rPr>
      </w:pPr>
      <w:r w:rsidRPr="00BC22F3">
        <w:rPr>
          <w:rFonts w:ascii="Verdana" w:eastAsia="Verdana" w:hAnsi="Verdana" w:cs="Verdana"/>
          <w:sz w:val="24"/>
          <w:szCs w:val="24"/>
        </w:rPr>
        <w:t>Ši</w:t>
      </w:r>
      <w:r w:rsidR="00447651" w:rsidRPr="00BC22F3">
        <w:rPr>
          <w:rFonts w:ascii="Verdana" w:eastAsia="Verdana" w:hAnsi="Verdana" w:cs="Verdana"/>
          <w:sz w:val="24"/>
          <w:szCs w:val="24"/>
        </w:rPr>
        <w:t>os</w:t>
      </w:r>
      <w:r w:rsidRPr="00BC22F3">
        <w:rPr>
          <w:rFonts w:ascii="Verdana" w:eastAsia="Verdana" w:hAnsi="Verdana" w:cs="Verdana"/>
          <w:sz w:val="24"/>
          <w:szCs w:val="24"/>
        </w:rPr>
        <w:t xml:space="preserve"> išlaid</w:t>
      </w:r>
      <w:r w:rsidR="00447651" w:rsidRPr="00BC22F3">
        <w:rPr>
          <w:rFonts w:ascii="Verdana" w:eastAsia="Verdana" w:hAnsi="Verdana" w:cs="Verdana"/>
          <w:sz w:val="24"/>
          <w:szCs w:val="24"/>
        </w:rPr>
        <w:t xml:space="preserve">os </w:t>
      </w:r>
      <w:r w:rsidRPr="00BC22F3">
        <w:rPr>
          <w:rFonts w:ascii="Verdana" w:eastAsia="Verdana" w:hAnsi="Verdana" w:cs="Verdana"/>
          <w:sz w:val="24"/>
          <w:szCs w:val="24"/>
        </w:rPr>
        <w:t xml:space="preserve">apima būtinas dalyvavimo </w:t>
      </w:r>
      <w:r w:rsidR="00447651"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užsienio valstybėse išlaidas.</w:t>
      </w:r>
    </w:p>
    <w:p w14:paraId="4E0C9288" w14:textId="2E0B3CDC"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r w:rsidRPr="00BC22F3">
        <w:rPr>
          <w:rFonts w:ascii="Verdana" w:eastAsia="Verdana" w:hAnsi="Verdana" w:cs="Verdana"/>
          <w:sz w:val="24"/>
          <w:szCs w:val="24"/>
        </w:rPr>
        <w:t>Skaičiuojant fiksuotųjų sumų dydį neįtrauktos darbo užmokesčio</w:t>
      </w:r>
      <w:r w:rsidR="00F312CD" w:rsidRPr="00BC22F3">
        <w:rPr>
          <w:rFonts w:ascii="Verdana" w:eastAsia="Verdana" w:hAnsi="Verdana" w:cs="Verdana"/>
          <w:sz w:val="24"/>
          <w:szCs w:val="24"/>
        </w:rPr>
        <w:t xml:space="preserve"> (dienpinigių)</w:t>
      </w:r>
      <w:r w:rsidRPr="00BC22F3">
        <w:rPr>
          <w:rFonts w:ascii="Verdana" w:eastAsia="Verdana" w:hAnsi="Verdana" w:cs="Verdana"/>
          <w:sz w:val="24"/>
          <w:szCs w:val="24"/>
        </w:rPr>
        <w:t xml:space="preserve">, viešinimo </w:t>
      </w:r>
      <w:r w:rsidR="00F312CD" w:rsidRPr="00BC22F3">
        <w:rPr>
          <w:rFonts w:ascii="Verdana" w:eastAsia="Verdana" w:hAnsi="Verdana" w:cs="Verdana"/>
          <w:sz w:val="24"/>
          <w:szCs w:val="24"/>
        </w:rPr>
        <w:t xml:space="preserve">ir vietinių kelionių </w:t>
      </w:r>
      <w:r w:rsidRPr="00BC22F3">
        <w:rPr>
          <w:rFonts w:ascii="Verdana" w:eastAsia="Verdana" w:hAnsi="Verdana" w:cs="Verdana"/>
          <w:sz w:val="24"/>
          <w:szCs w:val="24"/>
        </w:rPr>
        <w:t xml:space="preserve">išlaidos. Bendra darbo užmokesčiui skirta suma netinkama analizei, kadangi neaišku, kiek asmenų, už kokį laikotarpį ir koks darbo užmokestis buvo mokėtas, kokios susijusios išlaidos įtrauktos į darbo užmokesčio išlaidas (valstybinio socialinio draudimo įmoka ir pan.). Duomenų imtis tokių išlaidų vidurkiui nustatyti nepakankama. Viešinimo ir </w:t>
      </w:r>
      <w:r w:rsidR="00F312CD" w:rsidRPr="00BC22F3">
        <w:rPr>
          <w:rFonts w:ascii="Verdana" w:eastAsia="Verdana" w:hAnsi="Verdana" w:cs="Verdana"/>
          <w:sz w:val="24"/>
          <w:szCs w:val="24"/>
        </w:rPr>
        <w:t xml:space="preserve">vietinių kelionių </w:t>
      </w:r>
      <w:r w:rsidRPr="00BC22F3">
        <w:rPr>
          <w:rFonts w:ascii="Verdana" w:eastAsia="Verdana" w:hAnsi="Verdana" w:cs="Verdana"/>
          <w:sz w:val="24"/>
          <w:szCs w:val="24"/>
        </w:rPr>
        <w:t>išlaidos nebuvo nagrinėjamos dėl istorinių duomenų trūkumo</w:t>
      </w:r>
      <w:r w:rsidR="00063328" w:rsidRPr="00BC22F3">
        <w:rPr>
          <w:rFonts w:ascii="Verdana" w:eastAsia="Verdana" w:hAnsi="Verdana" w:cs="Verdana"/>
          <w:sz w:val="24"/>
          <w:szCs w:val="24"/>
        </w:rPr>
        <w:t>, taip pat kadangi ne visada jas buvo prašoma kompensuoti ir dalis įmonių jų nepatyrė.</w:t>
      </w:r>
    </w:p>
    <w:p w14:paraId="535E54D4" w14:textId="002A83C4"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r w:rsidRPr="00BC22F3">
        <w:rPr>
          <w:rFonts w:ascii="Verdana" w:eastAsia="Verdana" w:hAnsi="Verdana" w:cs="Verdana"/>
          <w:sz w:val="24"/>
          <w:szCs w:val="24"/>
        </w:rPr>
        <w:t xml:space="preserve">Dalyvavimui </w:t>
      </w:r>
      <w:r w:rsidR="00115343" w:rsidRPr="00BC22F3">
        <w:rPr>
          <w:rFonts w:ascii="Verdana" w:eastAsia="Verdana" w:hAnsi="Verdana" w:cs="Verdana"/>
          <w:sz w:val="24"/>
          <w:szCs w:val="24"/>
        </w:rPr>
        <w:t>tarptautiniuo</w:t>
      </w:r>
      <w:r w:rsidR="00004D94" w:rsidRPr="00BC22F3">
        <w:rPr>
          <w:rFonts w:ascii="Verdana" w:eastAsia="Verdana" w:hAnsi="Verdana" w:cs="Verdana"/>
          <w:sz w:val="24"/>
          <w:szCs w:val="24"/>
        </w:rPr>
        <w:t>s</w:t>
      </w:r>
      <w:r w:rsidR="00115343" w:rsidRPr="00BC22F3">
        <w:rPr>
          <w:rFonts w:ascii="Verdana" w:eastAsia="Verdana" w:hAnsi="Verdana" w:cs="Verdana"/>
          <w:sz w:val="24"/>
          <w:szCs w:val="24"/>
        </w:rPr>
        <w:t xml:space="preserve">e </w:t>
      </w:r>
      <w:r w:rsidRPr="00BC22F3">
        <w:rPr>
          <w:rFonts w:ascii="Verdana" w:eastAsia="Verdana" w:hAnsi="Verdana" w:cs="Verdana"/>
          <w:sz w:val="24"/>
          <w:szCs w:val="24"/>
        </w:rPr>
        <w:t>renginiuose užsienio valstybėse būtinos papildomos išlaidos, neįtrauktos į fiksuotąją sumą, apmokamos iš įmonių nuosavų lėšų.</w:t>
      </w:r>
    </w:p>
    <w:p w14:paraId="64E938A8" w14:textId="77777777"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p>
    <w:p w14:paraId="622F7798" w14:textId="77777777"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r w:rsidRPr="00BC22F3">
        <w:rPr>
          <w:rFonts w:ascii="Verdana" w:eastAsia="Verdana" w:hAnsi="Verdana" w:cs="Verdana"/>
          <w:sz w:val="24"/>
          <w:szCs w:val="24"/>
        </w:rPr>
        <w:t xml:space="preserve">Tyrimo imtis: </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067"/>
      </w:tblGrid>
      <w:tr w:rsidR="00DF4CF9" w:rsidRPr="00DF4CF9" w14:paraId="2964B0DF" w14:textId="77777777" w:rsidTr="755E87AE">
        <w:tc>
          <w:tcPr>
            <w:tcW w:w="4786" w:type="dxa"/>
          </w:tcPr>
          <w:p w14:paraId="520BF801" w14:textId="77777777" w:rsidR="00DF4CF9" w:rsidRPr="00BC22F3" w:rsidRDefault="00DF4CF9" w:rsidP="755E87AE">
            <w:pPr>
              <w:tabs>
                <w:tab w:val="left" w:pos="9360"/>
              </w:tabs>
              <w:spacing w:after="0" w:line="240" w:lineRule="auto"/>
              <w:ind w:right="99"/>
              <w:jc w:val="center"/>
              <w:rPr>
                <w:rFonts w:ascii="Verdana" w:eastAsia="Verdana" w:hAnsi="Verdana" w:cs="Verdana"/>
                <w:b/>
                <w:bCs/>
                <w:sz w:val="24"/>
                <w:szCs w:val="24"/>
              </w:rPr>
            </w:pPr>
            <w:r w:rsidRPr="00BC22F3">
              <w:rPr>
                <w:rFonts w:ascii="Verdana" w:eastAsia="Verdana" w:hAnsi="Verdana" w:cs="Verdana"/>
                <w:b/>
                <w:bCs/>
                <w:sz w:val="24"/>
                <w:szCs w:val="24"/>
              </w:rPr>
              <w:t>Išlaidų tipas</w:t>
            </w:r>
          </w:p>
        </w:tc>
        <w:tc>
          <w:tcPr>
            <w:tcW w:w="5067" w:type="dxa"/>
          </w:tcPr>
          <w:p w14:paraId="30362CE2" w14:textId="77777777" w:rsidR="00DF4CF9" w:rsidRPr="00BC22F3" w:rsidRDefault="00DF4CF9" w:rsidP="755E87AE">
            <w:pPr>
              <w:tabs>
                <w:tab w:val="left" w:pos="9360"/>
              </w:tabs>
              <w:spacing w:after="0" w:line="240" w:lineRule="auto"/>
              <w:ind w:right="99"/>
              <w:jc w:val="center"/>
              <w:rPr>
                <w:rFonts w:ascii="Verdana" w:eastAsia="Verdana" w:hAnsi="Verdana" w:cs="Verdana"/>
                <w:b/>
                <w:bCs/>
                <w:sz w:val="24"/>
                <w:szCs w:val="24"/>
              </w:rPr>
            </w:pPr>
            <w:r w:rsidRPr="00BC22F3">
              <w:rPr>
                <w:rFonts w:ascii="Verdana" w:eastAsia="Verdana" w:hAnsi="Verdana" w:cs="Verdana"/>
                <w:b/>
                <w:bCs/>
                <w:sz w:val="24"/>
                <w:szCs w:val="24"/>
              </w:rPr>
              <w:t>Duomenų šaltinis</w:t>
            </w:r>
          </w:p>
        </w:tc>
      </w:tr>
      <w:tr w:rsidR="00DF4CF9" w:rsidRPr="00DF4CF9" w14:paraId="66232EFE" w14:textId="77777777" w:rsidTr="755E87AE">
        <w:tc>
          <w:tcPr>
            <w:tcW w:w="4786" w:type="dxa"/>
          </w:tcPr>
          <w:p w14:paraId="16E21B87" w14:textId="77777777" w:rsidR="00DF4CF9" w:rsidRPr="00BC22F3" w:rsidRDefault="00DF4CF9"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Kelionė vienai įmonei</w:t>
            </w:r>
          </w:p>
        </w:tc>
        <w:tc>
          <w:tcPr>
            <w:tcW w:w="5067" w:type="dxa"/>
          </w:tcPr>
          <w:p w14:paraId="7B46CC93" w14:textId="77777777" w:rsidR="00DF4CF9" w:rsidRPr="00BC22F3" w:rsidRDefault="00DF4CF9"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Erasmus+ programos vadovas</w:t>
            </w:r>
          </w:p>
        </w:tc>
      </w:tr>
      <w:tr w:rsidR="00DF4CF9" w:rsidRPr="00DF4CF9" w14:paraId="49050E7D" w14:textId="77777777" w:rsidTr="755E87AE">
        <w:tc>
          <w:tcPr>
            <w:tcW w:w="4786" w:type="dxa"/>
          </w:tcPr>
          <w:p w14:paraId="6ECEAF65" w14:textId="7A0DA062" w:rsidR="00DF4CF9" w:rsidRPr="00BC22F3" w:rsidRDefault="00004D94"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 xml:space="preserve">Gyvenamojo ploto nuomos </w:t>
            </w:r>
            <w:r w:rsidR="00DF4CF9" w:rsidRPr="00BC22F3">
              <w:rPr>
                <w:rFonts w:ascii="Verdana" w:eastAsia="Verdana" w:hAnsi="Verdana" w:cs="Verdana"/>
                <w:sz w:val="24"/>
                <w:szCs w:val="24"/>
              </w:rPr>
              <w:t xml:space="preserve">vienai įmonei </w:t>
            </w:r>
          </w:p>
        </w:tc>
        <w:tc>
          <w:tcPr>
            <w:tcW w:w="5067" w:type="dxa"/>
          </w:tcPr>
          <w:p w14:paraId="0A2BAFD4" w14:textId="77777777" w:rsidR="00DF4CF9" w:rsidRPr="00BC22F3" w:rsidRDefault="00DF4CF9"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Lietuvos Respublikos Vyriausybės nutarimas</w:t>
            </w:r>
          </w:p>
        </w:tc>
      </w:tr>
      <w:tr w:rsidR="00DF4CF9" w:rsidRPr="00DF4CF9" w14:paraId="19076D2D" w14:textId="77777777" w:rsidTr="755E87AE">
        <w:tc>
          <w:tcPr>
            <w:tcW w:w="4786" w:type="dxa"/>
          </w:tcPr>
          <w:p w14:paraId="6209AD45" w14:textId="77777777" w:rsidR="00DF4CF9" w:rsidRPr="00BC22F3" w:rsidRDefault="00DF4CF9"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Kelionės trukmė</w:t>
            </w:r>
          </w:p>
        </w:tc>
        <w:tc>
          <w:tcPr>
            <w:tcW w:w="5067" w:type="dxa"/>
          </w:tcPr>
          <w:p w14:paraId="2849246F" w14:textId="1289B73B" w:rsidR="00DF4CF9" w:rsidRPr="00BC22F3" w:rsidRDefault="3D6E31DF" w:rsidP="755E87AE">
            <w:pPr>
              <w:tabs>
                <w:tab w:val="left" w:pos="9360"/>
              </w:tabs>
              <w:spacing w:after="0" w:line="240" w:lineRule="auto"/>
              <w:ind w:right="99"/>
              <w:jc w:val="both"/>
              <w:rPr>
                <w:rFonts w:ascii="Verdana" w:eastAsia="Verdana" w:hAnsi="Verdana" w:cs="Verdana"/>
                <w:sz w:val="24"/>
                <w:szCs w:val="24"/>
              </w:rPr>
            </w:pPr>
            <w:r w:rsidRPr="00BC22F3">
              <w:rPr>
                <w:rFonts w:ascii="Verdana" w:eastAsia="Verdana" w:hAnsi="Verdana" w:cs="Verdana"/>
                <w:sz w:val="24"/>
                <w:szCs w:val="24"/>
              </w:rPr>
              <w:t>Istorini</w:t>
            </w:r>
            <w:r w:rsidR="00210DE7">
              <w:rPr>
                <w:rFonts w:ascii="Verdana" w:eastAsia="Verdana" w:hAnsi="Verdana" w:cs="Verdana"/>
                <w:sz w:val="24"/>
                <w:szCs w:val="24"/>
              </w:rPr>
              <w:t>ai</w:t>
            </w:r>
            <w:r w:rsidRPr="00BC22F3">
              <w:rPr>
                <w:rFonts w:ascii="Verdana" w:eastAsia="Verdana" w:hAnsi="Verdana" w:cs="Verdana"/>
                <w:sz w:val="24"/>
                <w:szCs w:val="24"/>
              </w:rPr>
              <w:t xml:space="preserve"> </w:t>
            </w:r>
            <w:r w:rsidR="64962D9D" w:rsidRPr="00BC22F3">
              <w:rPr>
                <w:rFonts w:ascii="Verdana" w:eastAsia="Verdana" w:hAnsi="Verdana" w:cs="Verdana"/>
                <w:sz w:val="24"/>
                <w:szCs w:val="24"/>
              </w:rPr>
              <w:t>MITA</w:t>
            </w:r>
            <w:r w:rsidR="6C873ADB" w:rsidRPr="00BC22F3">
              <w:rPr>
                <w:rFonts w:ascii="Verdana" w:eastAsia="Verdana" w:hAnsi="Verdana" w:cs="Verdana"/>
                <w:sz w:val="24"/>
                <w:szCs w:val="24"/>
              </w:rPr>
              <w:t xml:space="preserve"> ir </w:t>
            </w:r>
            <w:r w:rsidR="00475EE6">
              <w:rPr>
                <w:rFonts w:ascii="Verdana" w:eastAsia="Verdana" w:hAnsi="Verdana" w:cs="Verdana"/>
                <w:sz w:val="24"/>
                <w:szCs w:val="24"/>
              </w:rPr>
              <w:t>Agentūros</w:t>
            </w:r>
            <w:r w:rsidR="6C873ADB" w:rsidRPr="00BC22F3">
              <w:rPr>
                <w:rFonts w:ascii="Verdana" w:eastAsia="Verdana" w:hAnsi="Verdana" w:cs="Verdana"/>
                <w:sz w:val="24"/>
                <w:szCs w:val="24"/>
              </w:rPr>
              <w:t xml:space="preserve"> </w:t>
            </w:r>
            <w:r w:rsidRPr="00BC22F3">
              <w:rPr>
                <w:rFonts w:ascii="Verdana" w:eastAsia="Verdana" w:hAnsi="Verdana" w:cs="Verdana"/>
                <w:sz w:val="24"/>
                <w:szCs w:val="24"/>
              </w:rPr>
              <w:t>duomenų tyrima</w:t>
            </w:r>
            <w:r w:rsidR="007D5A87">
              <w:rPr>
                <w:rFonts w:ascii="Verdana" w:eastAsia="Verdana" w:hAnsi="Verdana" w:cs="Verdana"/>
                <w:sz w:val="24"/>
                <w:szCs w:val="24"/>
              </w:rPr>
              <w:t>i</w:t>
            </w:r>
          </w:p>
        </w:tc>
      </w:tr>
    </w:tbl>
    <w:p w14:paraId="4CF40953" w14:textId="77777777"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p>
    <w:p w14:paraId="491694E9" w14:textId="197AF68D"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r w:rsidRPr="00BC22F3">
        <w:rPr>
          <w:rFonts w:ascii="Verdana" w:eastAsia="Verdana" w:hAnsi="Verdana" w:cs="Verdana"/>
          <w:sz w:val="24"/>
          <w:szCs w:val="24"/>
        </w:rPr>
        <w:t xml:space="preserve">Tyrimo metu apskaičiuotos tinkamos finansuoti dalyvavimo </w:t>
      </w:r>
      <w:r w:rsidR="00403D97"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kelionės išlaidos (kiekvienam išlaidų tipui)</w:t>
      </w:r>
      <w:r w:rsidRPr="00BC22F3">
        <w:rPr>
          <w:rFonts w:ascii="Verdana" w:eastAsia="Verdana" w:hAnsi="Verdana" w:cs="Verdana"/>
          <w:sz w:val="24"/>
          <w:szCs w:val="24"/>
          <w:vertAlign w:val="superscript"/>
        </w:rPr>
        <w:footnoteReference w:id="3"/>
      </w:r>
      <w:r w:rsidRPr="00BC22F3">
        <w:rPr>
          <w:rFonts w:ascii="Verdana" w:eastAsia="Verdana" w:hAnsi="Verdana" w:cs="Verdana"/>
          <w:sz w:val="24"/>
          <w:szCs w:val="24"/>
        </w:rPr>
        <w:t xml:space="preserve"> vienai įmonei</w:t>
      </w:r>
      <w:r w:rsidRPr="00BC22F3">
        <w:rPr>
          <w:rFonts w:ascii="Verdana" w:eastAsia="Verdana" w:hAnsi="Verdana" w:cs="Verdana"/>
          <w:sz w:val="24"/>
          <w:szCs w:val="24"/>
          <w:vertAlign w:val="superscript"/>
        </w:rPr>
        <w:footnoteReference w:id="4"/>
      </w:r>
      <w:r w:rsidRPr="00BC22F3">
        <w:rPr>
          <w:rFonts w:ascii="Verdana" w:eastAsia="Verdana" w:hAnsi="Verdana" w:cs="Verdana"/>
          <w:sz w:val="24"/>
          <w:szCs w:val="24"/>
        </w:rPr>
        <w:t>.</w:t>
      </w:r>
    </w:p>
    <w:p w14:paraId="025B8DBC" w14:textId="77777777" w:rsidR="00DF4CF9" w:rsidRPr="00BC22F3" w:rsidRDefault="00DF4CF9" w:rsidP="755E87AE">
      <w:pPr>
        <w:tabs>
          <w:tab w:val="left" w:pos="9360"/>
        </w:tabs>
        <w:spacing w:after="0" w:line="240" w:lineRule="auto"/>
        <w:ind w:right="96" w:firstLine="720"/>
        <w:jc w:val="both"/>
        <w:rPr>
          <w:rFonts w:ascii="Verdana" w:eastAsia="Verdana" w:hAnsi="Verdana" w:cs="Verdana"/>
          <w:sz w:val="24"/>
          <w:szCs w:val="24"/>
        </w:rPr>
      </w:pPr>
      <w:r w:rsidRPr="00BC22F3">
        <w:rPr>
          <w:rFonts w:ascii="Verdana" w:eastAsia="Verdana" w:hAnsi="Verdana" w:cs="Verdana"/>
          <w:sz w:val="24"/>
          <w:szCs w:val="24"/>
        </w:rPr>
        <w:t>Skaičiavimo prielaidos:</w:t>
      </w:r>
    </w:p>
    <w:p w14:paraId="0D5905AB" w14:textId="5140759C" w:rsidR="00DF4CF9" w:rsidRPr="00BC22F3" w:rsidRDefault="00DF4CF9" w:rsidP="00BC22F3">
      <w:pPr>
        <w:numPr>
          <w:ilvl w:val="0"/>
          <w:numId w:val="6"/>
        </w:numPr>
        <w:tabs>
          <w:tab w:val="left" w:pos="993"/>
          <w:tab w:val="left" w:pos="9360"/>
        </w:tabs>
        <w:spacing w:after="0" w:line="276" w:lineRule="auto"/>
        <w:ind w:right="99" w:hanging="11"/>
        <w:jc w:val="both"/>
        <w:rPr>
          <w:rFonts w:ascii="Verdana" w:eastAsia="Verdana" w:hAnsi="Verdana" w:cs="Verdana"/>
          <w:sz w:val="24"/>
          <w:szCs w:val="24"/>
        </w:rPr>
      </w:pPr>
      <w:r w:rsidRPr="00BC22F3">
        <w:rPr>
          <w:rFonts w:ascii="Verdana" w:eastAsia="Verdana" w:hAnsi="Verdana" w:cs="Verdana"/>
          <w:sz w:val="24"/>
          <w:szCs w:val="24"/>
        </w:rPr>
        <w:t xml:space="preserve">Dalyvavimas </w:t>
      </w:r>
      <w:r w:rsidR="002C4A8C" w:rsidRPr="00BC22F3">
        <w:rPr>
          <w:rFonts w:ascii="Verdana" w:eastAsia="Verdana" w:hAnsi="Verdana" w:cs="Verdana"/>
          <w:sz w:val="24"/>
          <w:szCs w:val="24"/>
        </w:rPr>
        <w:t xml:space="preserve">Tarptautiniuose </w:t>
      </w:r>
      <w:r w:rsidRPr="00BC22F3">
        <w:rPr>
          <w:rFonts w:ascii="Verdana" w:eastAsia="Verdana" w:hAnsi="Verdana" w:cs="Verdana"/>
          <w:sz w:val="24"/>
          <w:szCs w:val="24"/>
        </w:rPr>
        <w:t>renginiuose suprantamas kaip:</w:t>
      </w:r>
    </w:p>
    <w:p w14:paraId="2B3B3695" w14:textId="77777777"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r w:rsidRPr="00BC22F3">
        <w:rPr>
          <w:rFonts w:ascii="Verdana" w:eastAsia="Verdana" w:hAnsi="Verdana" w:cs="Verdana"/>
          <w:sz w:val="24"/>
          <w:szCs w:val="24"/>
        </w:rPr>
        <w:t>1. dalyvavimas užsienio valstybėse organizuojamuose tarptautiniuose informaciniuose renginiuose;</w:t>
      </w:r>
    </w:p>
    <w:p w14:paraId="19A9CB39" w14:textId="5253BF89"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r w:rsidRPr="00BC22F3">
        <w:rPr>
          <w:rFonts w:ascii="Verdana" w:eastAsia="Verdana" w:hAnsi="Verdana" w:cs="Verdana"/>
          <w:sz w:val="24"/>
          <w:szCs w:val="24"/>
        </w:rPr>
        <w:t xml:space="preserve">2. dalyvavimas užsienio valstybėse organizuojamuose tarptautiniuose </w:t>
      </w:r>
      <w:r w:rsidR="003B33F9" w:rsidRPr="00BC22F3">
        <w:rPr>
          <w:rFonts w:ascii="Verdana" w:eastAsia="Verdana" w:hAnsi="Verdana" w:cs="Verdana"/>
          <w:sz w:val="24"/>
          <w:szCs w:val="24"/>
        </w:rPr>
        <w:t xml:space="preserve">MTEPI </w:t>
      </w:r>
      <w:r w:rsidRPr="00BC22F3">
        <w:rPr>
          <w:rFonts w:ascii="Verdana" w:eastAsia="Verdana" w:hAnsi="Verdana" w:cs="Verdana"/>
          <w:sz w:val="24"/>
          <w:szCs w:val="24"/>
        </w:rPr>
        <w:t>projektų paraiškų rengimo seminaruose;</w:t>
      </w:r>
    </w:p>
    <w:p w14:paraId="21E5FC10" w14:textId="1BED009B"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r w:rsidRPr="00BC22F3">
        <w:rPr>
          <w:rFonts w:ascii="Verdana" w:eastAsia="Verdana" w:hAnsi="Verdana" w:cs="Verdana"/>
          <w:sz w:val="24"/>
          <w:szCs w:val="24"/>
        </w:rPr>
        <w:t xml:space="preserve">3. dalyvavimas užsienio valstybėse organizuojamuose tarptautiniuose </w:t>
      </w:r>
      <w:r w:rsidR="005315AF" w:rsidRPr="00BC22F3">
        <w:rPr>
          <w:rFonts w:ascii="Verdana" w:eastAsia="Verdana" w:hAnsi="Verdana" w:cs="Verdana"/>
          <w:sz w:val="24"/>
          <w:szCs w:val="24"/>
        </w:rPr>
        <w:t xml:space="preserve">potencialių </w:t>
      </w:r>
      <w:r w:rsidRPr="00BC22F3">
        <w:rPr>
          <w:rFonts w:ascii="Verdana" w:eastAsia="Verdana" w:hAnsi="Verdana" w:cs="Verdana"/>
          <w:sz w:val="24"/>
          <w:szCs w:val="24"/>
        </w:rPr>
        <w:t>partnerių</w:t>
      </w:r>
      <w:r w:rsidR="005315AF" w:rsidRPr="00BC22F3">
        <w:rPr>
          <w:rFonts w:ascii="Verdana" w:eastAsia="Verdana" w:hAnsi="Verdana" w:cs="Verdana"/>
          <w:sz w:val="24"/>
          <w:szCs w:val="24"/>
        </w:rPr>
        <w:t>/investuotojų</w:t>
      </w:r>
      <w:r w:rsidRPr="00BC22F3">
        <w:rPr>
          <w:rFonts w:ascii="Verdana" w:eastAsia="Verdana" w:hAnsi="Verdana" w:cs="Verdana"/>
          <w:sz w:val="24"/>
          <w:szCs w:val="24"/>
        </w:rPr>
        <w:t xml:space="preserve"> paieškos renginiuose;</w:t>
      </w:r>
    </w:p>
    <w:p w14:paraId="0F03A7B0" w14:textId="77777777"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r w:rsidRPr="00BC22F3">
        <w:rPr>
          <w:rFonts w:ascii="Verdana" w:eastAsia="Verdana" w:hAnsi="Verdana" w:cs="Verdana"/>
          <w:sz w:val="24"/>
          <w:szCs w:val="24"/>
        </w:rPr>
        <w:t>4. dalyvavimas užsienio valstybėse organizuojamuose tarptautiniuose konsorciumų susitikimuose, skirtuose parengti projektų paraiškas;</w:t>
      </w:r>
    </w:p>
    <w:p w14:paraId="1A44D56B" w14:textId="77777777"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r w:rsidRPr="00BC22F3">
        <w:rPr>
          <w:rFonts w:ascii="Verdana" w:eastAsia="Verdana" w:hAnsi="Verdana" w:cs="Verdana"/>
          <w:sz w:val="24"/>
          <w:szCs w:val="24"/>
        </w:rPr>
        <w:t>5. dalyvavimas partnerių paieškos vizituose.</w:t>
      </w:r>
    </w:p>
    <w:p w14:paraId="5DBC327A" w14:textId="77777777" w:rsidR="00DF4CF9" w:rsidRPr="00BC22F3" w:rsidRDefault="00DF4CF9" w:rsidP="755E87AE">
      <w:pPr>
        <w:tabs>
          <w:tab w:val="left" w:pos="9360"/>
        </w:tabs>
        <w:spacing w:after="0" w:line="240" w:lineRule="auto"/>
        <w:ind w:right="99" w:firstLine="709"/>
        <w:jc w:val="both"/>
        <w:rPr>
          <w:rFonts w:ascii="Verdana" w:eastAsia="Verdana" w:hAnsi="Verdana" w:cs="Verdana"/>
          <w:sz w:val="24"/>
          <w:szCs w:val="24"/>
        </w:rPr>
      </w:pPr>
    </w:p>
    <w:p w14:paraId="17E94C89" w14:textId="77777777" w:rsidR="00DF4CF9" w:rsidRPr="00BC22F3" w:rsidRDefault="00DF4CF9" w:rsidP="00BC22F3">
      <w:pPr>
        <w:numPr>
          <w:ilvl w:val="0"/>
          <w:numId w:val="6"/>
        </w:numPr>
        <w:spacing w:after="0" w:line="276" w:lineRule="auto"/>
        <w:ind w:hanging="11"/>
        <w:jc w:val="both"/>
        <w:rPr>
          <w:rFonts w:ascii="Verdana" w:eastAsia="Verdana" w:hAnsi="Verdana" w:cs="Verdana"/>
          <w:sz w:val="24"/>
          <w:szCs w:val="24"/>
        </w:rPr>
      </w:pPr>
      <w:r w:rsidRPr="00BC22F3">
        <w:rPr>
          <w:rFonts w:ascii="Verdana" w:eastAsia="Verdana" w:hAnsi="Verdana" w:cs="Verdana"/>
          <w:b/>
          <w:bCs/>
          <w:sz w:val="24"/>
          <w:szCs w:val="24"/>
        </w:rPr>
        <w:t xml:space="preserve">Kelionės išlaidos vienai įmonei </w:t>
      </w:r>
      <w:r w:rsidRPr="00BC22F3">
        <w:rPr>
          <w:rFonts w:ascii="Verdana" w:eastAsia="Verdana" w:hAnsi="Verdana" w:cs="Verdana"/>
          <w:sz w:val="24"/>
          <w:szCs w:val="24"/>
        </w:rPr>
        <w:t xml:space="preserve">nustatytos vadovaujantis Erasmus+ programos vadovu Inovacijų žemėlapyje nurodytoms prioritetinėms valstybėms. </w:t>
      </w:r>
    </w:p>
    <w:p w14:paraId="6C29F1EB" w14:textId="05BCD870" w:rsidR="00DF4CF9" w:rsidRPr="00BC22F3" w:rsidRDefault="00004D94" w:rsidP="00BC22F3">
      <w:pPr>
        <w:numPr>
          <w:ilvl w:val="0"/>
          <w:numId w:val="6"/>
        </w:numPr>
        <w:spacing w:after="0" w:line="276" w:lineRule="auto"/>
        <w:ind w:hanging="11"/>
        <w:jc w:val="both"/>
        <w:rPr>
          <w:rFonts w:ascii="Verdana" w:eastAsia="Verdana" w:hAnsi="Verdana" w:cs="Verdana"/>
          <w:sz w:val="24"/>
          <w:szCs w:val="24"/>
        </w:rPr>
      </w:pPr>
      <w:r w:rsidRPr="00BC22F3">
        <w:rPr>
          <w:rFonts w:ascii="Verdana" w:eastAsia="Verdana" w:hAnsi="Verdana" w:cs="Verdana"/>
          <w:b/>
          <w:bCs/>
          <w:sz w:val="24"/>
          <w:szCs w:val="24"/>
        </w:rPr>
        <w:t xml:space="preserve">Gyvenamojo ploto nuomos </w:t>
      </w:r>
      <w:r w:rsidR="00DF4CF9" w:rsidRPr="00BC22F3">
        <w:rPr>
          <w:rFonts w:ascii="Verdana" w:eastAsia="Verdana" w:hAnsi="Verdana" w:cs="Verdana"/>
          <w:b/>
          <w:bCs/>
          <w:sz w:val="24"/>
          <w:szCs w:val="24"/>
        </w:rPr>
        <w:t xml:space="preserve">užsienio valstybėse išlaidos vienai įmonei </w:t>
      </w:r>
      <w:r w:rsidR="00DF4CF9" w:rsidRPr="00BC22F3">
        <w:rPr>
          <w:rFonts w:ascii="Verdana" w:eastAsia="Verdana" w:hAnsi="Verdana" w:cs="Verdana"/>
          <w:sz w:val="24"/>
          <w:szCs w:val="24"/>
        </w:rPr>
        <w:t>apskaičiuotos 3 dienoms</w:t>
      </w:r>
      <w:r w:rsidR="00312704" w:rsidRPr="00BC22F3">
        <w:rPr>
          <w:rFonts w:ascii="Verdana" w:eastAsia="Verdana" w:hAnsi="Verdana" w:cs="Verdana"/>
          <w:sz w:val="24"/>
          <w:szCs w:val="24"/>
        </w:rPr>
        <w:t xml:space="preserve"> (2 naktys)</w:t>
      </w:r>
      <w:r w:rsidR="00DF4CF9" w:rsidRPr="00BC22F3">
        <w:rPr>
          <w:rFonts w:ascii="Verdana" w:eastAsia="Verdana" w:hAnsi="Verdana" w:cs="Verdana"/>
          <w:sz w:val="24"/>
          <w:szCs w:val="24"/>
        </w:rPr>
        <w:t xml:space="preserve">. Standartinė 3 dienų dalyvavimo programų renginiuose trukmė pasirinkta atsižvelgiant į vidutinę vienos kelionės trukmę, nustatyta atlikus </w:t>
      </w:r>
      <w:r w:rsidR="00312704" w:rsidRPr="00BC22F3">
        <w:rPr>
          <w:rFonts w:ascii="Verdana" w:eastAsia="Verdana" w:hAnsi="Verdana" w:cs="Verdana"/>
          <w:sz w:val="24"/>
          <w:szCs w:val="24"/>
        </w:rPr>
        <w:t xml:space="preserve">Inovacijų agentūros </w:t>
      </w:r>
      <w:r w:rsidR="00DF4CF9" w:rsidRPr="00BC22F3">
        <w:rPr>
          <w:rFonts w:ascii="Verdana" w:eastAsia="Verdana" w:hAnsi="Verdana" w:cs="Verdana"/>
          <w:sz w:val="24"/>
          <w:szCs w:val="24"/>
        </w:rPr>
        <w:t>istorinių duomenų tyrimą</w:t>
      </w:r>
      <w:r w:rsidR="00DF4CF9" w:rsidRPr="00BC22F3">
        <w:rPr>
          <w:rFonts w:ascii="Verdana" w:eastAsia="Verdana" w:hAnsi="Verdana" w:cs="Verdana"/>
          <w:sz w:val="24"/>
          <w:szCs w:val="24"/>
          <w:vertAlign w:val="superscript"/>
        </w:rPr>
        <w:footnoteReference w:id="5"/>
      </w:r>
      <w:r w:rsidR="00DF4CF9" w:rsidRPr="00BC22F3">
        <w:rPr>
          <w:rFonts w:ascii="Verdana" w:eastAsia="Verdana" w:hAnsi="Verdana" w:cs="Verdana"/>
          <w:sz w:val="24"/>
          <w:szCs w:val="24"/>
        </w:rPr>
        <w:t xml:space="preserve">. </w:t>
      </w:r>
    </w:p>
    <w:p w14:paraId="2032AF85" w14:textId="7060524E" w:rsidR="00DF4CF9" w:rsidRPr="00BC22F3" w:rsidRDefault="3D6E31DF" w:rsidP="755E87AE">
      <w:pPr>
        <w:spacing w:after="0" w:line="240" w:lineRule="auto"/>
        <w:ind w:firstLine="709"/>
        <w:contextualSpacing/>
        <w:jc w:val="both"/>
        <w:rPr>
          <w:rFonts w:ascii="Verdana" w:eastAsia="Verdana" w:hAnsi="Verdana" w:cs="Verdana"/>
          <w:sz w:val="24"/>
          <w:szCs w:val="24"/>
        </w:rPr>
      </w:pPr>
      <w:r w:rsidRPr="00BC22F3">
        <w:rPr>
          <w:rFonts w:ascii="Verdana" w:eastAsia="Verdana" w:hAnsi="Verdana" w:cs="Verdana"/>
          <w:sz w:val="24"/>
          <w:szCs w:val="24"/>
        </w:rPr>
        <w:t>Tyrimo metu buvo išnagrinėtos 1</w:t>
      </w:r>
      <w:r w:rsidR="008A566A">
        <w:rPr>
          <w:rFonts w:ascii="Verdana" w:eastAsia="Verdana" w:hAnsi="Verdana" w:cs="Verdana"/>
          <w:sz w:val="24"/>
          <w:szCs w:val="24"/>
        </w:rPr>
        <w:t>86</w:t>
      </w:r>
      <w:r w:rsidRPr="00BC22F3">
        <w:rPr>
          <w:rFonts w:ascii="Verdana" w:eastAsia="Verdana" w:hAnsi="Verdana" w:cs="Verdana"/>
          <w:sz w:val="24"/>
          <w:szCs w:val="24"/>
        </w:rPr>
        <w:t xml:space="preserve"> įmonių kelionės</w:t>
      </w:r>
      <w:r w:rsidR="00DF4CF9" w:rsidRPr="00BC22F3">
        <w:rPr>
          <w:rFonts w:ascii="Verdana" w:eastAsia="Verdana" w:hAnsi="Verdana" w:cs="Verdana"/>
          <w:sz w:val="24"/>
          <w:szCs w:val="24"/>
          <w:vertAlign w:val="superscript"/>
        </w:rPr>
        <w:footnoteReference w:id="6"/>
      </w:r>
      <w:r w:rsidRPr="00BC22F3">
        <w:rPr>
          <w:rFonts w:ascii="Verdana" w:eastAsia="Verdana" w:hAnsi="Verdana" w:cs="Verdana"/>
          <w:sz w:val="24"/>
          <w:szCs w:val="24"/>
        </w:rPr>
        <w:t xml:space="preserve"> dalyvauti tarptautini</w:t>
      </w:r>
      <w:r w:rsidR="114B8599" w:rsidRPr="00BC22F3">
        <w:rPr>
          <w:rFonts w:ascii="Verdana" w:eastAsia="Verdana" w:hAnsi="Verdana" w:cs="Verdana"/>
          <w:sz w:val="24"/>
          <w:szCs w:val="24"/>
        </w:rPr>
        <w:t>uose</w:t>
      </w:r>
      <w:r w:rsidRPr="00BC22F3">
        <w:rPr>
          <w:rFonts w:ascii="Verdana" w:eastAsia="Verdana" w:hAnsi="Verdana" w:cs="Verdana"/>
          <w:sz w:val="24"/>
          <w:szCs w:val="24"/>
        </w:rPr>
        <w:t xml:space="preserve"> renginiuose </w:t>
      </w:r>
      <w:r w:rsidR="659C44B0" w:rsidRPr="00BC22F3">
        <w:rPr>
          <w:rFonts w:ascii="Verdana" w:eastAsia="Verdana" w:hAnsi="Verdana" w:cs="Verdana"/>
          <w:sz w:val="24"/>
          <w:szCs w:val="24"/>
        </w:rPr>
        <w:t xml:space="preserve">2017-2018 ir </w:t>
      </w:r>
      <w:r w:rsidRPr="00BC22F3">
        <w:rPr>
          <w:rFonts w:ascii="Verdana" w:eastAsia="Verdana" w:hAnsi="Verdana" w:cs="Verdana"/>
          <w:sz w:val="24"/>
          <w:szCs w:val="24"/>
        </w:rPr>
        <w:t>20</w:t>
      </w:r>
      <w:r w:rsidR="114B8599" w:rsidRPr="00BC22F3">
        <w:rPr>
          <w:rFonts w:ascii="Verdana" w:eastAsia="Verdana" w:hAnsi="Verdana" w:cs="Verdana"/>
          <w:sz w:val="24"/>
          <w:szCs w:val="24"/>
        </w:rPr>
        <w:t>23</w:t>
      </w:r>
      <w:r w:rsidRPr="00BC22F3">
        <w:rPr>
          <w:rFonts w:ascii="Verdana" w:eastAsia="Verdana" w:hAnsi="Verdana" w:cs="Verdana"/>
          <w:sz w:val="24"/>
          <w:szCs w:val="24"/>
        </w:rPr>
        <w:t xml:space="preserve"> metais. Vidutinė kelionės trukmė apskaičiuota 95 proc. apibrėžtojo aritmetinio vidurkio metodu.</w:t>
      </w:r>
    </w:p>
    <w:p w14:paraId="53845190" w14:textId="77777777" w:rsidR="00DF4CF9" w:rsidRPr="00BC22F3" w:rsidRDefault="00DF4CF9" w:rsidP="755E87AE">
      <w:pPr>
        <w:spacing w:after="0" w:line="240" w:lineRule="auto"/>
        <w:ind w:firstLine="720"/>
        <w:jc w:val="both"/>
        <w:rPr>
          <w:rFonts w:ascii="Verdana" w:eastAsia="Verdana" w:hAnsi="Verdana" w:cs="Verdana"/>
          <w:b/>
          <w:bCs/>
          <w:sz w:val="24"/>
          <w:szCs w:val="24"/>
        </w:rPr>
      </w:pPr>
    </w:p>
    <w:p w14:paraId="1639EFC2" w14:textId="77777777" w:rsidR="00DF4CF9" w:rsidRPr="00BC22F3" w:rsidRDefault="00DF4CF9" w:rsidP="755E87AE">
      <w:pPr>
        <w:spacing w:after="0" w:line="240" w:lineRule="auto"/>
        <w:ind w:firstLine="567"/>
        <w:jc w:val="both"/>
        <w:rPr>
          <w:rFonts w:ascii="Verdana" w:eastAsia="Verdana" w:hAnsi="Verdana" w:cs="Verdana"/>
          <w:sz w:val="24"/>
          <w:szCs w:val="24"/>
        </w:rPr>
      </w:pPr>
      <w:r w:rsidRPr="00BC22F3">
        <w:rPr>
          <w:rFonts w:ascii="Verdana" w:eastAsia="Verdana" w:hAnsi="Verdana" w:cs="Verdana"/>
          <w:b/>
          <w:bCs/>
          <w:sz w:val="24"/>
          <w:szCs w:val="24"/>
        </w:rPr>
        <w:t>Dalyvavimo programų renginiuose kelionės išlaidų fiksuotosios sumos dydis</w:t>
      </w:r>
      <w:r w:rsidRPr="00BC22F3">
        <w:rPr>
          <w:rFonts w:ascii="Verdana" w:eastAsia="Verdana" w:hAnsi="Verdana" w:cs="Verdana"/>
          <w:sz w:val="24"/>
          <w:szCs w:val="24"/>
        </w:rPr>
        <w:t xml:space="preserve"> buvo nustatytas taip:</w:t>
      </w:r>
    </w:p>
    <w:p w14:paraId="47AFB546" w14:textId="41C2D8E8" w:rsidR="00DF4CF9" w:rsidRPr="00BC22F3" w:rsidRDefault="3D6E31DF" w:rsidP="755E87AE">
      <w:pPr>
        <w:numPr>
          <w:ilvl w:val="0"/>
          <w:numId w:val="5"/>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 xml:space="preserve">nustatytos bendros vienos įmonės kelionės ir </w:t>
      </w:r>
      <w:r w:rsidR="476EF14E"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 xml:space="preserve">užsienio valstybėse išlaidų sumos pagal kiekvieną valstybę, nurodytą </w:t>
      </w:r>
      <w:r w:rsidR="51D6EF7E" w:rsidRPr="00BC22F3">
        <w:rPr>
          <w:rFonts w:ascii="Verdana" w:eastAsia="Verdana" w:hAnsi="Verdana" w:cs="Verdana"/>
          <w:sz w:val="24"/>
          <w:szCs w:val="24"/>
        </w:rPr>
        <w:t>Rinkų sąraš</w:t>
      </w:r>
      <w:r w:rsidR="476EF14E" w:rsidRPr="00BC22F3">
        <w:rPr>
          <w:rFonts w:ascii="Verdana" w:eastAsia="Verdana" w:hAnsi="Verdana" w:cs="Verdana"/>
          <w:sz w:val="24"/>
          <w:szCs w:val="24"/>
        </w:rPr>
        <w:t>e</w:t>
      </w:r>
      <w:r w:rsidR="51D6EF7E" w:rsidRPr="00BC22F3">
        <w:rPr>
          <w:rFonts w:ascii="Verdana" w:eastAsia="Verdana" w:hAnsi="Verdana" w:cs="Verdana"/>
          <w:sz w:val="24"/>
          <w:szCs w:val="24"/>
        </w:rPr>
        <w:t xml:space="preserve"> </w:t>
      </w:r>
      <w:r w:rsidRPr="00BC22F3">
        <w:rPr>
          <w:rFonts w:ascii="Verdana" w:eastAsia="Verdana" w:hAnsi="Verdana" w:cs="Verdana"/>
          <w:sz w:val="24"/>
          <w:szCs w:val="24"/>
        </w:rPr>
        <w:t xml:space="preserve">(iš viso – </w:t>
      </w:r>
      <w:r w:rsidR="51D6EF7E" w:rsidRPr="00BC22F3">
        <w:rPr>
          <w:rFonts w:ascii="Verdana" w:eastAsia="Verdana" w:hAnsi="Verdana" w:cs="Verdana"/>
          <w:sz w:val="24"/>
          <w:szCs w:val="24"/>
        </w:rPr>
        <w:t>2</w:t>
      </w:r>
      <w:r w:rsidR="1AA43C9D" w:rsidRPr="00BC22F3">
        <w:rPr>
          <w:rFonts w:ascii="Verdana" w:eastAsia="Verdana" w:hAnsi="Verdana" w:cs="Verdana"/>
          <w:sz w:val="24"/>
          <w:szCs w:val="24"/>
        </w:rPr>
        <w:t>1</w:t>
      </w:r>
      <w:r w:rsidR="51D6EF7E" w:rsidRPr="00BC22F3">
        <w:rPr>
          <w:rFonts w:ascii="Verdana" w:eastAsia="Verdana" w:hAnsi="Verdana" w:cs="Verdana"/>
          <w:sz w:val="24"/>
          <w:szCs w:val="24"/>
        </w:rPr>
        <w:t xml:space="preserve"> </w:t>
      </w:r>
      <w:r w:rsidRPr="00BC22F3">
        <w:rPr>
          <w:rFonts w:ascii="Verdana" w:eastAsia="Verdana" w:hAnsi="Verdana" w:cs="Verdana"/>
          <w:sz w:val="24"/>
          <w:szCs w:val="24"/>
        </w:rPr>
        <w:t>elementų imtis);</w:t>
      </w:r>
    </w:p>
    <w:p w14:paraId="3ACA296E" w14:textId="6B080449" w:rsidR="00DF4CF9" w:rsidRPr="00BC22F3" w:rsidRDefault="00DF4CF9" w:rsidP="755E87AE">
      <w:pPr>
        <w:numPr>
          <w:ilvl w:val="0"/>
          <w:numId w:val="5"/>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 xml:space="preserve">bendros sumos išdėstytos sumų didėjimo tvarka (sudaroma variacinė eilutė) ir valstybės sugrupuotos į penkias grupes nuo mažiausių iki didžiausių bendrų kelionės ir </w:t>
      </w:r>
      <w:r w:rsidR="009944BA"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užsienio valstybėse išlaidų sumų. Grupės sudarytos pagal Erasmus+ programos vadove pateiktą kelionių atstumų grupavimą.</w:t>
      </w:r>
    </w:p>
    <w:p w14:paraId="78A4231F"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10–99 km;</w:t>
      </w:r>
    </w:p>
    <w:p w14:paraId="4BE44503"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100–499 km;</w:t>
      </w:r>
    </w:p>
    <w:p w14:paraId="0F385B89"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500–1 999 km;</w:t>
      </w:r>
    </w:p>
    <w:p w14:paraId="001C4947"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2 000–2 999 km;</w:t>
      </w:r>
    </w:p>
    <w:p w14:paraId="5833C63D"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3 000–3 999 km;</w:t>
      </w:r>
    </w:p>
    <w:p w14:paraId="5548FAC3"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4 000–7 999 km;</w:t>
      </w:r>
    </w:p>
    <w:p w14:paraId="6BC8E294" w14:textId="77777777" w:rsidR="00DF4CF9" w:rsidRPr="00BC22F3" w:rsidRDefault="00DF4CF9" w:rsidP="755E87AE">
      <w:pPr>
        <w:numPr>
          <w:ilvl w:val="0"/>
          <w:numId w:val="10"/>
        </w:numPr>
        <w:tabs>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&gt;8 000 km.</w:t>
      </w:r>
    </w:p>
    <w:p w14:paraId="14A93C82" w14:textId="6E2D5C3C" w:rsidR="00DF4CF9" w:rsidRPr="00BC22F3" w:rsidRDefault="00DF4CF9" w:rsidP="755E87AE">
      <w:pPr>
        <w:numPr>
          <w:ilvl w:val="0"/>
          <w:numId w:val="5"/>
        </w:numPr>
        <w:tabs>
          <w:tab w:val="left" w:pos="851"/>
          <w:tab w:val="left" w:pos="993"/>
        </w:tabs>
        <w:spacing w:after="0" w:line="276" w:lineRule="auto"/>
        <w:ind w:left="0" w:firstLine="567"/>
        <w:jc w:val="both"/>
        <w:rPr>
          <w:rFonts w:ascii="Verdana" w:eastAsia="Verdana" w:hAnsi="Verdana" w:cs="Verdana"/>
          <w:sz w:val="24"/>
          <w:szCs w:val="24"/>
        </w:rPr>
      </w:pPr>
      <w:r w:rsidRPr="00BC22F3">
        <w:rPr>
          <w:rFonts w:ascii="Verdana" w:eastAsia="Verdana" w:hAnsi="Verdana" w:cs="Verdana"/>
          <w:sz w:val="24"/>
          <w:szCs w:val="24"/>
        </w:rPr>
        <w:t xml:space="preserve">kiekvienai valstybių grupei (1–5) 95 proc. apibrėžtojo aritmetinio vidurkio metodu (kai į grupę įeina daugiau kaip 2 valstybės) buvo apskaičiuota dalyvio kelionės ir </w:t>
      </w:r>
      <w:r w:rsidR="00C55B37" w:rsidRPr="00BC22F3">
        <w:rPr>
          <w:rFonts w:ascii="Verdana" w:eastAsia="Verdana" w:hAnsi="Verdana" w:cs="Verdana"/>
          <w:sz w:val="24"/>
          <w:szCs w:val="24"/>
        </w:rPr>
        <w:t>gyvenamojo ploto nuomos</w:t>
      </w:r>
      <w:r w:rsidRPr="00BC22F3">
        <w:rPr>
          <w:rFonts w:ascii="Verdana" w:eastAsia="Verdana" w:hAnsi="Verdana" w:cs="Verdana"/>
          <w:sz w:val="24"/>
          <w:szCs w:val="24"/>
        </w:rPr>
        <w:t xml:space="preserve"> užsienio valstybėse išlaidų fiksuotoji suma. Tuo atveju, jeigu į grupę patenka tik vieną valstybė, fiksuotoji suma yra lygi bendrai tai valstybei taikomai dalyvio kelionės ir pragyvenimo užsienio valstybėse išlaidų sumai.</w:t>
      </w:r>
    </w:p>
    <w:p w14:paraId="3B82FAB4" w14:textId="77777777" w:rsidR="00DF4CF9" w:rsidRPr="00BC22F3" w:rsidRDefault="00DF4CF9" w:rsidP="000077C3">
      <w:pPr>
        <w:tabs>
          <w:tab w:val="left" w:pos="9360"/>
        </w:tabs>
        <w:spacing w:after="0" w:line="240" w:lineRule="auto"/>
        <w:ind w:right="96" w:firstLine="709"/>
        <w:contextualSpacing/>
        <w:jc w:val="both"/>
        <w:rPr>
          <w:rFonts w:ascii="Verdana" w:eastAsia="Verdana" w:hAnsi="Verdana" w:cs="Verdana"/>
          <w:sz w:val="24"/>
          <w:szCs w:val="24"/>
          <w:vertAlign w:val="subscript"/>
        </w:rPr>
      </w:pPr>
      <w:r w:rsidRPr="00BC22F3">
        <w:rPr>
          <w:rFonts w:ascii="Verdana" w:eastAsia="Verdana" w:hAnsi="Verdana" w:cs="Verdana"/>
          <w:sz w:val="24"/>
          <w:szCs w:val="24"/>
        </w:rPr>
        <w:t>Detalūs skaičiavimai bei apibendrinti duomenys pateikti Tyrimo ataskaitos priede.</w:t>
      </w:r>
    </w:p>
    <w:p w14:paraId="2AD89D10" w14:textId="77777777" w:rsidR="00DF4CF9" w:rsidRDefault="00DF4CF9" w:rsidP="755E87AE">
      <w:pPr>
        <w:spacing w:after="0" w:line="240" w:lineRule="auto"/>
        <w:ind w:firstLine="720"/>
        <w:jc w:val="both"/>
        <w:rPr>
          <w:rFonts w:ascii="Verdana" w:eastAsia="Verdana" w:hAnsi="Verdana" w:cs="Verdana"/>
          <w:sz w:val="24"/>
          <w:szCs w:val="24"/>
        </w:rPr>
      </w:pPr>
    </w:p>
    <w:p w14:paraId="38D70A66" w14:textId="77777777" w:rsidR="000077C3" w:rsidRPr="00BC22F3" w:rsidRDefault="000077C3" w:rsidP="755E87AE">
      <w:pPr>
        <w:spacing w:after="0" w:line="240" w:lineRule="auto"/>
        <w:ind w:firstLine="720"/>
        <w:jc w:val="both"/>
        <w:rPr>
          <w:rFonts w:ascii="Verdana" w:eastAsia="Verdana" w:hAnsi="Verdana" w:cs="Verdana"/>
          <w:sz w:val="24"/>
          <w:szCs w:val="24"/>
        </w:rPr>
      </w:pPr>
    </w:p>
    <w:p w14:paraId="530E4833" w14:textId="77777777" w:rsidR="00DF4CF9" w:rsidRPr="00BC22F3" w:rsidRDefault="00DF4CF9" w:rsidP="755E87AE">
      <w:pPr>
        <w:tabs>
          <w:tab w:val="left" w:pos="9356"/>
        </w:tabs>
        <w:spacing w:after="0" w:line="240" w:lineRule="auto"/>
        <w:ind w:left="360" w:right="65"/>
        <w:jc w:val="center"/>
        <w:rPr>
          <w:rFonts w:ascii="Verdana" w:eastAsia="Verdana" w:hAnsi="Verdana" w:cs="Verdana"/>
          <w:b/>
          <w:bCs/>
          <w:sz w:val="24"/>
          <w:szCs w:val="24"/>
        </w:rPr>
      </w:pPr>
      <w:r w:rsidRPr="00BC22F3">
        <w:rPr>
          <w:rFonts w:ascii="Verdana" w:eastAsia="Verdana" w:hAnsi="Verdana" w:cs="Verdana"/>
          <w:b/>
          <w:bCs/>
          <w:sz w:val="24"/>
          <w:szCs w:val="24"/>
        </w:rPr>
        <w:t>III. TYRIMO REZULTATAI</w:t>
      </w:r>
    </w:p>
    <w:p w14:paraId="65F4C11D" w14:textId="77777777" w:rsidR="00DF4CF9" w:rsidRPr="00BC22F3" w:rsidRDefault="00DF4CF9" w:rsidP="755E87AE">
      <w:pPr>
        <w:tabs>
          <w:tab w:val="left" w:pos="9214"/>
        </w:tabs>
        <w:spacing w:after="0" w:line="240" w:lineRule="auto"/>
        <w:ind w:right="284" w:firstLine="720"/>
        <w:jc w:val="both"/>
        <w:rPr>
          <w:rFonts w:ascii="Verdana" w:eastAsia="Verdana" w:hAnsi="Verdana" w:cs="Verdana"/>
          <w:color w:val="000000"/>
          <w:sz w:val="24"/>
          <w:szCs w:val="24"/>
          <w:lang w:eastAsia="lt-LT"/>
        </w:rPr>
      </w:pPr>
      <w:r w:rsidRPr="00DF4CF9">
        <w:rPr>
          <w:rFonts w:ascii="Times New Roman" w:eastAsia="Times New Roman" w:hAnsi="Times New Roman" w:cs="Times New Roman"/>
          <w:color w:val="000000"/>
          <w:sz w:val="24"/>
          <w:szCs w:val="24"/>
          <w:lang w:eastAsia="lt-LT"/>
        </w:rPr>
        <w:tab/>
      </w:r>
    </w:p>
    <w:p w14:paraId="79A167A6" w14:textId="77777777"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r w:rsidRPr="00BC22F3">
        <w:rPr>
          <w:rFonts w:ascii="Verdana" w:eastAsia="Verdana" w:hAnsi="Verdana" w:cs="Verdana"/>
          <w:sz w:val="24"/>
          <w:szCs w:val="24"/>
        </w:rPr>
        <w:t>Dalyvavimo programų renginiuose kelionių išlaidų fiksuotosios sumos (</w:t>
      </w:r>
      <w:proofErr w:type="spellStart"/>
      <w:r w:rsidRPr="00BC22F3">
        <w:rPr>
          <w:rFonts w:ascii="Verdana" w:eastAsia="Verdana" w:hAnsi="Verdana" w:cs="Verdana"/>
          <w:sz w:val="24"/>
          <w:szCs w:val="24"/>
        </w:rPr>
        <w:t>F</w:t>
      </w:r>
      <w:r w:rsidRPr="00BC22F3">
        <w:rPr>
          <w:rFonts w:ascii="Verdana" w:eastAsia="Verdana" w:hAnsi="Verdana" w:cs="Verdana"/>
          <w:i/>
          <w:iCs/>
          <w:sz w:val="24"/>
          <w:szCs w:val="24"/>
          <w:vertAlign w:val="subscript"/>
        </w:rPr>
        <w:t>k</w:t>
      </w:r>
      <w:proofErr w:type="spellEnd"/>
      <w:r w:rsidRPr="00BC22F3">
        <w:rPr>
          <w:rFonts w:ascii="Verdana" w:eastAsia="Verdana" w:hAnsi="Verdana" w:cs="Verdana"/>
          <w:sz w:val="24"/>
          <w:szCs w:val="24"/>
        </w:rPr>
        <w:t>) dydis skaičiuojamas pagal formulę:</w:t>
      </w:r>
    </w:p>
    <w:p w14:paraId="40123DA5" w14:textId="77777777" w:rsidR="00DF4CF9" w:rsidRPr="00BC22F3" w:rsidRDefault="00DF4CF9" w:rsidP="755E87AE">
      <w:pPr>
        <w:tabs>
          <w:tab w:val="left" w:pos="9360"/>
        </w:tabs>
        <w:spacing w:after="0" w:line="240" w:lineRule="auto"/>
        <w:ind w:right="99" w:firstLine="720"/>
        <w:jc w:val="both"/>
        <w:rPr>
          <w:rFonts w:ascii="Verdana" w:eastAsia="Verdana" w:hAnsi="Verdana" w:cs="Verdana"/>
          <w:sz w:val="24"/>
          <w:szCs w:val="24"/>
        </w:rPr>
      </w:pPr>
      <w:proofErr w:type="spellStart"/>
      <w:r w:rsidRPr="00BC22F3">
        <w:rPr>
          <w:rFonts w:ascii="Verdana" w:eastAsia="Verdana" w:hAnsi="Verdana" w:cs="Verdana"/>
          <w:sz w:val="24"/>
          <w:szCs w:val="24"/>
        </w:rPr>
        <w:t>F</w:t>
      </w:r>
      <w:r w:rsidRPr="00BC22F3">
        <w:rPr>
          <w:rFonts w:ascii="Verdana" w:eastAsia="Verdana" w:hAnsi="Verdana" w:cs="Verdana"/>
          <w:sz w:val="24"/>
          <w:szCs w:val="24"/>
          <w:vertAlign w:val="subscript"/>
        </w:rPr>
        <w:t>k</w:t>
      </w:r>
      <w:proofErr w:type="spellEnd"/>
      <w:r w:rsidRPr="00BC22F3">
        <w:rPr>
          <w:rFonts w:ascii="Verdana" w:eastAsia="Verdana" w:hAnsi="Verdana" w:cs="Verdana"/>
          <w:sz w:val="24"/>
          <w:szCs w:val="24"/>
          <w:vertAlign w:val="subscript"/>
        </w:rPr>
        <w:t>(gr1|gr2|gr3|gr4|gr5)</w:t>
      </w:r>
      <w:r w:rsidRPr="00BC22F3">
        <w:rPr>
          <w:rFonts w:ascii="Verdana" w:eastAsia="Verdana" w:hAnsi="Verdana" w:cs="Verdana"/>
          <w:sz w:val="24"/>
          <w:szCs w:val="24"/>
        </w:rPr>
        <w:t xml:space="preserve"> = </w:t>
      </w:r>
      <w:proofErr w:type="spellStart"/>
      <w:r w:rsidRPr="00BC22F3">
        <w:rPr>
          <w:rFonts w:ascii="Verdana" w:eastAsia="Verdana" w:hAnsi="Verdana" w:cs="Verdana"/>
          <w:sz w:val="24"/>
          <w:szCs w:val="24"/>
        </w:rPr>
        <w:t>M</w:t>
      </w:r>
      <w:r w:rsidRPr="00BC22F3">
        <w:rPr>
          <w:rFonts w:ascii="Verdana" w:eastAsia="Verdana" w:hAnsi="Verdana" w:cs="Verdana"/>
          <w:sz w:val="24"/>
          <w:szCs w:val="24"/>
          <w:vertAlign w:val="subscript"/>
        </w:rPr>
        <w:t>k</w:t>
      </w:r>
      <w:proofErr w:type="spellEnd"/>
      <w:r w:rsidRPr="00BC22F3">
        <w:rPr>
          <w:rFonts w:ascii="Verdana" w:eastAsia="Verdana" w:hAnsi="Verdana" w:cs="Verdana"/>
          <w:sz w:val="24"/>
          <w:szCs w:val="24"/>
          <w:vertAlign w:val="subscript"/>
        </w:rPr>
        <w:t>(gr1|gr2|gr3|gr4|gr5)</w:t>
      </w:r>
      <w:r w:rsidRPr="00BC22F3">
        <w:rPr>
          <w:rFonts w:ascii="Verdana" w:eastAsia="Verdana" w:hAnsi="Verdana" w:cs="Verdana"/>
          <w:sz w:val="24"/>
          <w:szCs w:val="24"/>
        </w:rPr>
        <w:t xml:space="preserve">, kur </w:t>
      </w:r>
    </w:p>
    <w:p w14:paraId="16D3C3FA" w14:textId="77777777" w:rsidR="00DF4CF9" w:rsidRPr="00BC22F3" w:rsidRDefault="00DF4CF9" w:rsidP="755E87AE">
      <w:pPr>
        <w:tabs>
          <w:tab w:val="left" w:pos="9360"/>
        </w:tabs>
        <w:spacing w:after="0" w:line="240" w:lineRule="auto"/>
        <w:ind w:right="96" w:firstLine="720"/>
        <w:jc w:val="both"/>
        <w:rPr>
          <w:rFonts w:ascii="Verdana" w:eastAsia="Verdana" w:hAnsi="Verdana" w:cs="Verdana"/>
          <w:sz w:val="24"/>
          <w:szCs w:val="24"/>
        </w:rPr>
      </w:pPr>
    </w:p>
    <w:p w14:paraId="551209E9" w14:textId="77777777"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proofErr w:type="spellStart"/>
      <w:r w:rsidRPr="00BC22F3">
        <w:rPr>
          <w:rFonts w:ascii="Verdana" w:eastAsia="Verdana" w:hAnsi="Verdana" w:cs="Verdana"/>
          <w:sz w:val="24"/>
          <w:szCs w:val="24"/>
        </w:rPr>
        <w:t>F</w:t>
      </w:r>
      <w:r w:rsidRPr="00BC22F3">
        <w:rPr>
          <w:rFonts w:ascii="Verdana" w:eastAsia="Verdana" w:hAnsi="Verdana" w:cs="Verdana"/>
          <w:sz w:val="24"/>
          <w:szCs w:val="24"/>
          <w:vertAlign w:val="subscript"/>
        </w:rPr>
        <w:t>k</w:t>
      </w:r>
      <w:proofErr w:type="spellEnd"/>
      <w:r w:rsidRPr="00BC22F3">
        <w:rPr>
          <w:rFonts w:ascii="Verdana" w:eastAsia="Verdana" w:hAnsi="Verdana" w:cs="Verdana"/>
          <w:sz w:val="24"/>
          <w:szCs w:val="24"/>
          <w:vertAlign w:val="subscript"/>
        </w:rPr>
        <w:t>(gr1|gr2|gr3|gr4|gr5)</w:t>
      </w:r>
      <w:r w:rsidRPr="00BC22F3">
        <w:rPr>
          <w:rFonts w:ascii="Verdana" w:eastAsia="Verdana" w:hAnsi="Verdana" w:cs="Verdana"/>
          <w:sz w:val="24"/>
          <w:szCs w:val="24"/>
          <w:vertAlign w:val="superscript"/>
        </w:rPr>
        <w:t xml:space="preserve"> </w:t>
      </w:r>
      <w:r w:rsidRPr="00BC22F3">
        <w:rPr>
          <w:rFonts w:ascii="Verdana" w:eastAsia="Verdana" w:hAnsi="Verdana" w:cs="Verdana"/>
          <w:sz w:val="24"/>
          <w:szCs w:val="24"/>
        </w:rPr>
        <w:t>– dalyvio dalyvavimo programų renginiuose kelionių išlaidų fiksuotosios sumos dydis.</w:t>
      </w:r>
    </w:p>
    <w:p w14:paraId="30132369" w14:textId="5D3851F2"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r w:rsidRPr="00BC22F3">
        <w:rPr>
          <w:rFonts w:ascii="Verdana" w:eastAsia="Verdana" w:hAnsi="Verdana" w:cs="Verdana"/>
          <w:sz w:val="24"/>
          <w:szCs w:val="24"/>
        </w:rPr>
        <w:t>M</w:t>
      </w:r>
      <w:r w:rsidRPr="00BC22F3">
        <w:rPr>
          <w:rFonts w:ascii="Verdana" w:eastAsia="Verdana" w:hAnsi="Verdana" w:cs="Verdana"/>
          <w:sz w:val="24"/>
          <w:szCs w:val="24"/>
          <w:vertAlign w:val="subscript"/>
        </w:rPr>
        <w:t xml:space="preserve">kgr1 </w:t>
      </w:r>
      <w:r w:rsidRPr="00BC22F3">
        <w:rPr>
          <w:rFonts w:ascii="Verdana" w:eastAsia="Verdana" w:hAnsi="Verdana" w:cs="Verdana"/>
          <w:sz w:val="24"/>
          <w:szCs w:val="24"/>
        </w:rPr>
        <w:t xml:space="preserve">– kelionės ir </w:t>
      </w:r>
      <w:r w:rsidR="00C55B37" w:rsidRPr="00BC22F3">
        <w:rPr>
          <w:rFonts w:ascii="Verdana" w:eastAsia="Verdana" w:hAnsi="Verdana" w:cs="Verdana"/>
          <w:sz w:val="24"/>
          <w:szCs w:val="24"/>
        </w:rPr>
        <w:t>gyvenamojo ploto n</w:t>
      </w:r>
      <w:r w:rsidR="00940F1A" w:rsidRPr="00BC22F3">
        <w:rPr>
          <w:rFonts w:ascii="Verdana" w:eastAsia="Verdana" w:hAnsi="Verdana" w:cs="Verdana"/>
          <w:sz w:val="24"/>
          <w:szCs w:val="24"/>
        </w:rPr>
        <w:t>uomos</w:t>
      </w:r>
      <w:r w:rsidR="00C55B37" w:rsidRPr="00BC22F3">
        <w:rPr>
          <w:rFonts w:ascii="Verdana" w:eastAsia="Verdana" w:hAnsi="Verdana" w:cs="Verdana"/>
          <w:sz w:val="24"/>
          <w:szCs w:val="24"/>
        </w:rPr>
        <w:t xml:space="preserve"> </w:t>
      </w:r>
      <w:r w:rsidRPr="00BC22F3">
        <w:rPr>
          <w:rFonts w:ascii="Verdana" w:eastAsia="Verdana" w:hAnsi="Verdana" w:cs="Verdana"/>
          <w:sz w:val="24"/>
          <w:szCs w:val="24"/>
        </w:rPr>
        <w:t>užsienio valstybėse išlaidos pirmos grupės užsienio valstybėms vienai įmonei,</w:t>
      </w:r>
    </w:p>
    <w:p w14:paraId="69423EF8" w14:textId="54AC9D56"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r w:rsidRPr="00BC22F3">
        <w:rPr>
          <w:rFonts w:ascii="Verdana" w:eastAsia="Verdana" w:hAnsi="Verdana" w:cs="Verdana"/>
          <w:sz w:val="24"/>
          <w:szCs w:val="24"/>
        </w:rPr>
        <w:t>M</w:t>
      </w:r>
      <w:r w:rsidRPr="00BC22F3">
        <w:rPr>
          <w:rFonts w:ascii="Verdana" w:eastAsia="Verdana" w:hAnsi="Verdana" w:cs="Verdana"/>
          <w:sz w:val="24"/>
          <w:szCs w:val="24"/>
          <w:vertAlign w:val="subscript"/>
        </w:rPr>
        <w:t>kgr2</w:t>
      </w:r>
      <w:r w:rsidRPr="00BC22F3">
        <w:rPr>
          <w:rFonts w:ascii="Verdana" w:eastAsia="Verdana" w:hAnsi="Verdana" w:cs="Verdana"/>
          <w:sz w:val="24"/>
          <w:szCs w:val="24"/>
        </w:rPr>
        <w:t xml:space="preserve"> – kelionės ir </w:t>
      </w:r>
      <w:r w:rsidR="00940F1A"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 xml:space="preserve"> užsienio valstybėse išlaidos antros grupės užsienio valstybėms vienai įmonei,</w:t>
      </w:r>
    </w:p>
    <w:p w14:paraId="2D76A967" w14:textId="7D1CBFB5"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r w:rsidRPr="00BC22F3">
        <w:rPr>
          <w:rFonts w:ascii="Verdana" w:eastAsia="Verdana" w:hAnsi="Verdana" w:cs="Verdana"/>
          <w:sz w:val="24"/>
          <w:szCs w:val="24"/>
        </w:rPr>
        <w:t>M</w:t>
      </w:r>
      <w:r w:rsidRPr="00BC22F3">
        <w:rPr>
          <w:rFonts w:ascii="Verdana" w:eastAsia="Verdana" w:hAnsi="Verdana" w:cs="Verdana"/>
          <w:sz w:val="24"/>
          <w:szCs w:val="24"/>
          <w:vertAlign w:val="subscript"/>
        </w:rPr>
        <w:t xml:space="preserve">kgr3 </w:t>
      </w:r>
      <w:r w:rsidRPr="00BC22F3">
        <w:rPr>
          <w:rFonts w:ascii="Verdana" w:eastAsia="Verdana" w:hAnsi="Verdana" w:cs="Verdana"/>
          <w:sz w:val="24"/>
          <w:szCs w:val="24"/>
        </w:rPr>
        <w:t xml:space="preserve">– kelionės ir </w:t>
      </w:r>
      <w:r w:rsidR="00940F1A"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 xml:space="preserve"> užsienio valstybėse išlaidos trečios grupės užsienio valstybėms vienai įmonei,</w:t>
      </w:r>
    </w:p>
    <w:p w14:paraId="3C4DB12E" w14:textId="52F3904B"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r w:rsidRPr="00BC22F3">
        <w:rPr>
          <w:rFonts w:ascii="Verdana" w:eastAsia="Verdana" w:hAnsi="Verdana" w:cs="Verdana"/>
          <w:sz w:val="24"/>
          <w:szCs w:val="24"/>
        </w:rPr>
        <w:t>M</w:t>
      </w:r>
      <w:r w:rsidRPr="00BC22F3">
        <w:rPr>
          <w:rFonts w:ascii="Verdana" w:eastAsia="Verdana" w:hAnsi="Verdana" w:cs="Verdana"/>
          <w:sz w:val="24"/>
          <w:szCs w:val="24"/>
          <w:vertAlign w:val="subscript"/>
        </w:rPr>
        <w:t xml:space="preserve">kgr4 </w:t>
      </w:r>
      <w:r w:rsidRPr="00BC22F3">
        <w:rPr>
          <w:rFonts w:ascii="Verdana" w:eastAsia="Verdana" w:hAnsi="Verdana" w:cs="Verdana"/>
          <w:sz w:val="24"/>
          <w:szCs w:val="24"/>
        </w:rPr>
        <w:t xml:space="preserve">– kelionės ir </w:t>
      </w:r>
      <w:r w:rsidR="00940F1A"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 xml:space="preserve"> užsienio valstybėse išlaidos ketvirtos grupės užsienio valstybėms vienai įmonei,</w:t>
      </w:r>
    </w:p>
    <w:p w14:paraId="0B93069C" w14:textId="64F36BBB" w:rsidR="00DF4CF9" w:rsidRPr="00BC22F3" w:rsidRDefault="00DF4CF9" w:rsidP="755E87AE">
      <w:pPr>
        <w:tabs>
          <w:tab w:val="left" w:pos="9360"/>
        </w:tabs>
        <w:spacing w:after="0" w:line="240" w:lineRule="auto"/>
        <w:ind w:right="96"/>
        <w:jc w:val="both"/>
        <w:rPr>
          <w:rFonts w:ascii="Verdana" w:eastAsia="Verdana" w:hAnsi="Verdana" w:cs="Verdana"/>
          <w:sz w:val="24"/>
          <w:szCs w:val="24"/>
        </w:rPr>
      </w:pPr>
      <w:r w:rsidRPr="00BC22F3">
        <w:rPr>
          <w:rFonts w:ascii="Verdana" w:eastAsia="Verdana" w:hAnsi="Verdana" w:cs="Verdana"/>
          <w:sz w:val="24"/>
          <w:szCs w:val="24"/>
        </w:rPr>
        <w:t>M</w:t>
      </w:r>
      <w:r w:rsidRPr="00BC22F3">
        <w:rPr>
          <w:rFonts w:ascii="Verdana" w:eastAsia="Verdana" w:hAnsi="Verdana" w:cs="Verdana"/>
          <w:sz w:val="24"/>
          <w:szCs w:val="24"/>
          <w:vertAlign w:val="subscript"/>
        </w:rPr>
        <w:t xml:space="preserve">kgr5 </w:t>
      </w:r>
      <w:r w:rsidRPr="00BC22F3">
        <w:rPr>
          <w:rFonts w:ascii="Verdana" w:eastAsia="Verdana" w:hAnsi="Verdana" w:cs="Verdana"/>
          <w:sz w:val="24"/>
          <w:szCs w:val="24"/>
        </w:rPr>
        <w:t xml:space="preserve">– kelionės ir </w:t>
      </w:r>
      <w:r w:rsidR="00940F1A" w:rsidRPr="00BC22F3">
        <w:rPr>
          <w:rFonts w:ascii="Verdana" w:eastAsia="Verdana" w:hAnsi="Verdana" w:cs="Verdana"/>
          <w:sz w:val="24"/>
          <w:szCs w:val="24"/>
        </w:rPr>
        <w:t xml:space="preserve">gyvenamojo ploto nuomos </w:t>
      </w:r>
      <w:r w:rsidRPr="00BC22F3">
        <w:rPr>
          <w:rFonts w:ascii="Verdana" w:eastAsia="Verdana" w:hAnsi="Verdana" w:cs="Verdana"/>
          <w:sz w:val="24"/>
          <w:szCs w:val="24"/>
        </w:rPr>
        <w:t xml:space="preserve"> užsienio valstybėse išlaidos penktos grupės užsienio valstybėms vienai įmonei.</w:t>
      </w:r>
    </w:p>
    <w:p w14:paraId="22713A6F" w14:textId="77777777" w:rsidR="00DF4CF9" w:rsidRPr="00BC22F3" w:rsidRDefault="00DF4CF9" w:rsidP="755E87AE">
      <w:pPr>
        <w:spacing w:after="0" w:line="240" w:lineRule="auto"/>
        <w:ind w:firstLine="720"/>
        <w:jc w:val="both"/>
        <w:rPr>
          <w:rFonts w:ascii="Verdana" w:eastAsia="Verdana" w:hAnsi="Verdana" w:cs="Verdana"/>
          <w:sz w:val="24"/>
          <w:szCs w:val="24"/>
        </w:rPr>
      </w:pPr>
    </w:p>
    <w:p w14:paraId="6CDB6ACB" w14:textId="77777777" w:rsidR="00DF4CF9" w:rsidRPr="00BC22F3" w:rsidRDefault="00DF4CF9" w:rsidP="755E87AE">
      <w:pPr>
        <w:spacing w:after="0" w:line="240" w:lineRule="auto"/>
        <w:ind w:firstLine="720"/>
        <w:jc w:val="both"/>
        <w:rPr>
          <w:rFonts w:ascii="Verdana" w:eastAsia="Verdana" w:hAnsi="Verdana" w:cs="Verdana"/>
          <w:b/>
          <w:bCs/>
          <w:sz w:val="24"/>
          <w:szCs w:val="24"/>
        </w:rPr>
      </w:pPr>
      <w:r w:rsidRPr="00BC22F3">
        <w:rPr>
          <w:rFonts w:ascii="Verdana" w:eastAsia="Verdana" w:hAnsi="Verdana" w:cs="Verdana"/>
          <w:b/>
          <w:bCs/>
          <w:sz w:val="24"/>
          <w:szCs w:val="24"/>
        </w:rPr>
        <w:t>Nustatytas dalyvavimo programų renginiuose kelionių išlaidų fiksuotųjų sumų dydis yra:</w:t>
      </w:r>
    </w:p>
    <w:p w14:paraId="389CEFF9" w14:textId="6978C0A5" w:rsidR="00DF4CF9" w:rsidRPr="00BC22F3" w:rsidRDefault="3D6E31DF" w:rsidP="755E87AE">
      <w:pPr>
        <w:spacing w:after="0" w:line="240" w:lineRule="auto"/>
        <w:ind w:firstLine="720"/>
        <w:rPr>
          <w:rFonts w:ascii="Verdana" w:eastAsia="Verdana" w:hAnsi="Verdana" w:cs="Verdana"/>
          <w:b/>
          <w:bCs/>
          <w:color w:val="000000"/>
          <w:sz w:val="24"/>
          <w:szCs w:val="24"/>
          <w:lang w:eastAsia="lt-LT"/>
        </w:rPr>
      </w:pPr>
      <w:r w:rsidRPr="00BC22F3">
        <w:rPr>
          <w:rFonts w:ascii="Verdana" w:eastAsia="Verdana" w:hAnsi="Verdana" w:cs="Verdana"/>
          <w:b/>
          <w:bCs/>
          <w:color w:val="000000" w:themeColor="text1"/>
          <w:sz w:val="24"/>
          <w:szCs w:val="24"/>
          <w:lang w:eastAsia="lt-LT"/>
        </w:rPr>
        <w:t>FĮ</w:t>
      </w:r>
      <w:r w:rsidRPr="00BC22F3">
        <w:rPr>
          <w:rFonts w:ascii="Verdana" w:eastAsia="Verdana" w:hAnsi="Verdana" w:cs="Verdana"/>
          <w:b/>
          <w:bCs/>
          <w:i/>
          <w:iCs/>
          <w:color w:val="000000" w:themeColor="text1"/>
          <w:sz w:val="24"/>
          <w:szCs w:val="24"/>
          <w:vertAlign w:val="subscript"/>
          <w:lang w:eastAsia="lt-LT"/>
        </w:rPr>
        <w:t xml:space="preserve">kgr1 </w:t>
      </w:r>
      <w:r w:rsidRPr="00BC22F3">
        <w:rPr>
          <w:rFonts w:ascii="Verdana" w:eastAsia="Verdana" w:hAnsi="Verdana" w:cs="Verdana"/>
          <w:b/>
          <w:bCs/>
          <w:color w:val="000000" w:themeColor="text1"/>
          <w:sz w:val="24"/>
          <w:szCs w:val="24"/>
          <w:lang w:eastAsia="lt-LT"/>
        </w:rPr>
        <w:t xml:space="preserve">= </w:t>
      </w:r>
      <w:r w:rsidR="3982C4E8" w:rsidRPr="00BC22F3">
        <w:rPr>
          <w:rFonts w:ascii="Verdana" w:eastAsia="Verdana" w:hAnsi="Verdana" w:cs="Verdana"/>
          <w:b/>
          <w:bCs/>
          <w:color w:val="000000" w:themeColor="text1"/>
          <w:sz w:val="24"/>
          <w:szCs w:val="24"/>
          <w:lang w:eastAsia="lt-LT"/>
        </w:rPr>
        <w:t>750</w:t>
      </w:r>
      <w:r w:rsidRPr="00BC22F3">
        <w:rPr>
          <w:rFonts w:ascii="Verdana" w:eastAsia="Verdana" w:hAnsi="Verdana" w:cs="Verdana"/>
          <w:b/>
          <w:bCs/>
          <w:color w:val="000000" w:themeColor="text1"/>
          <w:sz w:val="24"/>
          <w:szCs w:val="24"/>
          <w:lang w:eastAsia="lt-LT"/>
        </w:rPr>
        <w:t>,00 Eur,</w:t>
      </w:r>
    </w:p>
    <w:p w14:paraId="77AEF19B" w14:textId="4314DB9A" w:rsidR="00DF4CF9" w:rsidRPr="00BC22F3" w:rsidRDefault="3D6E31DF" w:rsidP="755E87AE">
      <w:pPr>
        <w:spacing w:after="0" w:line="240" w:lineRule="auto"/>
        <w:ind w:firstLine="720"/>
        <w:rPr>
          <w:rFonts w:ascii="Verdana" w:eastAsia="Verdana" w:hAnsi="Verdana" w:cs="Verdana"/>
          <w:b/>
          <w:bCs/>
          <w:color w:val="000000"/>
          <w:sz w:val="24"/>
          <w:szCs w:val="24"/>
          <w:lang w:eastAsia="lt-LT"/>
        </w:rPr>
      </w:pPr>
      <w:r w:rsidRPr="00BC22F3">
        <w:rPr>
          <w:rFonts w:ascii="Verdana" w:eastAsia="Verdana" w:hAnsi="Verdana" w:cs="Verdana"/>
          <w:b/>
          <w:bCs/>
          <w:color w:val="000000" w:themeColor="text1"/>
          <w:sz w:val="24"/>
          <w:szCs w:val="24"/>
          <w:lang w:eastAsia="lt-LT"/>
        </w:rPr>
        <w:t>FĮ</w:t>
      </w:r>
      <w:r w:rsidRPr="00BC22F3">
        <w:rPr>
          <w:rFonts w:ascii="Verdana" w:eastAsia="Verdana" w:hAnsi="Verdana" w:cs="Verdana"/>
          <w:b/>
          <w:bCs/>
          <w:i/>
          <w:iCs/>
          <w:color w:val="000000" w:themeColor="text1"/>
          <w:sz w:val="24"/>
          <w:szCs w:val="24"/>
          <w:vertAlign w:val="subscript"/>
          <w:lang w:eastAsia="lt-LT"/>
        </w:rPr>
        <w:t>kgr2</w:t>
      </w:r>
      <w:r w:rsidRPr="00BC22F3">
        <w:rPr>
          <w:rFonts w:ascii="Verdana" w:eastAsia="Verdana" w:hAnsi="Verdana" w:cs="Verdana"/>
          <w:b/>
          <w:bCs/>
          <w:color w:val="000000" w:themeColor="text1"/>
          <w:sz w:val="24"/>
          <w:szCs w:val="24"/>
          <w:lang w:eastAsia="lt-LT"/>
        </w:rPr>
        <w:t xml:space="preserve"> = </w:t>
      </w:r>
      <w:r w:rsidR="284D2CB3" w:rsidRPr="00BC22F3">
        <w:rPr>
          <w:rFonts w:ascii="Verdana" w:eastAsia="Verdana" w:hAnsi="Verdana" w:cs="Verdana"/>
          <w:b/>
          <w:bCs/>
          <w:color w:val="000000" w:themeColor="text1"/>
          <w:sz w:val="24"/>
          <w:szCs w:val="24"/>
          <w:lang w:eastAsia="lt-LT"/>
        </w:rPr>
        <w:t>1046</w:t>
      </w:r>
      <w:r w:rsidRPr="00BC22F3">
        <w:rPr>
          <w:rFonts w:ascii="Verdana" w:eastAsia="Verdana" w:hAnsi="Verdana" w:cs="Verdana"/>
          <w:b/>
          <w:bCs/>
          <w:color w:val="000000" w:themeColor="text1"/>
          <w:sz w:val="24"/>
          <w:szCs w:val="24"/>
          <w:lang w:eastAsia="lt-LT"/>
        </w:rPr>
        <w:t>,00 Eur,</w:t>
      </w:r>
    </w:p>
    <w:p w14:paraId="0D77B276" w14:textId="12397A8A" w:rsidR="00DF4CF9" w:rsidRPr="00BC22F3" w:rsidRDefault="3D6E31DF" w:rsidP="755E87AE">
      <w:pPr>
        <w:spacing w:after="0" w:line="240" w:lineRule="auto"/>
        <w:ind w:firstLine="720"/>
        <w:rPr>
          <w:rFonts w:ascii="Verdana" w:eastAsia="Verdana" w:hAnsi="Verdana" w:cs="Verdana"/>
          <w:b/>
          <w:bCs/>
          <w:color w:val="000000"/>
          <w:sz w:val="24"/>
          <w:szCs w:val="24"/>
          <w:lang w:eastAsia="lt-LT"/>
        </w:rPr>
      </w:pPr>
      <w:r w:rsidRPr="00BC22F3">
        <w:rPr>
          <w:rFonts w:ascii="Verdana" w:eastAsia="Verdana" w:hAnsi="Verdana" w:cs="Verdana"/>
          <w:b/>
          <w:bCs/>
          <w:color w:val="000000" w:themeColor="text1"/>
          <w:sz w:val="24"/>
          <w:szCs w:val="24"/>
          <w:lang w:eastAsia="lt-LT"/>
        </w:rPr>
        <w:t>FĮ</w:t>
      </w:r>
      <w:r w:rsidRPr="00BC22F3">
        <w:rPr>
          <w:rFonts w:ascii="Verdana" w:eastAsia="Verdana" w:hAnsi="Verdana" w:cs="Verdana"/>
          <w:b/>
          <w:bCs/>
          <w:i/>
          <w:iCs/>
          <w:color w:val="000000" w:themeColor="text1"/>
          <w:sz w:val="24"/>
          <w:szCs w:val="24"/>
          <w:vertAlign w:val="subscript"/>
          <w:lang w:eastAsia="lt-LT"/>
        </w:rPr>
        <w:t>kgr3</w:t>
      </w:r>
      <w:r w:rsidRPr="00BC22F3">
        <w:rPr>
          <w:rFonts w:ascii="Verdana" w:eastAsia="Verdana" w:hAnsi="Verdana" w:cs="Verdana"/>
          <w:b/>
          <w:bCs/>
          <w:color w:val="000000" w:themeColor="text1"/>
          <w:sz w:val="24"/>
          <w:szCs w:val="24"/>
          <w:lang w:eastAsia="lt-LT"/>
        </w:rPr>
        <w:t xml:space="preserve"> = </w:t>
      </w:r>
      <w:r w:rsidR="360171E2" w:rsidRPr="00BC22F3">
        <w:rPr>
          <w:rFonts w:ascii="Verdana" w:eastAsia="Verdana" w:hAnsi="Verdana" w:cs="Verdana"/>
          <w:b/>
          <w:bCs/>
          <w:color w:val="000000" w:themeColor="text1"/>
          <w:sz w:val="24"/>
          <w:szCs w:val="24"/>
          <w:lang w:eastAsia="lt-LT"/>
        </w:rPr>
        <w:t>1276</w:t>
      </w:r>
      <w:r w:rsidRPr="00BC22F3">
        <w:rPr>
          <w:rFonts w:ascii="Verdana" w:eastAsia="Verdana" w:hAnsi="Verdana" w:cs="Verdana"/>
          <w:b/>
          <w:bCs/>
          <w:color w:val="000000" w:themeColor="text1"/>
          <w:sz w:val="24"/>
          <w:szCs w:val="24"/>
          <w:lang w:eastAsia="lt-LT"/>
        </w:rPr>
        <w:t>,00 Eur,</w:t>
      </w:r>
    </w:p>
    <w:p w14:paraId="440602C1" w14:textId="30CE82F9" w:rsidR="00DF4CF9" w:rsidRPr="00BC22F3" w:rsidRDefault="3D6E31DF" w:rsidP="755E87AE">
      <w:pPr>
        <w:spacing w:after="0" w:line="240" w:lineRule="auto"/>
        <w:ind w:firstLine="720"/>
        <w:rPr>
          <w:rFonts w:ascii="Verdana" w:eastAsia="Verdana" w:hAnsi="Verdana" w:cs="Verdana"/>
          <w:b/>
          <w:bCs/>
          <w:color w:val="000000"/>
          <w:sz w:val="24"/>
          <w:szCs w:val="24"/>
          <w:lang w:eastAsia="lt-LT"/>
        </w:rPr>
      </w:pPr>
      <w:r w:rsidRPr="00BC22F3">
        <w:rPr>
          <w:rFonts w:ascii="Verdana" w:eastAsia="Verdana" w:hAnsi="Verdana" w:cs="Verdana"/>
          <w:b/>
          <w:bCs/>
          <w:color w:val="000000" w:themeColor="text1"/>
          <w:sz w:val="24"/>
          <w:szCs w:val="24"/>
          <w:lang w:eastAsia="lt-LT"/>
        </w:rPr>
        <w:t>FĮ</w:t>
      </w:r>
      <w:r w:rsidRPr="00BC22F3">
        <w:rPr>
          <w:rFonts w:ascii="Verdana" w:eastAsia="Verdana" w:hAnsi="Verdana" w:cs="Verdana"/>
          <w:b/>
          <w:bCs/>
          <w:i/>
          <w:iCs/>
          <w:color w:val="000000" w:themeColor="text1"/>
          <w:sz w:val="24"/>
          <w:szCs w:val="24"/>
          <w:vertAlign w:val="subscript"/>
          <w:lang w:eastAsia="lt-LT"/>
        </w:rPr>
        <w:t>kgr4</w:t>
      </w:r>
      <w:r w:rsidRPr="00BC22F3">
        <w:rPr>
          <w:rFonts w:ascii="Verdana" w:eastAsia="Verdana" w:hAnsi="Verdana" w:cs="Verdana"/>
          <w:b/>
          <w:bCs/>
          <w:color w:val="000000" w:themeColor="text1"/>
          <w:sz w:val="24"/>
          <w:szCs w:val="24"/>
          <w:lang w:eastAsia="lt-LT"/>
        </w:rPr>
        <w:t xml:space="preserve"> = </w:t>
      </w:r>
      <w:r w:rsidR="02A263A2" w:rsidRPr="00BC22F3">
        <w:rPr>
          <w:rFonts w:ascii="Verdana" w:eastAsia="Verdana" w:hAnsi="Verdana" w:cs="Verdana"/>
          <w:b/>
          <w:bCs/>
          <w:color w:val="000000" w:themeColor="text1"/>
          <w:sz w:val="24"/>
          <w:szCs w:val="24"/>
          <w:lang w:eastAsia="lt-LT"/>
        </w:rPr>
        <w:t>2043</w:t>
      </w:r>
      <w:r w:rsidRPr="00BC22F3">
        <w:rPr>
          <w:rFonts w:ascii="Verdana" w:eastAsia="Verdana" w:hAnsi="Verdana" w:cs="Verdana"/>
          <w:b/>
          <w:bCs/>
          <w:color w:val="000000" w:themeColor="text1"/>
          <w:sz w:val="24"/>
          <w:szCs w:val="24"/>
          <w:lang w:eastAsia="lt-LT"/>
        </w:rPr>
        <w:t>,00 Eur,</w:t>
      </w:r>
    </w:p>
    <w:p w14:paraId="35A46E32" w14:textId="313ED0BA" w:rsidR="00DF4CF9" w:rsidRPr="00BC22F3" w:rsidRDefault="3D6E31DF" w:rsidP="755E87AE">
      <w:pPr>
        <w:spacing w:after="0" w:line="240" w:lineRule="auto"/>
        <w:ind w:firstLine="720"/>
        <w:rPr>
          <w:rFonts w:ascii="Verdana" w:eastAsia="Verdana" w:hAnsi="Verdana" w:cs="Verdana"/>
          <w:b/>
          <w:bCs/>
          <w:color w:val="000000"/>
          <w:sz w:val="24"/>
          <w:szCs w:val="24"/>
          <w:lang w:eastAsia="lt-LT"/>
        </w:rPr>
      </w:pPr>
      <w:r w:rsidRPr="00BC22F3">
        <w:rPr>
          <w:rFonts w:ascii="Verdana" w:eastAsia="Verdana" w:hAnsi="Verdana" w:cs="Verdana"/>
          <w:b/>
          <w:bCs/>
          <w:color w:val="000000" w:themeColor="text1"/>
          <w:sz w:val="24"/>
          <w:szCs w:val="24"/>
          <w:lang w:eastAsia="lt-LT"/>
        </w:rPr>
        <w:t>FĮ</w:t>
      </w:r>
      <w:r w:rsidRPr="00BC22F3">
        <w:rPr>
          <w:rFonts w:ascii="Verdana" w:eastAsia="Verdana" w:hAnsi="Verdana" w:cs="Verdana"/>
          <w:b/>
          <w:bCs/>
          <w:i/>
          <w:iCs/>
          <w:color w:val="000000" w:themeColor="text1"/>
          <w:sz w:val="24"/>
          <w:szCs w:val="24"/>
          <w:vertAlign w:val="subscript"/>
          <w:lang w:eastAsia="lt-LT"/>
        </w:rPr>
        <w:t>kgr5</w:t>
      </w:r>
      <w:r w:rsidRPr="00BC22F3">
        <w:rPr>
          <w:rFonts w:ascii="Verdana" w:eastAsia="Verdana" w:hAnsi="Verdana" w:cs="Verdana"/>
          <w:b/>
          <w:bCs/>
          <w:color w:val="000000" w:themeColor="text1"/>
          <w:sz w:val="24"/>
          <w:szCs w:val="24"/>
          <w:lang w:eastAsia="lt-LT"/>
        </w:rPr>
        <w:t xml:space="preserve"> = </w:t>
      </w:r>
      <w:r w:rsidR="51D6EF7E" w:rsidRPr="00BC22F3">
        <w:rPr>
          <w:rFonts w:ascii="Verdana" w:eastAsia="Verdana" w:hAnsi="Verdana" w:cs="Verdana"/>
          <w:b/>
          <w:bCs/>
          <w:color w:val="000000" w:themeColor="text1"/>
          <w:sz w:val="24"/>
          <w:szCs w:val="24"/>
          <w:lang w:eastAsia="lt-LT"/>
        </w:rPr>
        <w:t>2</w:t>
      </w:r>
      <w:r w:rsidR="6D8E6C84" w:rsidRPr="00BC22F3">
        <w:rPr>
          <w:rFonts w:ascii="Verdana" w:eastAsia="Verdana" w:hAnsi="Verdana" w:cs="Verdana"/>
          <w:b/>
          <w:bCs/>
          <w:color w:val="000000" w:themeColor="text1"/>
          <w:sz w:val="24"/>
          <w:szCs w:val="24"/>
          <w:lang w:eastAsia="lt-LT"/>
        </w:rPr>
        <w:t>440</w:t>
      </w:r>
      <w:r w:rsidRPr="00BC22F3">
        <w:rPr>
          <w:rFonts w:ascii="Verdana" w:eastAsia="Verdana" w:hAnsi="Verdana" w:cs="Verdana"/>
          <w:b/>
          <w:bCs/>
          <w:color w:val="000000" w:themeColor="text1"/>
          <w:sz w:val="24"/>
          <w:szCs w:val="24"/>
          <w:lang w:eastAsia="lt-LT"/>
        </w:rPr>
        <w:t>,00 Eur.</w:t>
      </w:r>
    </w:p>
    <w:p w14:paraId="002443F8" w14:textId="77777777" w:rsidR="00DF4CF9" w:rsidRPr="00BC22F3" w:rsidRDefault="00DF4CF9" w:rsidP="755E87AE">
      <w:pPr>
        <w:spacing w:after="0" w:line="240" w:lineRule="auto"/>
        <w:ind w:firstLine="720"/>
        <w:jc w:val="both"/>
        <w:rPr>
          <w:rFonts w:ascii="Verdana" w:eastAsia="Verdana" w:hAnsi="Verdana" w:cs="Verdana"/>
          <w:sz w:val="24"/>
          <w:szCs w:val="24"/>
        </w:rPr>
      </w:pPr>
    </w:p>
    <w:p w14:paraId="0A501F5E" w14:textId="77777777"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Dalyvavimo programų renginiuose kelionių išlaidų fiksuotosios sumos pagal užsienio valstybių grupes:</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5"/>
        <w:gridCol w:w="2305"/>
      </w:tblGrid>
      <w:tr w:rsidR="00DF4CF9" w:rsidRPr="00DF4CF9" w14:paraId="3BF1343A" w14:textId="77777777" w:rsidTr="755E87AE">
        <w:trPr>
          <w:trHeight w:val="300"/>
          <w:tblHeader/>
        </w:trPr>
        <w:tc>
          <w:tcPr>
            <w:tcW w:w="3758" w:type="pct"/>
            <w:tcBorders>
              <w:top w:val="single" w:sz="4" w:space="0" w:color="auto"/>
              <w:left w:val="single" w:sz="4" w:space="0" w:color="auto"/>
              <w:bottom w:val="single" w:sz="4" w:space="0" w:color="auto"/>
              <w:right w:val="single" w:sz="4" w:space="0" w:color="auto"/>
            </w:tcBorders>
            <w:noWrap/>
            <w:vAlign w:val="center"/>
          </w:tcPr>
          <w:p w14:paraId="3ED01B50" w14:textId="77777777" w:rsidR="00DF4CF9" w:rsidRPr="00BC22F3" w:rsidRDefault="00DF4CF9" w:rsidP="755E87AE">
            <w:pPr>
              <w:spacing w:after="0" w:line="240" w:lineRule="auto"/>
              <w:jc w:val="center"/>
              <w:rPr>
                <w:rFonts w:ascii="Verdana" w:eastAsia="Verdana" w:hAnsi="Verdana" w:cs="Verdana"/>
                <w:b/>
                <w:bCs/>
                <w:sz w:val="24"/>
                <w:szCs w:val="24"/>
              </w:rPr>
            </w:pPr>
            <w:r w:rsidRPr="00BC22F3">
              <w:rPr>
                <w:rFonts w:ascii="Verdana" w:eastAsia="Verdana" w:hAnsi="Verdana" w:cs="Verdana"/>
                <w:b/>
                <w:bCs/>
                <w:sz w:val="24"/>
                <w:szCs w:val="24"/>
              </w:rPr>
              <w:t>Užsienio valstybių grupė</w:t>
            </w:r>
          </w:p>
        </w:tc>
        <w:tc>
          <w:tcPr>
            <w:tcW w:w="1242" w:type="pct"/>
            <w:tcBorders>
              <w:top w:val="single" w:sz="4" w:space="0" w:color="auto"/>
              <w:left w:val="single" w:sz="4" w:space="0" w:color="auto"/>
              <w:bottom w:val="single" w:sz="4" w:space="0" w:color="auto"/>
              <w:right w:val="single" w:sz="4" w:space="0" w:color="auto"/>
            </w:tcBorders>
            <w:noWrap/>
            <w:vAlign w:val="center"/>
          </w:tcPr>
          <w:p w14:paraId="50B49CD3" w14:textId="77777777" w:rsidR="00DF4CF9" w:rsidRPr="00BC22F3" w:rsidRDefault="00DF4CF9" w:rsidP="755E87AE">
            <w:pPr>
              <w:spacing w:after="0" w:line="240" w:lineRule="auto"/>
              <w:jc w:val="center"/>
              <w:rPr>
                <w:rFonts w:ascii="Verdana" w:eastAsia="Verdana" w:hAnsi="Verdana" w:cs="Verdana"/>
                <w:b/>
                <w:bCs/>
                <w:sz w:val="24"/>
                <w:szCs w:val="24"/>
              </w:rPr>
            </w:pPr>
            <w:r w:rsidRPr="00BC22F3">
              <w:rPr>
                <w:rFonts w:ascii="Verdana" w:eastAsia="Verdana" w:hAnsi="Verdana" w:cs="Verdana"/>
                <w:b/>
                <w:bCs/>
                <w:sz w:val="24"/>
                <w:szCs w:val="24"/>
              </w:rPr>
              <w:t>Kelionių išlaidų fiksuotoji suma, Eur</w:t>
            </w:r>
          </w:p>
        </w:tc>
      </w:tr>
      <w:tr w:rsidR="00DF4CF9" w:rsidRPr="00DF4CF9" w14:paraId="16D92CA5" w14:textId="77777777" w:rsidTr="755E87AE">
        <w:trPr>
          <w:trHeight w:val="300"/>
        </w:trPr>
        <w:tc>
          <w:tcPr>
            <w:tcW w:w="3758" w:type="pct"/>
            <w:tcBorders>
              <w:top w:val="single" w:sz="4" w:space="0" w:color="auto"/>
              <w:left w:val="single" w:sz="4" w:space="0" w:color="auto"/>
              <w:bottom w:val="single" w:sz="4" w:space="0" w:color="auto"/>
              <w:right w:val="single" w:sz="4" w:space="0" w:color="auto"/>
            </w:tcBorders>
            <w:noWrap/>
          </w:tcPr>
          <w:p w14:paraId="2F6D6C4A" w14:textId="77777777" w:rsidR="00DF4CF9" w:rsidRPr="00BC22F3" w:rsidRDefault="00DF4CF9" w:rsidP="755E87AE">
            <w:pPr>
              <w:spacing w:after="0" w:line="240" w:lineRule="auto"/>
              <w:jc w:val="both"/>
              <w:rPr>
                <w:rFonts w:ascii="Verdana" w:eastAsia="Verdana" w:hAnsi="Verdana" w:cs="Verdana"/>
                <w:b/>
                <w:bCs/>
                <w:sz w:val="24"/>
                <w:szCs w:val="24"/>
              </w:rPr>
            </w:pPr>
            <w:r w:rsidRPr="00BC22F3">
              <w:rPr>
                <w:rFonts w:ascii="Verdana" w:eastAsia="Verdana" w:hAnsi="Verdana" w:cs="Verdana"/>
                <w:b/>
                <w:bCs/>
                <w:sz w:val="24"/>
                <w:szCs w:val="24"/>
              </w:rPr>
              <w:t>Grupė Nr. 1:</w:t>
            </w:r>
            <w:r w:rsidRPr="00BC22F3">
              <w:rPr>
                <w:rFonts w:ascii="Verdana" w:eastAsia="Verdana" w:hAnsi="Verdana" w:cs="Verdana"/>
                <w:sz w:val="24"/>
                <w:szCs w:val="24"/>
              </w:rPr>
              <w:t>, Lenkijos Respublika, Latvijos Respublika</w:t>
            </w:r>
          </w:p>
        </w:tc>
        <w:tc>
          <w:tcPr>
            <w:tcW w:w="1242" w:type="pct"/>
            <w:tcBorders>
              <w:top w:val="single" w:sz="4" w:space="0" w:color="auto"/>
              <w:left w:val="single" w:sz="4" w:space="0" w:color="auto"/>
              <w:bottom w:val="single" w:sz="4" w:space="0" w:color="auto"/>
              <w:right w:val="single" w:sz="4" w:space="0" w:color="auto"/>
            </w:tcBorders>
            <w:noWrap/>
            <w:vAlign w:val="center"/>
          </w:tcPr>
          <w:p w14:paraId="13E016D9" w14:textId="51DA3FF8" w:rsidR="00DF4CF9" w:rsidRPr="00BC22F3" w:rsidRDefault="3B6125CC" w:rsidP="755E87AE">
            <w:pPr>
              <w:spacing w:after="0" w:line="240" w:lineRule="auto"/>
              <w:jc w:val="center"/>
              <w:rPr>
                <w:rFonts w:ascii="Verdana" w:eastAsia="Verdana" w:hAnsi="Verdana" w:cs="Verdana"/>
                <w:sz w:val="24"/>
                <w:szCs w:val="24"/>
              </w:rPr>
            </w:pPr>
            <w:r w:rsidRPr="00BC22F3">
              <w:rPr>
                <w:rFonts w:ascii="Verdana" w:eastAsia="Verdana" w:hAnsi="Verdana" w:cs="Verdana"/>
                <w:sz w:val="24"/>
                <w:szCs w:val="24"/>
              </w:rPr>
              <w:t>750</w:t>
            </w:r>
            <w:r w:rsidR="3D6E31DF" w:rsidRPr="00BC22F3">
              <w:rPr>
                <w:rFonts w:ascii="Verdana" w:eastAsia="Verdana" w:hAnsi="Verdana" w:cs="Verdana"/>
                <w:sz w:val="24"/>
                <w:szCs w:val="24"/>
              </w:rPr>
              <w:t>,00</w:t>
            </w:r>
          </w:p>
        </w:tc>
      </w:tr>
      <w:tr w:rsidR="00DF4CF9" w:rsidRPr="00DF4CF9" w14:paraId="2ED6E798" w14:textId="77777777" w:rsidTr="755E87AE">
        <w:trPr>
          <w:trHeight w:val="300"/>
        </w:trPr>
        <w:tc>
          <w:tcPr>
            <w:tcW w:w="3758" w:type="pct"/>
            <w:tcBorders>
              <w:top w:val="single" w:sz="4" w:space="0" w:color="auto"/>
              <w:left w:val="single" w:sz="4" w:space="0" w:color="auto"/>
              <w:bottom w:val="single" w:sz="4" w:space="0" w:color="auto"/>
              <w:right w:val="single" w:sz="4" w:space="0" w:color="auto"/>
            </w:tcBorders>
            <w:noWrap/>
          </w:tcPr>
          <w:p w14:paraId="21EE2802" w14:textId="411FF00A" w:rsidR="00DF4CF9" w:rsidRPr="00BC22F3" w:rsidRDefault="3D6E31DF" w:rsidP="755E87AE">
            <w:pPr>
              <w:spacing w:after="0" w:line="240" w:lineRule="auto"/>
              <w:jc w:val="both"/>
              <w:rPr>
                <w:rFonts w:ascii="Verdana" w:eastAsia="Verdana" w:hAnsi="Verdana" w:cs="Verdana"/>
                <w:sz w:val="24"/>
                <w:szCs w:val="24"/>
              </w:rPr>
            </w:pPr>
            <w:r w:rsidRPr="00BC22F3">
              <w:rPr>
                <w:rFonts w:ascii="Verdana" w:eastAsia="Verdana" w:hAnsi="Verdana" w:cs="Verdana"/>
                <w:b/>
                <w:bCs/>
                <w:sz w:val="24"/>
                <w:szCs w:val="24"/>
              </w:rPr>
              <w:t>Grupė Nr. 2:</w:t>
            </w:r>
            <w:r w:rsidRPr="00BC22F3">
              <w:rPr>
                <w:rFonts w:ascii="Verdana" w:eastAsia="Verdana" w:hAnsi="Verdana" w:cs="Verdana"/>
                <w:sz w:val="24"/>
                <w:szCs w:val="24"/>
              </w:rPr>
              <w:t xml:space="preserve"> Estijos Respublika, Suomijos Respublika, Švedijos Karalystė, Danijos Karalystė, Vokietijos Federacinė Respublika, Norvegijos Karalystė, Nyderlandų Karalystė,</w:t>
            </w:r>
            <w:r w:rsidR="00D37D33">
              <w:rPr>
                <w:rFonts w:ascii="Verdana" w:eastAsia="Verdana" w:hAnsi="Verdana" w:cs="Verdana"/>
                <w:sz w:val="24"/>
                <w:szCs w:val="24"/>
              </w:rPr>
              <w:t xml:space="preserve"> </w:t>
            </w:r>
            <w:r w:rsidRPr="00BC22F3">
              <w:rPr>
                <w:rFonts w:ascii="Verdana" w:eastAsia="Verdana" w:hAnsi="Verdana" w:cs="Verdana"/>
                <w:sz w:val="24"/>
                <w:szCs w:val="24"/>
              </w:rPr>
              <w:t>Šveicarijos Konfederacija, Prancūzijos Respublika, Italijos Respublika</w:t>
            </w:r>
            <w:r w:rsidR="4D9FFD8A" w:rsidRPr="00BC22F3">
              <w:rPr>
                <w:rFonts w:ascii="Verdana" w:eastAsia="Verdana" w:hAnsi="Verdana" w:cs="Verdana"/>
                <w:sz w:val="24"/>
                <w:szCs w:val="24"/>
              </w:rPr>
              <w:t xml:space="preserve"> </w:t>
            </w:r>
            <w:r w:rsidRPr="00BC22F3">
              <w:rPr>
                <w:rFonts w:ascii="Verdana" w:eastAsia="Verdana" w:hAnsi="Verdana" w:cs="Verdana"/>
                <w:sz w:val="24"/>
                <w:szCs w:val="24"/>
              </w:rPr>
              <w:t>Jungtinė Karalystė, , Belgijos Karalystė</w:t>
            </w:r>
          </w:p>
        </w:tc>
        <w:tc>
          <w:tcPr>
            <w:tcW w:w="1242" w:type="pct"/>
            <w:tcBorders>
              <w:top w:val="single" w:sz="4" w:space="0" w:color="auto"/>
              <w:left w:val="single" w:sz="4" w:space="0" w:color="auto"/>
              <w:bottom w:val="single" w:sz="4" w:space="0" w:color="auto"/>
              <w:right w:val="single" w:sz="4" w:space="0" w:color="auto"/>
            </w:tcBorders>
            <w:noWrap/>
            <w:vAlign w:val="center"/>
          </w:tcPr>
          <w:p w14:paraId="488198FC" w14:textId="63644794" w:rsidR="00DF4CF9" w:rsidRPr="00BC22F3" w:rsidRDefault="1E28788B" w:rsidP="755E87AE">
            <w:pPr>
              <w:spacing w:after="0" w:line="240" w:lineRule="auto"/>
              <w:jc w:val="center"/>
              <w:rPr>
                <w:rFonts w:ascii="Verdana" w:eastAsia="Verdana" w:hAnsi="Verdana" w:cs="Verdana"/>
                <w:sz w:val="24"/>
                <w:szCs w:val="24"/>
              </w:rPr>
            </w:pPr>
            <w:r w:rsidRPr="00BC22F3">
              <w:rPr>
                <w:rFonts w:ascii="Verdana" w:eastAsia="Verdana" w:hAnsi="Verdana" w:cs="Verdana"/>
                <w:sz w:val="24"/>
                <w:szCs w:val="24"/>
              </w:rPr>
              <w:t>1046</w:t>
            </w:r>
            <w:r w:rsidR="00DF4CF9" w:rsidRPr="00BC22F3">
              <w:rPr>
                <w:rFonts w:ascii="Verdana" w:eastAsia="Verdana" w:hAnsi="Verdana" w:cs="Verdana"/>
                <w:sz w:val="24"/>
                <w:szCs w:val="24"/>
                <w:vertAlign w:val="superscript"/>
              </w:rPr>
              <w:footnoteReference w:id="7"/>
            </w:r>
            <w:r w:rsidR="000077C3">
              <w:rPr>
                <w:rFonts w:ascii="Verdana" w:eastAsia="Verdana" w:hAnsi="Verdana" w:cs="Verdana"/>
                <w:sz w:val="24"/>
                <w:szCs w:val="24"/>
              </w:rPr>
              <w:t>,00</w:t>
            </w:r>
          </w:p>
        </w:tc>
      </w:tr>
      <w:tr w:rsidR="00DF4CF9" w:rsidRPr="00DF4CF9" w14:paraId="3D1DDFCE" w14:textId="77777777" w:rsidTr="755E87AE">
        <w:trPr>
          <w:trHeight w:val="300"/>
        </w:trPr>
        <w:tc>
          <w:tcPr>
            <w:tcW w:w="3758" w:type="pct"/>
            <w:tcBorders>
              <w:top w:val="single" w:sz="4" w:space="0" w:color="auto"/>
              <w:left w:val="single" w:sz="4" w:space="0" w:color="auto"/>
              <w:bottom w:val="single" w:sz="4" w:space="0" w:color="auto"/>
              <w:right w:val="single" w:sz="4" w:space="0" w:color="auto"/>
            </w:tcBorders>
            <w:noWrap/>
          </w:tcPr>
          <w:p w14:paraId="057F8937" w14:textId="4878553D" w:rsidR="00DF4CF9" w:rsidRPr="00BC22F3" w:rsidRDefault="00DF4CF9" w:rsidP="755E87AE">
            <w:pPr>
              <w:spacing w:after="0" w:line="240" w:lineRule="auto"/>
              <w:jc w:val="both"/>
              <w:rPr>
                <w:rFonts w:ascii="Verdana" w:eastAsia="Verdana" w:hAnsi="Verdana" w:cs="Verdana"/>
                <w:sz w:val="24"/>
                <w:szCs w:val="24"/>
              </w:rPr>
            </w:pPr>
            <w:r w:rsidRPr="00BC22F3">
              <w:rPr>
                <w:rFonts w:ascii="Verdana" w:eastAsia="Verdana" w:hAnsi="Verdana" w:cs="Verdana"/>
                <w:b/>
                <w:bCs/>
                <w:sz w:val="24"/>
                <w:szCs w:val="24"/>
              </w:rPr>
              <w:t>Grupė Nr. 3:</w:t>
            </w:r>
            <w:r w:rsidR="1A234AB7" w:rsidRPr="00BC22F3">
              <w:rPr>
                <w:rFonts w:ascii="Verdana" w:eastAsia="Verdana" w:hAnsi="Verdana" w:cs="Verdana"/>
                <w:b/>
                <w:bCs/>
                <w:sz w:val="24"/>
                <w:szCs w:val="24"/>
              </w:rPr>
              <w:t xml:space="preserve"> </w:t>
            </w:r>
            <w:r w:rsidR="1A234AB7" w:rsidRPr="00BC22F3">
              <w:rPr>
                <w:rFonts w:ascii="Verdana" w:eastAsia="Verdana" w:hAnsi="Verdana" w:cs="Verdana"/>
                <w:sz w:val="24"/>
                <w:szCs w:val="24"/>
              </w:rPr>
              <w:t>Airija,</w:t>
            </w:r>
            <w:r w:rsidRPr="00BC22F3">
              <w:rPr>
                <w:rFonts w:ascii="Verdana" w:eastAsia="Verdana" w:hAnsi="Verdana" w:cs="Verdana"/>
                <w:sz w:val="24"/>
                <w:szCs w:val="24"/>
              </w:rPr>
              <w:t xml:space="preserve"> Izraelio Valstybė</w:t>
            </w:r>
          </w:p>
        </w:tc>
        <w:tc>
          <w:tcPr>
            <w:tcW w:w="1242" w:type="pct"/>
            <w:tcBorders>
              <w:top w:val="single" w:sz="4" w:space="0" w:color="auto"/>
              <w:left w:val="single" w:sz="4" w:space="0" w:color="auto"/>
              <w:bottom w:val="single" w:sz="4" w:space="0" w:color="auto"/>
              <w:right w:val="single" w:sz="4" w:space="0" w:color="auto"/>
            </w:tcBorders>
            <w:noWrap/>
            <w:vAlign w:val="center"/>
          </w:tcPr>
          <w:p w14:paraId="08BFB20A" w14:textId="7CEC4E97" w:rsidR="00DF4CF9" w:rsidRPr="00BC22F3" w:rsidRDefault="6F8E48BE" w:rsidP="755E87AE">
            <w:pPr>
              <w:spacing w:after="0" w:line="240" w:lineRule="auto"/>
              <w:jc w:val="center"/>
              <w:rPr>
                <w:rFonts w:ascii="Verdana" w:eastAsia="Verdana" w:hAnsi="Verdana" w:cs="Verdana"/>
                <w:sz w:val="24"/>
                <w:szCs w:val="24"/>
              </w:rPr>
            </w:pPr>
            <w:r w:rsidRPr="00BC22F3">
              <w:rPr>
                <w:rFonts w:ascii="Verdana" w:eastAsia="Verdana" w:hAnsi="Verdana" w:cs="Verdana"/>
                <w:sz w:val="24"/>
                <w:szCs w:val="24"/>
              </w:rPr>
              <w:t>1276,0</w:t>
            </w:r>
            <w:r w:rsidR="3D6E31DF" w:rsidRPr="00BC22F3">
              <w:rPr>
                <w:rFonts w:ascii="Verdana" w:eastAsia="Verdana" w:hAnsi="Verdana" w:cs="Verdana"/>
                <w:sz w:val="24"/>
                <w:szCs w:val="24"/>
              </w:rPr>
              <w:t>0</w:t>
            </w:r>
          </w:p>
        </w:tc>
      </w:tr>
      <w:tr w:rsidR="00DF4CF9" w:rsidRPr="00DF4CF9" w14:paraId="49CA5FD7" w14:textId="77777777" w:rsidTr="755E87AE">
        <w:trPr>
          <w:trHeight w:val="300"/>
        </w:trPr>
        <w:tc>
          <w:tcPr>
            <w:tcW w:w="3758" w:type="pct"/>
            <w:tcBorders>
              <w:top w:val="single" w:sz="4" w:space="0" w:color="auto"/>
              <w:left w:val="single" w:sz="4" w:space="0" w:color="auto"/>
              <w:bottom w:val="single" w:sz="4" w:space="0" w:color="auto"/>
              <w:right w:val="single" w:sz="4" w:space="0" w:color="auto"/>
            </w:tcBorders>
            <w:noWrap/>
          </w:tcPr>
          <w:p w14:paraId="644FB7EC" w14:textId="545C2433" w:rsidR="00DF4CF9" w:rsidRPr="00BC22F3" w:rsidRDefault="00DF4CF9" w:rsidP="755E87AE">
            <w:pPr>
              <w:spacing w:after="0" w:line="240" w:lineRule="auto"/>
              <w:jc w:val="both"/>
              <w:rPr>
                <w:rFonts w:ascii="Verdana" w:eastAsia="Verdana" w:hAnsi="Verdana" w:cs="Verdana"/>
                <w:b/>
                <w:bCs/>
                <w:sz w:val="24"/>
                <w:szCs w:val="24"/>
              </w:rPr>
            </w:pPr>
            <w:r w:rsidRPr="00BC22F3">
              <w:rPr>
                <w:rFonts w:ascii="Verdana" w:eastAsia="Verdana" w:hAnsi="Verdana" w:cs="Verdana"/>
                <w:b/>
                <w:bCs/>
                <w:sz w:val="24"/>
                <w:szCs w:val="24"/>
              </w:rPr>
              <w:t>Grupė Nr. 4:</w:t>
            </w:r>
            <w:r w:rsidRPr="00BC22F3">
              <w:rPr>
                <w:rFonts w:ascii="Verdana" w:eastAsia="Verdana" w:hAnsi="Verdana" w:cs="Verdana"/>
                <w:sz w:val="24"/>
                <w:szCs w:val="24"/>
              </w:rPr>
              <w:t xml:space="preserve">, Jungtinės Amerikos Valstijos, </w:t>
            </w:r>
            <w:r w:rsidR="1A234AB7" w:rsidRPr="00BC22F3">
              <w:rPr>
                <w:rFonts w:ascii="Verdana" w:eastAsia="Verdana" w:hAnsi="Verdana" w:cs="Verdana"/>
                <w:sz w:val="24"/>
                <w:szCs w:val="24"/>
              </w:rPr>
              <w:t xml:space="preserve">Pietų </w:t>
            </w:r>
            <w:r w:rsidRPr="00BC22F3">
              <w:rPr>
                <w:rFonts w:ascii="Verdana" w:eastAsia="Verdana" w:hAnsi="Verdana" w:cs="Verdana"/>
                <w:sz w:val="24"/>
                <w:szCs w:val="24"/>
              </w:rPr>
              <w:t>Korėj</w:t>
            </w:r>
            <w:r w:rsidR="1A234AB7" w:rsidRPr="00BC22F3">
              <w:rPr>
                <w:rFonts w:ascii="Verdana" w:eastAsia="Verdana" w:hAnsi="Verdana" w:cs="Verdana"/>
                <w:sz w:val="24"/>
                <w:szCs w:val="24"/>
              </w:rPr>
              <w:t>a</w:t>
            </w:r>
          </w:p>
        </w:tc>
        <w:tc>
          <w:tcPr>
            <w:tcW w:w="1242" w:type="pct"/>
            <w:tcBorders>
              <w:top w:val="single" w:sz="4" w:space="0" w:color="auto"/>
              <w:left w:val="single" w:sz="4" w:space="0" w:color="auto"/>
              <w:bottom w:val="single" w:sz="4" w:space="0" w:color="auto"/>
              <w:right w:val="single" w:sz="4" w:space="0" w:color="auto"/>
            </w:tcBorders>
            <w:noWrap/>
            <w:vAlign w:val="center"/>
          </w:tcPr>
          <w:p w14:paraId="614FB472" w14:textId="108FF0C4" w:rsidR="00DF4CF9" w:rsidRPr="00BC22F3" w:rsidRDefault="3CAA0586" w:rsidP="755E87AE">
            <w:pPr>
              <w:spacing w:after="0" w:line="240" w:lineRule="auto"/>
              <w:jc w:val="center"/>
              <w:rPr>
                <w:rFonts w:ascii="Verdana" w:eastAsia="Verdana" w:hAnsi="Verdana" w:cs="Verdana"/>
                <w:sz w:val="24"/>
                <w:szCs w:val="24"/>
              </w:rPr>
            </w:pPr>
            <w:r w:rsidRPr="00BC22F3">
              <w:rPr>
                <w:rFonts w:ascii="Verdana" w:eastAsia="Verdana" w:hAnsi="Verdana" w:cs="Verdana"/>
                <w:sz w:val="24"/>
                <w:szCs w:val="24"/>
              </w:rPr>
              <w:t>2043</w:t>
            </w:r>
            <w:r w:rsidR="3D6E31DF" w:rsidRPr="00BC22F3">
              <w:rPr>
                <w:rFonts w:ascii="Verdana" w:eastAsia="Verdana" w:hAnsi="Verdana" w:cs="Verdana"/>
                <w:sz w:val="24"/>
                <w:szCs w:val="24"/>
              </w:rPr>
              <w:t>,00</w:t>
            </w:r>
          </w:p>
        </w:tc>
      </w:tr>
      <w:tr w:rsidR="00DF4CF9" w:rsidRPr="00DF4CF9" w14:paraId="2CD34603" w14:textId="77777777" w:rsidTr="755E87AE">
        <w:trPr>
          <w:trHeight w:val="300"/>
        </w:trPr>
        <w:tc>
          <w:tcPr>
            <w:tcW w:w="3758" w:type="pct"/>
            <w:tcBorders>
              <w:top w:val="single" w:sz="4" w:space="0" w:color="auto"/>
              <w:left w:val="single" w:sz="4" w:space="0" w:color="auto"/>
              <w:bottom w:val="single" w:sz="4" w:space="0" w:color="auto"/>
              <w:right w:val="single" w:sz="4" w:space="0" w:color="auto"/>
            </w:tcBorders>
            <w:noWrap/>
          </w:tcPr>
          <w:p w14:paraId="73CBA08E" w14:textId="79D172A6" w:rsidR="00DF4CF9" w:rsidRPr="00BC22F3" w:rsidRDefault="3D6E31DF" w:rsidP="755E87AE">
            <w:pPr>
              <w:spacing w:after="0" w:line="240" w:lineRule="auto"/>
              <w:jc w:val="both"/>
              <w:rPr>
                <w:rFonts w:ascii="Verdana" w:eastAsia="Verdana" w:hAnsi="Verdana" w:cs="Verdana"/>
                <w:b/>
                <w:bCs/>
                <w:sz w:val="24"/>
                <w:szCs w:val="24"/>
              </w:rPr>
            </w:pPr>
            <w:r w:rsidRPr="00BC22F3">
              <w:rPr>
                <w:rFonts w:ascii="Verdana" w:eastAsia="Verdana" w:hAnsi="Verdana" w:cs="Verdana"/>
                <w:b/>
                <w:bCs/>
                <w:sz w:val="24"/>
                <w:szCs w:val="24"/>
              </w:rPr>
              <w:t xml:space="preserve">Grupė Nr. 5: </w:t>
            </w:r>
            <w:r w:rsidRPr="00BC22F3">
              <w:rPr>
                <w:rFonts w:ascii="Verdana" w:eastAsia="Verdana" w:hAnsi="Verdana" w:cs="Verdana"/>
                <w:sz w:val="24"/>
                <w:szCs w:val="24"/>
              </w:rPr>
              <w:t>Japonija</w:t>
            </w:r>
            <w:r w:rsidR="62BB330E" w:rsidRPr="00BC22F3">
              <w:rPr>
                <w:rFonts w:ascii="Verdana" w:eastAsia="Verdana" w:hAnsi="Verdana" w:cs="Verdana"/>
                <w:sz w:val="24"/>
                <w:szCs w:val="24"/>
              </w:rPr>
              <w:t>,</w:t>
            </w:r>
            <w:r w:rsidR="51D6EF7E" w:rsidRPr="00BC22F3">
              <w:rPr>
                <w:rFonts w:ascii="Verdana" w:eastAsia="Verdana" w:hAnsi="Verdana" w:cs="Verdana"/>
                <w:sz w:val="24"/>
                <w:szCs w:val="24"/>
              </w:rPr>
              <w:t xml:space="preserve"> Singapūras, Taivanas (Taipėjus)</w:t>
            </w:r>
          </w:p>
        </w:tc>
        <w:tc>
          <w:tcPr>
            <w:tcW w:w="1242" w:type="pct"/>
            <w:tcBorders>
              <w:top w:val="single" w:sz="4" w:space="0" w:color="auto"/>
              <w:left w:val="single" w:sz="4" w:space="0" w:color="auto"/>
              <w:bottom w:val="single" w:sz="4" w:space="0" w:color="auto"/>
              <w:right w:val="single" w:sz="4" w:space="0" w:color="auto"/>
            </w:tcBorders>
            <w:noWrap/>
            <w:vAlign w:val="center"/>
          </w:tcPr>
          <w:p w14:paraId="65DB658A" w14:textId="105CBBB6" w:rsidR="00DF4CF9" w:rsidRPr="00BC22F3" w:rsidRDefault="3086A540" w:rsidP="755E87AE">
            <w:pPr>
              <w:spacing w:after="0" w:line="240" w:lineRule="auto"/>
              <w:jc w:val="center"/>
              <w:rPr>
                <w:rFonts w:ascii="Verdana" w:eastAsia="Verdana" w:hAnsi="Verdana" w:cs="Verdana"/>
                <w:sz w:val="24"/>
                <w:szCs w:val="24"/>
              </w:rPr>
            </w:pPr>
            <w:r w:rsidRPr="00BC22F3">
              <w:rPr>
                <w:rFonts w:ascii="Verdana" w:eastAsia="Verdana" w:hAnsi="Verdana" w:cs="Verdana"/>
                <w:sz w:val="24"/>
                <w:szCs w:val="24"/>
              </w:rPr>
              <w:t>2440,0</w:t>
            </w:r>
            <w:r w:rsidR="3D6E31DF" w:rsidRPr="00BC22F3">
              <w:rPr>
                <w:rFonts w:ascii="Verdana" w:eastAsia="Verdana" w:hAnsi="Verdana" w:cs="Verdana"/>
                <w:sz w:val="24"/>
                <w:szCs w:val="24"/>
              </w:rPr>
              <w:t>0</w:t>
            </w:r>
          </w:p>
        </w:tc>
      </w:tr>
    </w:tbl>
    <w:p w14:paraId="29A46331" w14:textId="77777777" w:rsidR="00DF4CF9" w:rsidRPr="00BC22F3" w:rsidRDefault="00DF4CF9" w:rsidP="755E87AE">
      <w:pPr>
        <w:spacing w:after="0" w:line="240" w:lineRule="auto"/>
        <w:ind w:firstLine="720"/>
        <w:jc w:val="both"/>
        <w:rPr>
          <w:rFonts w:ascii="Verdana" w:eastAsia="Verdana" w:hAnsi="Verdana" w:cs="Verdana"/>
          <w:b/>
          <w:bCs/>
          <w:color w:val="000000"/>
          <w:sz w:val="24"/>
          <w:szCs w:val="24"/>
          <w:lang w:eastAsia="lt-LT"/>
        </w:rPr>
      </w:pPr>
    </w:p>
    <w:p w14:paraId="227E093F" w14:textId="77777777" w:rsidR="00DF4CF9" w:rsidRPr="00BC22F3" w:rsidRDefault="00DF4CF9" w:rsidP="755E87AE">
      <w:pPr>
        <w:tabs>
          <w:tab w:val="left" w:pos="9356"/>
        </w:tabs>
        <w:spacing w:after="0" w:line="240" w:lineRule="auto"/>
        <w:ind w:left="360" w:right="65"/>
        <w:jc w:val="center"/>
        <w:rPr>
          <w:rFonts w:ascii="Verdana" w:eastAsia="Verdana" w:hAnsi="Verdana" w:cs="Verdana"/>
          <w:b/>
          <w:bCs/>
          <w:sz w:val="24"/>
          <w:szCs w:val="24"/>
        </w:rPr>
      </w:pPr>
      <w:r w:rsidRPr="00BC22F3">
        <w:rPr>
          <w:rFonts w:ascii="Verdana" w:eastAsia="Verdana" w:hAnsi="Verdana" w:cs="Verdana"/>
          <w:b/>
          <w:bCs/>
          <w:sz w:val="24"/>
          <w:szCs w:val="24"/>
        </w:rPr>
        <w:t>IV. NUSTATYTŲ FIKSUOTŲJŲ SUMŲ TAIKYMAS</w:t>
      </w:r>
    </w:p>
    <w:p w14:paraId="58358370" w14:textId="77777777" w:rsidR="00DF4CF9" w:rsidRPr="00BC22F3" w:rsidRDefault="00DF4CF9" w:rsidP="755E87AE">
      <w:pPr>
        <w:spacing w:after="0" w:line="240" w:lineRule="auto"/>
        <w:ind w:firstLine="720"/>
        <w:contextualSpacing/>
        <w:rPr>
          <w:rFonts w:ascii="Verdana" w:eastAsia="Verdana" w:hAnsi="Verdana" w:cs="Verdana"/>
          <w:b/>
          <w:bCs/>
          <w:sz w:val="24"/>
          <w:szCs w:val="24"/>
        </w:rPr>
      </w:pPr>
    </w:p>
    <w:p w14:paraId="18003974" w14:textId="5099DFE7" w:rsidR="00DF4CF9" w:rsidRPr="00BC22F3" w:rsidRDefault="00DF4CF9" w:rsidP="755E87AE">
      <w:pPr>
        <w:shd w:val="clear" w:color="auto" w:fill="FFFFFF" w:themeFill="background1"/>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Nuostatos dėl fiksuotųjų sumų taikymo nustatomos Agentūros </w:t>
      </w:r>
      <w:r w:rsidR="00171E65" w:rsidRPr="00BC22F3">
        <w:rPr>
          <w:rFonts w:ascii="Verdana" w:eastAsia="Verdana" w:hAnsi="Verdana" w:cs="Verdana"/>
          <w:sz w:val="24"/>
          <w:szCs w:val="24"/>
        </w:rPr>
        <w:t>Aprašuose finansuojamuose</w:t>
      </w:r>
      <w:r w:rsidR="00171E65" w:rsidRPr="00BC22F3">
        <w:rPr>
          <w:rFonts w:ascii="Verdana" w:eastAsia="Verdana" w:hAnsi="Verdana" w:cs="Verdana"/>
          <w:b/>
          <w:bCs/>
          <w:sz w:val="24"/>
          <w:szCs w:val="24"/>
          <w:lang w:eastAsia="en-GB"/>
        </w:rPr>
        <w:t xml:space="preserve"> </w:t>
      </w:r>
      <w:r w:rsidR="005644A8" w:rsidRPr="00BC22F3">
        <w:rPr>
          <w:rFonts w:ascii="Verdana" w:eastAsia="Verdana" w:hAnsi="Verdana" w:cs="Verdana"/>
          <w:b/>
          <w:bCs/>
          <w:sz w:val="24"/>
          <w:szCs w:val="24"/>
          <w:lang w:eastAsia="en-GB"/>
        </w:rPr>
        <w:t>valstybės biudžeto lėšomis</w:t>
      </w:r>
      <w:r w:rsidRPr="00BC22F3">
        <w:rPr>
          <w:rFonts w:ascii="Verdana" w:eastAsia="Verdana" w:hAnsi="Verdana" w:cs="Verdana"/>
          <w:sz w:val="24"/>
          <w:szCs w:val="24"/>
        </w:rPr>
        <w:t xml:space="preserve">, kvietimuose teikti paraiškas, įsakymuose dėl finansavimo skyrimo ir (ar) finansavimo skyrimo sutartyse. </w:t>
      </w:r>
    </w:p>
    <w:p w14:paraId="5BA8E1D8" w14:textId="3A2F6FE5" w:rsidR="00DF4CF9" w:rsidRPr="00BC22F3" w:rsidRDefault="00DF4CF9" w:rsidP="755E87AE">
      <w:pPr>
        <w:shd w:val="clear" w:color="auto" w:fill="FFFFFF" w:themeFill="background1"/>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Konkreti </w:t>
      </w:r>
      <w:r w:rsidR="00884DAC" w:rsidRPr="00BC22F3">
        <w:rPr>
          <w:rFonts w:ascii="Verdana" w:eastAsia="Verdana" w:hAnsi="Verdana" w:cs="Verdana"/>
          <w:sz w:val="24"/>
          <w:szCs w:val="24"/>
        </w:rPr>
        <w:t>dalyvavimo tarptautiniuose</w:t>
      </w:r>
      <w:r w:rsidRPr="00BC22F3">
        <w:rPr>
          <w:rFonts w:ascii="Verdana" w:eastAsia="Verdana" w:hAnsi="Verdana" w:cs="Verdana"/>
          <w:sz w:val="24"/>
          <w:szCs w:val="24"/>
        </w:rPr>
        <w:t xml:space="preserve"> renginiuose kelionių išlaidų fiksuotoji suma nustatoma atsižvelgiant į užsienio valstybės, į kurią vykstama, priskyrimą tyrimo atskaitoje nustatytai užsienio valstybių grupei. </w:t>
      </w:r>
    </w:p>
    <w:p w14:paraId="78ECF8FA" w14:textId="7D992F0B" w:rsidR="00DF4CF9" w:rsidRPr="003F5A0E" w:rsidRDefault="00DF4CF9" w:rsidP="755E87AE">
      <w:pPr>
        <w:shd w:val="clear" w:color="auto" w:fill="FFFFFF" w:themeFill="background1"/>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Įmonė, dalyvavusi </w:t>
      </w:r>
      <w:r w:rsidR="00884DAC" w:rsidRPr="00BC22F3">
        <w:rPr>
          <w:rFonts w:ascii="Verdana" w:eastAsia="Verdana" w:hAnsi="Verdana" w:cs="Verdana"/>
          <w:sz w:val="24"/>
          <w:szCs w:val="24"/>
        </w:rPr>
        <w:t xml:space="preserve">tarptautiniame </w:t>
      </w:r>
      <w:r w:rsidRPr="00BC22F3">
        <w:rPr>
          <w:rFonts w:ascii="Verdana" w:eastAsia="Verdana" w:hAnsi="Verdana" w:cs="Verdana"/>
          <w:sz w:val="24"/>
          <w:szCs w:val="24"/>
        </w:rPr>
        <w:t xml:space="preserve">renginyje užsienio valstybėje, siekdama gauti apmokėjimą pagal fiksuotąją sumą, Agentūrai pateikia dalyvavimą </w:t>
      </w:r>
      <w:r w:rsidR="002C644E" w:rsidRPr="003F5A0E">
        <w:rPr>
          <w:rFonts w:ascii="Verdana" w:eastAsia="Verdana" w:hAnsi="Verdana" w:cs="Verdana"/>
          <w:sz w:val="24"/>
          <w:szCs w:val="24"/>
        </w:rPr>
        <w:t xml:space="preserve">tarptautiniame </w:t>
      </w:r>
      <w:r w:rsidRPr="003F5A0E">
        <w:rPr>
          <w:rFonts w:ascii="Verdana" w:eastAsia="Verdana" w:hAnsi="Verdana" w:cs="Verdana"/>
          <w:sz w:val="24"/>
          <w:szCs w:val="24"/>
        </w:rPr>
        <w:t xml:space="preserve">renginyje pagrindžiančius dokumentus: </w:t>
      </w:r>
    </w:p>
    <w:p w14:paraId="6567BF9E" w14:textId="2768E591" w:rsidR="00DF4CF9" w:rsidRPr="003F5A0E" w:rsidRDefault="3D6E31DF" w:rsidP="00BC22F3">
      <w:pPr>
        <w:pStyle w:val="Sraopastraipa"/>
        <w:numPr>
          <w:ilvl w:val="0"/>
          <w:numId w:val="10"/>
        </w:numPr>
        <w:ind w:left="709"/>
        <w:rPr>
          <w:rFonts w:ascii="Verdana" w:hAnsi="Verdana"/>
          <w:sz w:val="24"/>
          <w:szCs w:val="24"/>
        </w:rPr>
      </w:pPr>
      <w:r w:rsidRPr="003F5A0E">
        <w:rPr>
          <w:rFonts w:ascii="Verdana" w:hAnsi="Verdana"/>
          <w:sz w:val="24"/>
          <w:szCs w:val="24"/>
        </w:rPr>
        <w:t xml:space="preserve">kelionės dokumentus (pvz., kelionės </w:t>
      </w:r>
      <w:r w:rsidR="7B801B9D" w:rsidRPr="003F5A0E">
        <w:rPr>
          <w:rFonts w:ascii="Verdana" w:hAnsi="Verdana"/>
          <w:sz w:val="24"/>
          <w:szCs w:val="24"/>
        </w:rPr>
        <w:t>bilietus</w:t>
      </w:r>
      <w:r w:rsidRPr="003F5A0E">
        <w:rPr>
          <w:rFonts w:ascii="Verdana" w:hAnsi="Verdana"/>
          <w:sz w:val="24"/>
          <w:szCs w:val="24"/>
        </w:rPr>
        <w:t xml:space="preserve">); </w:t>
      </w:r>
    </w:p>
    <w:p w14:paraId="582EF7F3" w14:textId="71A59504" w:rsidR="00DF4CF9" w:rsidRPr="003F5A0E" w:rsidRDefault="3D6E31DF" w:rsidP="00BC22F3">
      <w:pPr>
        <w:pStyle w:val="Sraopastraipa"/>
        <w:numPr>
          <w:ilvl w:val="0"/>
          <w:numId w:val="2"/>
        </w:numPr>
        <w:shd w:val="clear" w:color="auto" w:fill="FFFFFF" w:themeFill="background1"/>
        <w:tabs>
          <w:tab w:val="left" w:pos="709"/>
          <w:tab w:val="left" w:pos="851"/>
        </w:tabs>
        <w:spacing w:after="0" w:line="276" w:lineRule="auto"/>
        <w:ind w:left="709"/>
        <w:jc w:val="both"/>
        <w:rPr>
          <w:rFonts w:ascii="Verdana" w:eastAsia="Verdana" w:hAnsi="Verdana" w:cs="Verdana"/>
          <w:sz w:val="24"/>
          <w:szCs w:val="24"/>
        </w:rPr>
      </w:pPr>
      <w:r w:rsidRPr="003F5A0E">
        <w:rPr>
          <w:rFonts w:ascii="Verdana" w:eastAsia="Verdana" w:hAnsi="Verdana" w:cs="Verdana"/>
          <w:sz w:val="24"/>
          <w:szCs w:val="24"/>
        </w:rPr>
        <w:t>įmonės parengtą ataskaitą, kurioje nurodytas renginio pavadinimas, tikslas, programa, data, renginio vieta, dalyvių duomenys, renginio metu pasiekti rezultatai, kt.;</w:t>
      </w:r>
    </w:p>
    <w:p w14:paraId="2D886E1B" w14:textId="735D238E" w:rsidR="73756CC6" w:rsidRPr="003F5A0E" w:rsidRDefault="73756CC6" w:rsidP="00BC22F3">
      <w:pPr>
        <w:pStyle w:val="Sraopastraipa"/>
        <w:numPr>
          <w:ilvl w:val="0"/>
          <w:numId w:val="2"/>
        </w:numPr>
        <w:shd w:val="clear" w:color="auto" w:fill="FFFFFF" w:themeFill="background1"/>
        <w:tabs>
          <w:tab w:val="left" w:pos="709"/>
          <w:tab w:val="left" w:pos="851"/>
        </w:tabs>
        <w:spacing w:after="0" w:line="276" w:lineRule="auto"/>
        <w:ind w:left="709"/>
        <w:jc w:val="both"/>
        <w:rPr>
          <w:rFonts w:ascii="Verdana" w:eastAsia="Verdana" w:hAnsi="Verdana" w:cs="Verdana"/>
          <w:sz w:val="24"/>
          <w:szCs w:val="24"/>
        </w:rPr>
      </w:pPr>
      <w:r w:rsidRPr="003A5CF4">
        <w:rPr>
          <w:rFonts w:ascii="Verdana" w:eastAsia="Verdana" w:hAnsi="Verdana" w:cs="Verdana"/>
          <w:sz w:val="24"/>
          <w:szCs w:val="24"/>
        </w:rPr>
        <w:t>dalyvavimo renginyje nuotraukas, renginio dalyvio bilietus / dalyvio korteles</w:t>
      </w:r>
      <w:r w:rsidRPr="003F5A0E">
        <w:rPr>
          <w:rFonts w:ascii="Verdana" w:eastAsia="Verdana" w:hAnsi="Verdana" w:cs="Verdana"/>
          <w:sz w:val="24"/>
          <w:szCs w:val="24"/>
          <w:u w:val="single"/>
        </w:rPr>
        <w:t>;</w:t>
      </w:r>
    </w:p>
    <w:p w14:paraId="6BDBECF5" w14:textId="507D570B" w:rsidR="73756CC6" w:rsidRPr="003F5A0E" w:rsidRDefault="73756CC6" w:rsidP="00BC22F3">
      <w:pPr>
        <w:pStyle w:val="Sraopastraipa"/>
        <w:numPr>
          <w:ilvl w:val="0"/>
          <w:numId w:val="2"/>
        </w:numPr>
        <w:shd w:val="clear" w:color="auto" w:fill="FFFFFF" w:themeFill="background1"/>
        <w:tabs>
          <w:tab w:val="left" w:pos="709"/>
          <w:tab w:val="left" w:pos="851"/>
        </w:tabs>
        <w:spacing w:after="0" w:line="276" w:lineRule="auto"/>
        <w:ind w:left="709"/>
        <w:jc w:val="both"/>
        <w:rPr>
          <w:rFonts w:ascii="Verdana" w:eastAsia="Verdana" w:hAnsi="Verdana" w:cs="Verdana"/>
          <w:sz w:val="24"/>
          <w:szCs w:val="24"/>
        </w:rPr>
      </w:pPr>
      <w:r w:rsidRPr="003F5A0E">
        <w:rPr>
          <w:rFonts w:ascii="Verdana" w:eastAsia="Verdana" w:hAnsi="Verdana" w:cs="Verdana"/>
          <w:sz w:val="24"/>
          <w:szCs w:val="24"/>
        </w:rPr>
        <w:t>kitus dokumentus (jei taikoma), kurie įrodo, kad įmonės atstovas dalyvavo renginyje (renginio nuotraukas, įėjimo kortelę ir pan.).</w:t>
      </w:r>
    </w:p>
    <w:p w14:paraId="1CEB002B" w14:textId="4A53D555" w:rsidR="00DF4CF9" w:rsidRPr="00BC22F3" w:rsidRDefault="00DF4CF9" w:rsidP="00BC22F3">
      <w:pPr>
        <w:numPr>
          <w:ilvl w:val="0"/>
          <w:numId w:val="9"/>
        </w:numPr>
        <w:shd w:val="clear" w:color="auto" w:fill="FFFFFF" w:themeFill="background1"/>
        <w:tabs>
          <w:tab w:val="left" w:pos="709"/>
          <w:tab w:val="left" w:pos="851"/>
        </w:tabs>
        <w:spacing w:after="0" w:line="276" w:lineRule="auto"/>
        <w:ind w:firstLine="709"/>
        <w:jc w:val="both"/>
        <w:rPr>
          <w:rFonts w:ascii="Verdana" w:eastAsia="Verdana" w:hAnsi="Verdana" w:cs="Verdana"/>
          <w:sz w:val="24"/>
          <w:szCs w:val="24"/>
        </w:rPr>
      </w:pPr>
    </w:p>
    <w:p w14:paraId="7E7231C2" w14:textId="77777777" w:rsidR="00DF4CF9" w:rsidRPr="00BC22F3" w:rsidRDefault="00DF4CF9" w:rsidP="755E87AE">
      <w:pPr>
        <w:spacing w:after="0" w:line="240" w:lineRule="auto"/>
        <w:ind w:firstLine="720"/>
        <w:jc w:val="center"/>
        <w:rPr>
          <w:rFonts w:ascii="Verdana" w:eastAsia="Verdana" w:hAnsi="Verdana" w:cs="Verdana"/>
          <w:b/>
          <w:bCs/>
          <w:sz w:val="24"/>
          <w:szCs w:val="24"/>
        </w:rPr>
      </w:pPr>
    </w:p>
    <w:p w14:paraId="7DEBCBE5" w14:textId="77777777" w:rsidR="00DF4CF9" w:rsidRPr="00BC22F3" w:rsidRDefault="00DF4CF9" w:rsidP="755E87AE">
      <w:pPr>
        <w:tabs>
          <w:tab w:val="left" w:pos="9356"/>
        </w:tabs>
        <w:spacing w:after="0" w:line="240" w:lineRule="auto"/>
        <w:ind w:left="360" w:right="65"/>
        <w:jc w:val="center"/>
        <w:rPr>
          <w:rFonts w:ascii="Verdana" w:eastAsia="Verdana" w:hAnsi="Verdana" w:cs="Verdana"/>
          <w:b/>
          <w:bCs/>
          <w:sz w:val="24"/>
          <w:szCs w:val="24"/>
        </w:rPr>
      </w:pPr>
      <w:r w:rsidRPr="00BC22F3">
        <w:rPr>
          <w:rFonts w:ascii="Verdana" w:eastAsia="Verdana" w:hAnsi="Verdana" w:cs="Verdana"/>
          <w:b/>
          <w:bCs/>
          <w:sz w:val="24"/>
          <w:szCs w:val="24"/>
        </w:rPr>
        <w:t>V. FIKSUOTŲJŲ SUMŲ PERSKAIČIAVIMAS</w:t>
      </w:r>
    </w:p>
    <w:p w14:paraId="59FA0A19" w14:textId="77777777" w:rsidR="00DF4CF9" w:rsidRPr="00BC22F3" w:rsidRDefault="00DF4CF9" w:rsidP="755E87AE">
      <w:pPr>
        <w:spacing w:after="0" w:line="240" w:lineRule="auto"/>
        <w:ind w:firstLine="720"/>
        <w:jc w:val="center"/>
        <w:rPr>
          <w:rFonts w:ascii="Verdana" w:eastAsia="Verdana" w:hAnsi="Verdana" w:cs="Verdana"/>
          <w:b/>
          <w:bCs/>
          <w:sz w:val="24"/>
          <w:szCs w:val="24"/>
        </w:rPr>
      </w:pPr>
    </w:p>
    <w:p w14:paraId="68624F4D" w14:textId="6DCD7CDB"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Pasikeitus tyrime naudojamiems teisės aktams ar fiksuotųjų įkainių dydžių tyrimams, bus atnaujintas dalyvavimo </w:t>
      </w:r>
      <w:r w:rsidR="003564FC" w:rsidRPr="00BC22F3">
        <w:rPr>
          <w:rFonts w:ascii="Verdana" w:eastAsia="Verdana" w:hAnsi="Verdana" w:cs="Verdana"/>
          <w:sz w:val="24"/>
          <w:szCs w:val="24"/>
        </w:rPr>
        <w:t xml:space="preserve">tarptautiniuose </w:t>
      </w:r>
      <w:r w:rsidRPr="00BC22F3">
        <w:rPr>
          <w:rFonts w:ascii="Verdana" w:eastAsia="Verdana" w:hAnsi="Verdana" w:cs="Verdana"/>
          <w:sz w:val="24"/>
          <w:szCs w:val="24"/>
        </w:rPr>
        <w:t xml:space="preserve">renginiuose kelionių išlaidų fiksuotųjų sumų nustatymo tyrimas ir perskaičiuotos fiksuotosios sumos. Perskaičiavus fiksuotąsias sumas, tyrimo ataskaita išdėstoma nauja redakcija, jos įsigaliojimo datą nurodant pirmojo puslapio dešiniajame viršutiniame kampe. Tyrimo ataskaita skelbiama Agentūros interneto svetainėje </w:t>
      </w:r>
      <w:hyperlink r:id="rId16" w:history="1">
        <w:r w:rsidRPr="00DB389A">
          <w:rPr>
            <w:rFonts w:ascii="Times New Roman" w:eastAsia="Times New Roman" w:hAnsi="Times New Roman" w:cs="Times New Roman"/>
            <w:color w:val="0563C1"/>
            <w:sz w:val="24"/>
            <w:szCs w:val="24"/>
            <w:u w:val="single"/>
          </w:rPr>
          <w:t>https://inovacijuagentura.lt/</w:t>
        </w:r>
      </w:hyperlink>
      <w:r w:rsidRPr="00BC22F3">
        <w:rPr>
          <w:rFonts w:ascii="Verdana" w:eastAsia="Verdana" w:hAnsi="Verdana" w:cs="Verdana"/>
          <w:sz w:val="24"/>
          <w:szCs w:val="24"/>
        </w:rPr>
        <w:t xml:space="preserve">  .</w:t>
      </w:r>
    </w:p>
    <w:p w14:paraId="1E891E3B" w14:textId="7F3BBF09"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 xml:space="preserve">Dalyvavimo </w:t>
      </w:r>
      <w:r w:rsidR="00F12EA1" w:rsidRPr="00BC22F3">
        <w:rPr>
          <w:rFonts w:ascii="Verdana" w:eastAsia="Verdana" w:hAnsi="Verdana" w:cs="Verdana"/>
          <w:sz w:val="24"/>
          <w:szCs w:val="24"/>
        </w:rPr>
        <w:t xml:space="preserve">tarptautiniuose </w:t>
      </w:r>
      <w:r w:rsidRPr="00BC22F3">
        <w:rPr>
          <w:rFonts w:ascii="Verdana" w:eastAsia="Verdana" w:hAnsi="Verdana" w:cs="Verdana"/>
          <w:sz w:val="24"/>
          <w:szCs w:val="24"/>
        </w:rPr>
        <w:t xml:space="preserve">renginiuose kelionių išlaidų fiksuotųjų sumų dydžiai nustatomi sprendime dėl dalyvavimo </w:t>
      </w:r>
      <w:r w:rsidR="004D0C83" w:rsidRPr="00BC22F3">
        <w:rPr>
          <w:rFonts w:ascii="Verdana" w:eastAsia="Verdana" w:hAnsi="Verdana" w:cs="Verdana"/>
          <w:sz w:val="24"/>
          <w:szCs w:val="24"/>
        </w:rPr>
        <w:t xml:space="preserve">tarptautiniame </w:t>
      </w:r>
      <w:r w:rsidRPr="00BC22F3">
        <w:rPr>
          <w:rFonts w:ascii="Verdana" w:eastAsia="Verdana" w:hAnsi="Verdana" w:cs="Verdana"/>
          <w:sz w:val="24"/>
          <w:szCs w:val="24"/>
        </w:rPr>
        <w:t>renginyje užsienyje ir (arba) finansavimo skyrimo sutartyje pagal projekto sutarties įsigaliojimo metu galiojančias fiksuotųjų sumų dydžius ir nėra keičiami kelionės (sutarties), dėl kurios yra priimtas įsakymas, įgyvendinimo metu.</w:t>
      </w:r>
    </w:p>
    <w:p w14:paraId="0D598E6F" w14:textId="77777777" w:rsidR="00DF4CF9" w:rsidRPr="00BC22F3" w:rsidRDefault="00DF4CF9" w:rsidP="755E87AE">
      <w:pPr>
        <w:spacing w:after="0" w:line="240" w:lineRule="auto"/>
        <w:ind w:firstLine="720"/>
        <w:jc w:val="both"/>
        <w:rPr>
          <w:rFonts w:ascii="Verdana" w:eastAsia="Verdana" w:hAnsi="Verdana" w:cs="Verdana"/>
          <w:sz w:val="24"/>
          <w:szCs w:val="24"/>
        </w:rPr>
      </w:pPr>
      <w:r w:rsidRPr="00BC22F3">
        <w:rPr>
          <w:rFonts w:ascii="Verdana" w:eastAsia="Verdana" w:hAnsi="Verdana" w:cs="Verdana"/>
          <w:sz w:val="24"/>
          <w:szCs w:val="24"/>
        </w:rPr>
        <w:t>Už tyrimo ataskaitos atnaujinimą yra atsakinga Agentūra.</w:t>
      </w:r>
    </w:p>
    <w:p w14:paraId="3FB9F95D" w14:textId="77777777" w:rsidR="00DF4CF9" w:rsidRPr="00BC22F3" w:rsidRDefault="00DF4CF9" w:rsidP="755E87AE">
      <w:pPr>
        <w:spacing w:after="0" w:line="240" w:lineRule="auto"/>
        <w:ind w:firstLine="720"/>
        <w:jc w:val="both"/>
        <w:rPr>
          <w:rFonts w:ascii="Verdana" w:eastAsia="Verdana" w:hAnsi="Verdana" w:cs="Verdana"/>
          <w:sz w:val="24"/>
          <w:szCs w:val="24"/>
        </w:rPr>
      </w:pPr>
    </w:p>
    <w:p w14:paraId="5CA031BC" w14:textId="77777777" w:rsidR="00DF4CF9" w:rsidRPr="00BC22F3" w:rsidRDefault="00DF4CF9" w:rsidP="755E87AE">
      <w:pPr>
        <w:spacing w:after="0" w:line="240" w:lineRule="auto"/>
        <w:ind w:left="567" w:firstLine="720"/>
        <w:rPr>
          <w:rFonts w:ascii="Verdana" w:eastAsia="Verdana" w:hAnsi="Verdana" w:cs="Verdana"/>
          <w:sz w:val="24"/>
          <w:szCs w:val="24"/>
        </w:rPr>
      </w:pPr>
    </w:p>
    <w:p w14:paraId="08A0E80B" w14:textId="77777777" w:rsidR="00DF4CF9" w:rsidRPr="00BC22F3" w:rsidRDefault="00DF4CF9" w:rsidP="755E87AE">
      <w:pPr>
        <w:spacing w:after="0" w:line="240" w:lineRule="auto"/>
        <w:ind w:left="5103"/>
        <w:jc w:val="both"/>
        <w:rPr>
          <w:rFonts w:ascii="Verdana" w:eastAsia="Verdana" w:hAnsi="Verdana" w:cs="Verdana"/>
          <w:snapToGrid w:val="0"/>
          <w:sz w:val="24"/>
          <w:szCs w:val="24"/>
        </w:rPr>
      </w:pPr>
    </w:p>
    <w:p w14:paraId="414612A4" w14:textId="77777777" w:rsidR="00022801" w:rsidRPr="00BC22F3" w:rsidRDefault="00022801" w:rsidP="755E87AE">
      <w:pPr>
        <w:rPr>
          <w:rFonts w:ascii="Verdana" w:eastAsia="Verdana" w:hAnsi="Verdana" w:cs="Verdana"/>
          <w:sz w:val="24"/>
          <w:szCs w:val="24"/>
        </w:rPr>
      </w:pPr>
    </w:p>
    <w:sectPr w:rsidR="00022801" w:rsidRPr="00BC22F3" w:rsidSect="00C04D38">
      <w:headerReference w:type="first" r:id="rId17"/>
      <w:pgSz w:w="11907" w:h="16840" w:code="9"/>
      <w:pgMar w:top="1276" w:right="567" w:bottom="1134" w:left="1701" w:header="567" w:footer="68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EA89" w14:textId="77777777" w:rsidR="00C04D38" w:rsidRDefault="00C04D38" w:rsidP="00DF4CF9">
      <w:pPr>
        <w:spacing w:after="0" w:line="240" w:lineRule="auto"/>
      </w:pPr>
      <w:r>
        <w:separator/>
      </w:r>
    </w:p>
  </w:endnote>
  <w:endnote w:type="continuationSeparator" w:id="0">
    <w:p w14:paraId="44B67825" w14:textId="77777777" w:rsidR="00C04D38" w:rsidRDefault="00C04D38" w:rsidP="00DF4CF9">
      <w:pPr>
        <w:spacing w:after="0" w:line="240" w:lineRule="auto"/>
      </w:pPr>
      <w:r>
        <w:continuationSeparator/>
      </w:r>
    </w:p>
  </w:endnote>
  <w:endnote w:type="continuationNotice" w:id="1">
    <w:p w14:paraId="5BE8B89D" w14:textId="77777777" w:rsidR="00C04D38" w:rsidRDefault="00C04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C5B3" w14:textId="77777777" w:rsidR="00C04D38" w:rsidRDefault="00C04D38" w:rsidP="00DF4CF9">
      <w:pPr>
        <w:spacing w:after="0" w:line="240" w:lineRule="auto"/>
      </w:pPr>
      <w:r>
        <w:separator/>
      </w:r>
    </w:p>
  </w:footnote>
  <w:footnote w:type="continuationSeparator" w:id="0">
    <w:p w14:paraId="2EAF9964" w14:textId="77777777" w:rsidR="00C04D38" w:rsidRDefault="00C04D38" w:rsidP="00DF4CF9">
      <w:pPr>
        <w:spacing w:after="0" w:line="240" w:lineRule="auto"/>
      </w:pPr>
      <w:r>
        <w:continuationSeparator/>
      </w:r>
    </w:p>
  </w:footnote>
  <w:footnote w:type="continuationNotice" w:id="1">
    <w:p w14:paraId="044D35E6" w14:textId="77777777" w:rsidR="00C04D38" w:rsidRDefault="00C04D38">
      <w:pPr>
        <w:spacing w:after="0" w:line="240" w:lineRule="auto"/>
      </w:pPr>
    </w:p>
  </w:footnote>
  <w:footnote w:id="2">
    <w:p w14:paraId="3BD0F385" w14:textId="28CC1198" w:rsidR="001D4C48" w:rsidRDefault="001D4C48">
      <w:pPr>
        <w:pStyle w:val="Puslapioinaostekstas"/>
      </w:pPr>
      <w:r>
        <w:rPr>
          <w:rStyle w:val="Puslapioinaosnuoroda"/>
        </w:rPr>
        <w:footnoteRef/>
      </w:r>
      <w:r>
        <w:t xml:space="preserve"> Deleguotasis aktas skelbiamas</w:t>
      </w:r>
      <w:r w:rsidR="00CD12C8">
        <w:t xml:space="preserve"> (Komisijos deleguotasis reglamentas </w:t>
      </w:r>
      <w:r w:rsidR="00CD12C8" w:rsidRPr="00CD12C8">
        <w:t>(ES) 2019/379</w:t>
      </w:r>
      <w:r w:rsidR="00CD12C8">
        <w:t>)</w:t>
      </w:r>
      <w:r>
        <w:t xml:space="preserve">: </w:t>
      </w:r>
      <w:hyperlink r:id="rId1" w:history="1">
        <w:r w:rsidR="00DD4A0F" w:rsidRPr="006A764B">
          <w:rPr>
            <w:rStyle w:val="Hipersaitas"/>
          </w:rPr>
          <w:t>https://eur-lex.europa.eu/legal-content/LT/TXT/PDF/?uri=CELEX:32019R0379</w:t>
        </w:r>
      </w:hyperlink>
    </w:p>
    <w:p w14:paraId="2E45050F" w14:textId="77777777" w:rsidR="00DD4A0F" w:rsidRDefault="00DD4A0F">
      <w:pPr>
        <w:pStyle w:val="Puslapioinaostekstas"/>
      </w:pPr>
    </w:p>
  </w:footnote>
  <w:footnote w:id="3">
    <w:p w14:paraId="1FF2B34F" w14:textId="77777777" w:rsidR="00DF4CF9" w:rsidRPr="00EC1612" w:rsidRDefault="00DF4CF9" w:rsidP="00BC22F3">
      <w:pPr>
        <w:pStyle w:val="Puslapioinaostekstas"/>
        <w:jc w:val="both"/>
        <w:rPr>
          <w:rFonts w:ascii="Times New Roman" w:hAnsi="Times New Roman" w:cs="Times New Roman"/>
        </w:rPr>
      </w:pPr>
      <w:r>
        <w:rPr>
          <w:rStyle w:val="Puslapioinaosnuoroda"/>
        </w:rPr>
        <w:footnoteRef/>
      </w:r>
      <w:r>
        <w:t xml:space="preserve"> </w:t>
      </w:r>
      <w:r w:rsidRPr="00EC1612">
        <w:rPr>
          <w:rFonts w:ascii="Times New Roman" w:hAnsi="Times New Roman" w:cs="Times New Roman"/>
        </w:rPr>
        <w:t xml:space="preserve">Apibendrintuose duomenyse visos išlaidos nurodytos be pridėtinės vertės mokesčio (toliau – PVM). Kelionių išlaidoms (skrydžio bilietams), vadovaujantis Pridėtinės vertės mokesčio įstatymo 45 straipsnio 6 dalies nuostatomis, taikomas 0 procentų PVM tarifas. </w:t>
      </w:r>
    </w:p>
    <w:p w14:paraId="3CD591DA" w14:textId="321CC89D" w:rsidR="00DF4CF9" w:rsidRPr="00EC1612" w:rsidRDefault="00DF4CF9" w:rsidP="00BC22F3">
      <w:pPr>
        <w:pStyle w:val="Puslapioinaostekstas"/>
        <w:jc w:val="both"/>
        <w:rPr>
          <w:rFonts w:ascii="Times New Roman" w:hAnsi="Times New Roman" w:cs="Times New Roman"/>
        </w:rPr>
      </w:pPr>
    </w:p>
  </w:footnote>
  <w:footnote w:id="4">
    <w:p w14:paraId="68491BDA" w14:textId="77777777" w:rsidR="00DF4CF9" w:rsidRDefault="00DF4CF9" w:rsidP="00BC22F3">
      <w:pPr>
        <w:pStyle w:val="Puslapioinaostekstas"/>
        <w:jc w:val="both"/>
      </w:pPr>
      <w:r w:rsidRPr="00EC1612">
        <w:rPr>
          <w:rStyle w:val="Puslapioinaosnuoroda"/>
          <w:rFonts w:ascii="Times New Roman" w:hAnsi="Times New Roman" w:cs="Times New Roman"/>
        </w:rPr>
        <w:footnoteRef/>
      </w:r>
      <w:r w:rsidRPr="00EC1612">
        <w:rPr>
          <w:rFonts w:ascii="Times New Roman" w:hAnsi="Times New Roman" w:cs="Times New Roman"/>
        </w:rPr>
        <w:t xml:space="preserve"> Išlaidos apskaičiuotos vienai įmonei. Kelionėje turi dalyvauti įmonės darbuotojas (-ai). Kelionės kaina nepriklauso nuo renginyje dalyvaujančių darbuotojų skaičiaus.</w:t>
      </w:r>
    </w:p>
  </w:footnote>
  <w:footnote w:id="5">
    <w:p w14:paraId="57BE7B39" w14:textId="77777777" w:rsidR="00DF4CF9" w:rsidRPr="00B975A5" w:rsidRDefault="00DF4CF9" w:rsidP="00DF4CF9">
      <w:pPr>
        <w:pStyle w:val="Puslapioinaostekstas"/>
        <w:rPr>
          <w:rFonts w:ascii="Times New Roman" w:hAnsi="Times New Roman" w:cs="Times New Roman"/>
        </w:rPr>
      </w:pPr>
      <w:r w:rsidRPr="00B975A5">
        <w:rPr>
          <w:rStyle w:val="Puslapioinaosnuoroda"/>
          <w:rFonts w:ascii="Times New Roman" w:hAnsi="Times New Roman" w:cs="Times New Roman"/>
        </w:rPr>
        <w:footnoteRef/>
      </w:r>
      <w:r w:rsidRPr="00B975A5">
        <w:rPr>
          <w:rFonts w:ascii="Times New Roman" w:hAnsi="Times New Roman" w:cs="Times New Roman"/>
        </w:rPr>
        <w:t xml:space="preserve"> Detalūs skaičiavimai pateikti Tyrimo priede.</w:t>
      </w:r>
    </w:p>
  </w:footnote>
  <w:footnote w:id="6">
    <w:p w14:paraId="418A0B4E" w14:textId="77777777" w:rsidR="00DF4CF9" w:rsidRPr="00565F65" w:rsidRDefault="00DF4CF9" w:rsidP="00DF4CF9">
      <w:pPr>
        <w:pStyle w:val="Puslapioinaostekstas"/>
      </w:pPr>
      <w:r w:rsidRPr="00B975A5">
        <w:rPr>
          <w:rStyle w:val="Puslapioinaosnuoroda"/>
          <w:rFonts w:ascii="Times New Roman" w:hAnsi="Times New Roman" w:cs="Times New Roman"/>
        </w:rPr>
        <w:footnoteRef/>
      </w:r>
      <w:r w:rsidRPr="00B975A5">
        <w:rPr>
          <w:rFonts w:ascii="Times New Roman" w:hAnsi="Times New Roman" w:cs="Times New Roman"/>
        </w:rPr>
        <w:t xml:space="preserve"> Tyrimo apimtyje kelionės trukmė yra suprantama kaip renginio, kuriame dalyvavo įmonė, trukmė.</w:t>
      </w:r>
    </w:p>
  </w:footnote>
  <w:footnote w:id="7">
    <w:p w14:paraId="67E081C1" w14:textId="3744588A" w:rsidR="00DF4CF9" w:rsidRPr="00B3311A" w:rsidRDefault="00DF4CF9" w:rsidP="00DF4CF9">
      <w:pPr>
        <w:pStyle w:val="Puslapioinaostekstas"/>
        <w:rPr>
          <w:rFonts w:ascii="Times New Roman" w:hAnsi="Times New Roman" w:cs="Times New Roman"/>
        </w:rPr>
      </w:pPr>
      <w:r w:rsidRPr="00B3311A">
        <w:rPr>
          <w:rStyle w:val="Puslapioinaosnuoroda"/>
          <w:rFonts w:ascii="Times New Roman" w:hAnsi="Times New Roman" w:cs="Times New Roman"/>
        </w:rPr>
        <w:footnoteRef/>
      </w:r>
      <w:r w:rsidRPr="00B3311A">
        <w:rPr>
          <w:rFonts w:ascii="Times New Roman" w:hAnsi="Times New Roman" w:cs="Times New Roman"/>
        </w:rPr>
        <w:t xml:space="preserve"> Užsienio valstybių grupės Nr. 2 kelionių išlaidų fiksuotoji suma taip pat būtų taikoma įmonių, kurios pagrįstų dalyvavimo </w:t>
      </w:r>
      <w:r w:rsidR="00A31121">
        <w:rPr>
          <w:rFonts w:ascii="Times New Roman" w:hAnsi="Times New Roman" w:cs="Times New Roman"/>
        </w:rPr>
        <w:t>tarptautiniuose</w:t>
      </w:r>
      <w:r w:rsidRPr="00B3311A">
        <w:rPr>
          <w:rFonts w:ascii="Times New Roman" w:hAnsi="Times New Roman" w:cs="Times New Roman"/>
        </w:rPr>
        <w:t xml:space="preserve"> renginiuose užsienio valstybėse neįtraukt</w:t>
      </w:r>
      <w:r w:rsidR="003C54A7">
        <w:rPr>
          <w:rFonts w:ascii="Times New Roman" w:hAnsi="Times New Roman" w:cs="Times New Roman"/>
        </w:rPr>
        <w:t>u</w:t>
      </w:r>
      <w:r w:rsidRPr="00B3311A">
        <w:rPr>
          <w:rFonts w:ascii="Times New Roman" w:hAnsi="Times New Roman" w:cs="Times New Roman"/>
        </w:rPr>
        <w:t xml:space="preserve">ose į </w:t>
      </w:r>
      <w:r w:rsidR="00D40855">
        <w:rPr>
          <w:rFonts w:ascii="Times New Roman" w:hAnsi="Times New Roman" w:cs="Times New Roman"/>
        </w:rPr>
        <w:t>Rinkų sąrašą</w:t>
      </w:r>
      <w:r w:rsidRPr="00B3311A">
        <w:rPr>
          <w:rFonts w:ascii="Times New Roman" w:hAnsi="Times New Roman" w:cs="Times New Roman"/>
        </w:rPr>
        <w:t xml:space="preserve"> poreikį, kelionėms.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8708" w14:textId="77777777" w:rsidR="00150927" w:rsidRDefault="00150927">
    <w:pPr>
      <w:pStyle w:val="Antrats"/>
      <w:jc w:val="center"/>
    </w:pPr>
  </w:p>
  <w:p w14:paraId="2E4F0D68" w14:textId="77777777" w:rsidR="00150927" w:rsidRDefault="00150927">
    <w:pPr>
      <w:tabs>
        <w:tab w:val="center" w:pos="4819"/>
        <w:tab w:val="right" w:pos="9638"/>
      </w:tabs>
      <w:contextualSpacing/>
      <w:rPr>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DBD"/>
    <w:multiLevelType w:val="hybridMultilevel"/>
    <w:tmpl w:val="7E4A5770"/>
    <w:lvl w:ilvl="0" w:tplc="FFFFFFFF">
      <w:start w:val="1"/>
      <w:numFmt w:val="bullet"/>
      <w:lvlText w:val="-"/>
      <w:lvlJc w:val="left"/>
      <w:pPr>
        <w:ind w:left="1069" w:hanging="360"/>
      </w:pPr>
      <w:rPr>
        <w:rFonts w:ascii="Calibri" w:hAnsi="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6696B37"/>
    <w:multiLevelType w:val="hybridMultilevel"/>
    <w:tmpl w:val="0BAC3920"/>
    <w:lvl w:ilvl="0" w:tplc="33A475C2">
      <w:start w:val="1"/>
      <w:numFmt w:val="bullet"/>
      <w:lvlText w:val="-"/>
      <w:lvlJc w:val="left"/>
      <w:pPr>
        <w:ind w:left="1069" w:hanging="360"/>
      </w:pPr>
      <w:rPr>
        <w:rFonts w:ascii="Calibri" w:eastAsia="Calibr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858EC74"/>
    <w:multiLevelType w:val="hybridMultilevel"/>
    <w:tmpl w:val="BB7E8046"/>
    <w:lvl w:ilvl="0" w:tplc="61B8290C">
      <w:start w:val="1"/>
      <w:numFmt w:val="bullet"/>
      <w:lvlText w:val="-"/>
      <w:lvlJc w:val="left"/>
      <w:pPr>
        <w:ind w:left="720" w:hanging="360"/>
      </w:pPr>
      <w:rPr>
        <w:rFonts w:ascii="Calibri" w:hAnsi="Calibri" w:hint="default"/>
      </w:rPr>
    </w:lvl>
    <w:lvl w:ilvl="1" w:tplc="33524ABC">
      <w:start w:val="1"/>
      <w:numFmt w:val="bullet"/>
      <w:lvlText w:val="o"/>
      <w:lvlJc w:val="left"/>
      <w:pPr>
        <w:ind w:left="1440" w:hanging="360"/>
      </w:pPr>
      <w:rPr>
        <w:rFonts w:ascii="Courier New" w:hAnsi="Courier New" w:hint="default"/>
      </w:rPr>
    </w:lvl>
    <w:lvl w:ilvl="2" w:tplc="77F6777A">
      <w:start w:val="1"/>
      <w:numFmt w:val="bullet"/>
      <w:lvlText w:val=""/>
      <w:lvlJc w:val="left"/>
      <w:pPr>
        <w:ind w:left="2160" w:hanging="360"/>
      </w:pPr>
      <w:rPr>
        <w:rFonts w:ascii="Wingdings" w:hAnsi="Wingdings" w:hint="default"/>
      </w:rPr>
    </w:lvl>
    <w:lvl w:ilvl="3" w:tplc="FC40DE74">
      <w:start w:val="1"/>
      <w:numFmt w:val="bullet"/>
      <w:lvlText w:val=""/>
      <w:lvlJc w:val="left"/>
      <w:pPr>
        <w:ind w:left="2880" w:hanging="360"/>
      </w:pPr>
      <w:rPr>
        <w:rFonts w:ascii="Symbol" w:hAnsi="Symbol" w:hint="default"/>
      </w:rPr>
    </w:lvl>
    <w:lvl w:ilvl="4" w:tplc="877AEDD0">
      <w:start w:val="1"/>
      <w:numFmt w:val="bullet"/>
      <w:lvlText w:val="o"/>
      <w:lvlJc w:val="left"/>
      <w:pPr>
        <w:ind w:left="3600" w:hanging="360"/>
      </w:pPr>
      <w:rPr>
        <w:rFonts w:ascii="Courier New" w:hAnsi="Courier New" w:hint="default"/>
      </w:rPr>
    </w:lvl>
    <w:lvl w:ilvl="5" w:tplc="0A7A60B2">
      <w:start w:val="1"/>
      <w:numFmt w:val="bullet"/>
      <w:lvlText w:val=""/>
      <w:lvlJc w:val="left"/>
      <w:pPr>
        <w:ind w:left="4320" w:hanging="360"/>
      </w:pPr>
      <w:rPr>
        <w:rFonts w:ascii="Wingdings" w:hAnsi="Wingdings" w:hint="default"/>
      </w:rPr>
    </w:lvl>
    <w:lvl w:ilvl="6" w:tplc="1C94CF74">
      <w:start w:val="1"/>
      <w:numFmt w:val="bullet"/>
      <w:lvlText w:val=""/>
      <w:lvlJc w:val="left"/>
      <w:pPr>
        <w:ind w:left="5040" w:hanging="360"/>
      </w:pPr>
      <w:rPr>
        <w:rFonts w:ascii="Symbol" w:hAnsi="Symbol" w:hint="default"/>
      </w:rPr>
    </w:lvl>
    <w:lvl w:ilvl="7" w:tplc="52AA9BA8">
      <w:start w:val="1"/>
      <w:numFmt w:val="bullet"/>
      <w:lvlText w:val="o"/>
      <w:lvlJc w:val="left"/>
      <w:pPr>
        <w:ind w:left="5760" w:hanging="360"/>
      </w:pPr>
      <w:rPr>
        <w:rFonts w:ascii="Courier New" w:hAnsi="Courier New" w:hint="default"/>
      </w:rPr>
    </w:lvl>
    <w:lvl w:ilvl="8" w:tplc="F1665B78">
      <w:start w:val="1"/>
      <w:numFmt w:val="bullet"/>
      <w:lvlText w:val=""/>
      <w:lvlJc w:val="left"/>
      <w:pPr>
        <w:ind w:left="6480" w:hanging="360"/>
      </w:pPr>
      <w:rPr>
        <w:rFonts w:ascii="Wingdings" w:hAnsi="Wingdings" w:hint="default"/>
      </w:rPr>
    </w:lvl>
  </w:abstractNum>
  <w:abstractNum w:abstractNumId="3" w15:restartNumberingAfterBreak="0">
    <w:nsid w:val="205629EF"/>
    <w:multiLevelType w:val="hybridMultilevel"/>
    <w:tmpl w:val="8616A074"/>
    <w:lvl w:ilvl="0" w:tplc="D8F0FC80">
      <w:start w:val="1"/>
      <w:numFmt w:val="decimal"/>
      <w:lvlText w:val="%1."/>
      <w:lvlJc w:val="left"/>
      <w:pPr>
        <w:ind w:left="2771"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2B22640B"/>
    <w:multiLevelType w:val="hybridMultilevel"/>
    <w:tmpl w:val="F0F0F1EC"/>
    <w:lvl w:ilvl="0" w:tplc="2CB2FE0E">
      <w:start w:val="2"/>
      <w:numFmt w:val="decimal"/>
      <w:lvlText w:val="%1"/>
      <w:lvlJc w:val="left"/>
      <w:pPr>
        <w:ind w:left="1800" w:hanging="360"/>
      </w:pPr>
      <w:rPr>
        <w:rFonts w:hint="default"/>
        <w:color w:val="00000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2D111D6F"/>
    <w:multiLevelType w:val="hybridMultilevel"/>
    <w:tmpl w:val="812614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1B64EDE"/>
    <w:multiLevelType w:val="hybridMultilevel"/>
    <w:tmpl w:val="A7307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82593B"/>
    <w:multiLevelType w:val="hybridMultilevel"/>
    <w:tmpl w:val="59F22CEA"/>
    <w:lvl w:ilvl="0" w:tplc="22C2AF0C">
      <w:start w:val="1"/>
      <w:numFmt w:val="bullet"/>
      <w:lvlText w:val=""/>
      <w:lvlJc w:val="left"/>
      <w:pPr>
        <w:ind w:left="720" w:hanging="360"/>
      </w:pPr>
      <w:rPr>
        <w:rFonts w:ascii="Wingdings" w:hAnsi="Wingdings" w:hint="default"/>
        <w:spacing w:val="20"/>
        <w:w w:val="100"/>
        <w:kern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E7314F"/>
    <w:multiLevelType w:val="hybridMultilevel"/>
    <w:tmpl w:val="A326745E"/>
    <w:lvl w:ilvl="0" w:tplc="CD78127E">
      <w:start w:val="1"/>
      <w:numFmt w:val="bullet"/>
      <w:lvlText w:val="-"/>
      <w:lvlJc w:val="left"/>
      <w:pPr>
        <w:ind w:left="720" w:hanging="360"/>
      </w:pPr>
      <w:rPr>
        <w:rFonts w:ascii="Calibri" w:hAnsi="Calibri" w:hint="default"/>
      </w:rPr>
    </w:lvl>
    <w:lvl w:ilvl="1" w:tplc="E14A98DC">
      <w:start w:val="1"/>
      <w:numFmt w:val="bullet"/>
      <w:lvlText w:val="o"/>
      <w:lvlJc w:val="left"/>
      <w:pPr>
        <w:ind w:left="1440" w:hanging="360"/>
      </w:pPr>
      <w:rPr>
        <w:rFonts w:ascii="Courier New" w:hAnsi="Courier New" w:hint="default"/>
      </w:rPr>
    </w:lvl>
    <w:lvl w:ilvl="2" w:tplc="CF1AAE34">
      <w:start w:val="1"/>
      <w:numFmt w:val="bullet"/>
      <w:lvlText w:val=""/>
      <w:lvlJc w:val="left"/>
      <w:pPr>
        <w:ind w:left="2160" w:hanging="360"/>
      </w:pPr>
      <w:rPr>
        <w:rFonts w:ascii="Wingdings" w:hAnsi="Wingdings" w:hint="default"/>
      </w:rPr>
    </w:lvl>
    <w:lvl w:ilvl="3" w:tplc="9C8E9282">
      <w:start w:val="1"/>
      <w:numFmt w:val="bullet"/>
      <w:lvlText w:val=""/>
      <w:lvlJc w:val="left"/>
      <w:pPr>
        <w:ind w:left="2880" w:hanging="360"/>
      </w:pPr>
      <w:rPr>
        <w:rFonts w:ascii="Symbol" w:hAnsi="Symbol" w:hint="default"/>
      </w:rPr>
    </w:lvl>
    <w:lvl w:ilvl="4" w:tplc="3370DAB0">
      <w:start w:val="1"/>
      <w:numFmt w:val="bullet"/>
      <w:lvlText w:val="o"/>
      <w:lvlJc w:val="left"/>
      <w:pPr>
        <w:ind w:left="3600" w:hanging="360"/>
      </w:pPr>
      <w:rPr>
        <w:rFonts w:ascii="Courier New" w:hAnsi="Courier New" w:hint="default"/>
      </w:rPr>
    </w:lvl>
    <w:lvl w:ilvl="5" w:tplc="28023F98">
      <w:start w:val="1"/>
      <w:numFmt w:val="bullet"/>
      <w:lvlText w:val=""/>
      <w:lvlJc w:val="left"/>
      <w:pPr>
        <w:ind w:left="4320" w:hanging="360"/>
      </w:pPr>
      <w:rPr>
        <w:rFonts w:ascii="Wingdings" w:hAnsi="Wingdings" w:hint="default"/>
      </w:rPr>
    </w:lvl>
    <w:lvl w:ilvl="6" w:tplc="30D838AA">
      <w:start w:val="1"/>
      <w:numFmt w:val="bullet"/>
      <w:lvlText w:val=""/>
      <w:lvlJc w:val="left"/>
      <w:pPr>
        <w:ind w:left="5040" w:hanging="360"/>
      </w:pPr>
      <w:rPr>
        <w:rFonts w:ascii="Symbol" w:hAnsi="Symbol" w:hint="default"/>
      </w:rPr>
    </w:lvl>
    <w:lvl w:ilvl="7" w:tplc="2CDA1E0A">
      <w:start w:val="1"/>
      <w:numFmt w:val="bullet"/>
      <w:lvlText w:val="o"/>
      <w:lvlJc w:val="left"/>
      <w:pPr>
        <w:ind w:left="5760" w:hanging="360"/>
      </w:pPr>
      <w:rPr>
        <w:rFonts w:ascii="Courier New" w:hAnsi="Courier New" w:hint="default"/>
      </w:rPr>
    </w:lvl>
    <w:lvl w:ilvl="8" w:tplc="AA96A8B6">
      <w:start w:val="1"/>
      <w:numFmt w:val="bullet"/>
      <w:lvlText w:val=""/>
      <w:lvlJc w:val="left"/>
      <w:pPr>
        <w:ind w:left="6480" w:hanging="360"/>
      </w:pPr>
      <w:rPr>
        <w:rFonts w:ascii="Wingdings" w:hAnsi="Wingdings" w:hint="default"/>
      </w:rPr>
    </w:lvl>
  </w:abstractNum>
  <w:abstractNum w:abstractNumId="9" w15:restartNumberingAfterBreak="0">
    <w:nsid w:val="659142F8"/>
    <w:multiLevelType w:val="hybridMultilevel"/>
    <w:tmpl w:val="E6FA97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B275CB"/>
    <w:multiLevelType w:val="hybridMultilevel"/>
    <w:tmpl w:val="50AE8C32"/>
    <w:lvl w:ilvl="0" w:tplc="D752162A">
      <w:start w:val="1"/>
      <w:numFmt w:val="bullet"/>
      <w:lvlText w:val="-"/>
      <w:lvlJc w:val="left"/>
      <w:pPr>
        <w:ind w:left="720" w:hanging="360"/>
      </w:pPr>
      <w:rPr>
        <w:rFonts w:ascii="Calibri" w:hAnsi="Calibri" w:hint="default"/>
      </w:rPr>
    </w:lvl>
    <w:lvl w:ilvl="1" w:tplc="A894B530">
      <w:start w:val="1"/>
      <w:numFmt w:val="bullet"/>
      <w:lvlText w:val="o"/>
      <w:lvlJc w:val="left"/>
      <w:pPr>
        <w:ind w:left="1440" w:hanging="360"/>
      </w:pPr>
      <w:rPr>
        <w:rFonts w:ascii="Courier New" w:hAnsi="Courier New" w:hint="default"/>
      </w:rPr>
    </w:lvl>
    <w:lvl w:ilvl="2" w:tplc="6AAEF444">
      <w:start w:val="1"/>
      <w:numFmt w:val="bullet"/>
      <w:lvlText w:val=""/>
      <w:lvlJc w:val="left"/>
      <w:pPr>
        <w:ind w:left="2160" w:hanging="360"/>
      </w:pPr>
      <w:rPr>
        <w:rFonts w:ascii="Wingdings" w:hAnsi="Wingdings" w:hint="default"/>
      </w:rPr>
    </w:lvl>
    <w:lvl w:ilvl="3" w:tplc="775EDDCC">
      <w:start w:val="1"/>
      <w:numFmt w:val="bullet"/>
      <w:lvlText w:val=""/>
      <w:lvlJc w:val="left"/>
      <w:pPr>
        <w:ind w:left="2880" w:hanging="360"/>
      </w:pPr>
      <w:rPr>
        <w:rFonts w:ascii="Symbol" w:hAnsi="Symbol" w:hint="default"/>
      </w:rPr>
    </w:lvl>
    <w:lvl w:ilvl="4" w:tplc="5CCC6132">
      <w:start w:val="1"/>
      <w:numFmt w:val="bullet"/>
      <w:lvlText w:val="o"/>
      <w:lvlJc w:val="left"/>
      <w:pPr>
        <w:ind w:left="3600" w:hanging="360"/>
      </w:pPr>
      <w:rPr>
        <w:rFonts w:ascii="Courier New" w:hAnsi="Courier New" w:hint="default"/>
      </w:rPr>
    </w:lvl>
    <w:lvl w:ilvl="5" w:tplc="156AE164">
      <w:start w:val="1"/>
      <w:numFmt w:val="bullet"/>
      <w:lvlText w:val=""/>
      <w:lvlJc w:val="left"/>
      <w:pPr>
        <w:ind w:left="4320" w:hanging="360"/>
      </w:pPr>
      <w:rPr>
        <w:rFonts w:ascii="Wingdings" w:hAnsi="Wingdings" w:hint="default"/>
      </w:rPr>
    </w:lvl>
    <w:lvl w:ilvl="6" w:tplc="489E38A2">
      <w:start w:val="1"/>
      <w:numFmt w:val="bullet"/>
      <w:lvlText w:val=""/>
      <w:lvlJc w:val="left"/>
      <w:pPr>
        <w:ind w:left="5040" w:hanging="360"/>
      </w:pPr>
      <w:rPr>
        <w:rFonts w:ascii="Symbol" w:hAnsi="Symbol" w:hint="default"/>
      </w:rPr>
    </w:lvl>
    <w:lvl w:ilvl="7" w:tplc="22706F68">
      <w:start w:val="1"/>
      <w:numFmt w:val="bullet"/>
      <w:lvlText w:val="o"/>
      <w:lvlJc w:val="left"/>
      <w:pPr>
        <w:ind w:left="5760" w:hanging="360"/>
      </w:pPr>
      <w:rPr>
        <w:rFonts w:ascii="Courier New" w:hAnsi="Courier New" w:hint="default"/>
      </w:rPr>
    </w:lvl>
    <w:lvl w:ilvl="8" w:tplc="5CD49DCE">
      <w:start w:val="1"/>
      <w:numFmt w:val="bullet"/>
      <w:lvlText w:val=""/>
      <w:lvlJc w:val="left"/>
      <w:pPr>
        <w:ind w:left="6480" w:hanging="360"/>
      </w:pPr>
      <w:rPr>
        <w:rFonts w:ascii="Wingdings" w:hAnsi="Wingdings" w:hint="default"/>
      </w:rPr>
    </w:lvl>
  </w:abstractNum>
  <w:num w:numId="1" w16cid:durableId="1670281932">
    <w:abstractNumId w:val="2"/>
  </w:num>
  <w:num w:numId="2" w16cid:durableId="1779443673">
    <w:abstractNumId w:val="10"/>
  </w:num>
  <w:num w:numId="3" w16cid:durableId="445584764">
    <w:abstractNumId w:val="8"/>
  </w:num>
  <w:num w:numId="4" w16cid:durableId="385959823">
    <w:abstractNumId w:val="5"/>
  </w:num>
  <w:num w:numId="5" w16cid:durableId="1847553462">
    <w:abstractNumId w:val="3"/>
  </w:num>
  <w:num w:numId="6" w16cid:durableId="635571917">
    <w:abstractNumId w:val="7"/>
  </w:num>
  <w:num w:numId="7" w16cid:durableId="170341909">
    <w:abstractNumId w:val="9"/>
  </w:num>
  <w:num w:numId="8" w16cid:durableId="1923297838">
    <w:abstractNumId w:val="6"/>
  </w:num>
  <w:num w:numId="9" w16cid:durableId="1345588942">
    <w:abstractNumId w:val="0"/>
  </w:num>
  <w:num w:numId="10" w16cid:durableId="893540070">
    <w:abstractNumId w:val="1"/>
  </w:num>
  <w:num w:numId="11" w16cid:durableId="143721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F9"/>
    <w:rsid w:val="00004D94"/>
    <w:rsid w:val="000077C3"/>
    <w:rsid w:val="0001353B"/>
    <w:rsid w:val="00022801"/>
    <w:rsid w:val="00056FB1"/>
    <w:rsid w:val="00063328"/>
    <w:rsid w:val="000956A3"/>
    <w:rsid w:val="000A197A"/>
    <w:rsid w:val="000A3545"/>
    <w:rsid w:val="000D15EC"/>
    <w:rsid w:val="00115343"/>
    <w:rsid w:val="00150927"/>
    <w:rsid w:val="001558C3"/>
    <w:rsid w:val="00171E65"/>
    <w:rsid w:val="001971D4"/>
    <w:rsid w:val="001A4766"/>
    <w:rsid w:val="001D4C48"/>
    <w:rsid w:val="001D609A"/>
    <w:rsid w:val="001E0F9E"/>
    <w:rsid w:val="002006E2"/>
    <w:rsid w:val="00210DE7"/>
    <w:rsid w:val="0022779B"/>
    <w:rsid w:val="00233B57"/>
    <w:rsid w:val="0023513E"/>
    <w:rsid w:val="00273FE0"/>
    <w:rsid w:val="00286272"/>
    <w:rsid w:val="002C1959"/>
    <w:rsid w:val="002C4A8C"/>
    <w:rsid w:val="002C644E"/>
    <w:rsid w:val="00302133"/>
    <w:rsid w:val="00312704"/>
    <w:rsid w:val="0031626C"/>
    <w:rsid w:val="0031719F"/>
    <w:rsid w:val="003564FC"/>
    <w:rsid w:val="00380E1E"/>
    <w:rsid w:val="003A5CF4"/>
    <w:rsid w:val="003B33F9"/>
    <w:rsid w:val="003B71DC"/>
    <w:rsid w:val="003C54A7"/>
    <w:rsid w:val="003C5CFB"/>
    <w:rsid w:val="003F5A0E"/>
    <w:rsid w:val="00403D97"/>
    <w:rsid w:val="00422B86"/>
    <w:rsid w:val="00447651"/>
    <w:rsid w:val="00452D04"/>
    <w:rsid w:val="00475EE6"/>
    <w:rsid w:val="004B4B45"/>
    <w:rsid w:val="004D0C83"/>
    <w:rsid w:val="004E4FF3"/>
    <w:rsid w:val="004F0423"/>
    <w:rsid w:val="004F4F71"/>
    <w:rsid w:val="005315AF"/>
    <w:rsid w:val="00547940"/>
    <w:rsid w:val="005623A1"/>
    <w:rsid w:val="005644A8"/>
    <w:rsid w:val="00594B0E"/>
    <w:rsid w:val="005A2FC7"/>
    <w:rsid w:val="005B3EA8"/>
    <w:rsid w:val="005C7676"/>
    <w:rsid w:val="006334C1"/>
    <w:rsid w:val="0064011B"/>
    <w:rsid w:val="00654273"/>
    <w:rsid w:val="00660A75"/>
    <w:rsid w:val="00673AAC"/>
    <w:rsid w:val="00674849"/>
    <w:rsid w:val="006B31ED"/>
    <w:rsid w:val="006C02B7"/>
    <w:rsid w:val="006C0C64"/>
    <w:rsid w:val="006E3699"/>
    <w:rsid w:val="006F5552"/>
    <w:rsid w:val="00700A6F"/>
    <w:rsid w:val="007030B4"/>
    <w:rsid w:val="00741B87"/>
    <w:rsid w:val="00741D74"/>
    <w:rsid w:val="00754252"/>
    <w:rsid w:val="00793CD1"/>
    <w:rsid w:val="00796810"/>
    <w:rsid w:val="007A21E3"/>
    <w:rsid w:val="007D5A87"/>
    <w:rsid w:val="007E7598"/>
    <w:rsid w:val="007F1C96"/>
    <w:rsid w:val="00855EB5"/>
    <w:rsid w:val="00884DAC"/>
    <w:rsid w:val="00892BD0"/>
    <w:rsid w:val="008A566A"/>
    <w:rsid w:val="008B4B40"/>
    <w:rsid w:val="008E7C3B"/>
    <w:rsid w:val="00940F1A"/>
    <w:rsid w:val="00945CC8"/>
    <w:rsid w:val="00972985"/>
    <w:rsid w:val="009944BA"/>
    <w:rsid w:val="009A6313"/>
    <w:rsid w:val="009C2A21"/>
    <w:rsid w:val="009F0C46"/>
    <w:rsid w:val="00A0727A"/>
    <w:rsid w:val="00A127BD"/>
    <w:rsid w:val="00A31121"/>
    <w:rsid w:val="00A32AB1"/>
    <w:rsid w:val="00A67015"/>
    <w:rsid w:val="00A67B59"/>
    <w:rsid w:val="00A7615C"/>
    <w:rsid w:val="00A77B36"/>
    <w:rsid w:val="00AC1ED7"/>
    <w:rsid w:val="00B52FF8"/>
    <w:rsid w:val="00BC22F3"/>
    <w:rsid w:val="00BD7FCC"/>
    <w:rsid w:val="00C01972"/>
    <w:rsid w:val="00C04D38"/>
    <w:rsid w:val="00C16B57"/>
    <w:rsid w:val="00C2347C"/>
    <w:rsid w:val="00C36A1D"/>
    <w:rsid w:val="00C5500E"/>
    <w:rsid w:val="00C5530E"/>
    <w:rsid w:val="00C55B37"/>
    <w:rsid w:val="00C65993"/>
    <w:rsid w:val="00C915E6"/>
    <w:rsid w:val="00CA0073"/>
    <w:rsid w:val="00CC3FCB"/>
    <w:rsid w:val="00CD12C8"/>
    <w:rsid w:val="00CD1AFB"/>
    <w:rsid w:val="00CD7435"/>
    <w:rsid w:val="00CE3B63"/>
    <w:rsid w:val="00CE3C50"/>
    <w:rsid w:val="00D11D4E"/>
    <w:rsid w:val="00D22A22"/>
    <w:rsid w:val="00D35B22"/>
    <w:rsid w:val="00D37D33"/>
    <w:rsid w:val="00D40855"/>
    <w:rsid w:val="00D463A2"/>
    <w:rsid w:val="00D54124"/>
    <w:rsid w:val="00D64A25"/>
    <w:rsid w:val="00D67D14"/>
    <w:rsid w:val="00D717CD"/>
    <w:rsid w:val="00D87DAA"/>
    <w:rsid w:val="00DB3854"/>
    <w:rsid w:val="00DB389A"/>
    <w:rsid w:val="00DC39E7"/>
    <w:rsid w:val="00DD2328"/>
    <w:rsid w:val="00DD4A0F"/>
    <w:rsid w:val="00DD673D"/>
    <w:rsid w:val="00DE1F3D"/>
    <w:rsid w:val="00DF4CF9"/>
    <w:rsid w:val="00E51AD9"/>
    <w:rsid w:val="00E7673B"/>
    <w:rsid w:val="00E93F78"/>
    <w:rsid w:val="00EB6369"/>
    <w:rsid w:val="00F12EA1"/>
    <w:rsid w:val="00F15452"/>
    <w:rsid w:val="00F312CD"/>
    <w:rsid w:val="00F4233A"/>
    <w:rsid w:val="00F43B8D"/>
    <w:rsid w:val="00F8063C"/>
    <w:rsid w:val="00F97500"/>
    <w:rsid w:val="00FC5734"/>
    <w:rsid w:val="00FD551A"/>
    <w:rsid w:val="00FE2093"/>
    <w:rsid w:val="00FF168D"/>
    <w:rsid w:val="0199161A"/>
    <w:rsid w:val="02A263A2"/>
    <w:rsid w:val="02EE12A0"/>
    <w:rsid w:val="04AF68B9"/>
    <w:rsid w:val="04FDEE3A"/>
    <w:rsid w:val="05085F21"/>
    <w:rsid w:val="05C54F33"/>
    <w:rsid w:val="06F30A89"/>
    <w:rsid w:val="08E57D9B"/>
    <w:rsid w:val="096C05D8"/>
    <w:rsid w:val="099550E6"/>
    <w:rsid w:val="09AB375E"/>
    <w:rsid w:val="09DBD044"/>
    <w:rsid w:val="0A10DEED"/>
    <w:rsid w:val="0ACF9337"/>
    <w:rsid w:val="0D6223F3"/>
    <w:rsid w:val="0D761164"/>
    <w:rsid w:val="0DD3133A"/>
    <w:rsid w:val="0E3F76FB"/>
    <w:rsid w:val="0E9B12D5"/>
    <w:rsid w:val="1033775F"/>
    <w:rsid w:val="104D6E9E"/>
    <w:rsid w:val="114B8599"/>
    <w:rsid w:val="1285161F"/>
    <w:rsid w:val="1366FA77"/>
    <w:rsid w:val="138E9ED9"/>
    <w:rsid w:val="1398AA0A"/>
    <w:rsid w:val="13F96C58"/>
    <w:rsid w:val="140C6058"/>
    <w:rsid w:val="1609A00E"/>
    <w:rsid w:val="166A7A50"/>
    <w:rsid w:val="169E9B39"/>
    <w:rsid w:val="1930BE43"/>
    <w:rsid w:val="19CD32A4"/>
    <w:rsid w:val="1A234AB7"/>
    <w:rsid w:val="1AA43C9D"/>
    <w:rsid w:val="1B9C0E9E"/>
    <w:rsid w:val="1C4CDE92"/>
    <w:rsid w:val="1CC1B7EA"/>
    <w:rsid w:val="1E28788B"/>
    <w:rsid w:val="1F9FFFC7"/>
    <w:rsid w:val="220FEBD6"/>
    <w:rsid w:val="2317D111"/>
    <w:rsid w:val="2356B039"/>
    <w:rsid w:val="237D1E41"/>
    <w:rsid w:val="275D9DA8"/>
    <w:rsid w:val="27603108"/>
    <w:rsid w:val="284D2CB3"/>
    <w:rsid w:val="2BAF4D36"/>
    <w:rsid w:val="2D6672A3"/>
    <w:rsid w:val="2DC4340C"/>
    <w:rsid w:val="2DFE9B1D"/>
    <w:rsid w:val="2E867694"/>
    <w:rsid w:val="2EC7BE6E"/>
    <w:rsid w:val="2F4B525D"/>
    <w:rsid w:val="3013A4EE"/>
    <w:rsid w:val="3086A540"/>
    <w:rsid w:val="30A140B4"/>
    <w:rsid w:val="30E104C6"/>
    <w:rsid w:val="31EDE8DA"/>
    <w:rsid w:val="31FF5F30"/>
    <w:rsid w:val="3267D639"/>
    <w:rsid w:val="337C8892"/>
    <w:rsid w:val="33D136C3"/>
    <w:rsid w:val="3403A69A"/>
    <w:rsid w:val="346DC4B8"/>
    <w:rsid w:val="34AA99A7"/>
    <w:rsid w:val="3536FFF2"/>
    <w:rsid w:val="360171E2"/>
    <w:rsid w:val="3723FA55"/>
    <w:rsid w:val="373B475C"/>
    <w:rsid w:val="3799F35D"/>
    <w:rsid w:val="38D717BD"/>
    <w:rsid w:val="3982C4E8"/>
    <w:rsid w:val="3B15EF7C"/>
    <w:rsid w:val="3B6125CC"/>
    <w:rsid w:val="3CAA0586"/>
    <w:rsid w:val="3D22C611"/>
    <w:rsid w:val="3D6E31DF"/>
    <w:rsid w:val="3E9CB1C0"/>
    <w:rsid w:val="3EBE9672"/>
    <w:rsid w:val="3EE7C064"/>
    <w:rsid w:val="3F4B4218"/>
    <w:rsid w:val="4034D3B8"/>
    <w:rsid w:val="4047E31A"/>
    <w:rsid w:val="41FF53AA"/>
    <w:rsid w:val="45BD884B"/>
    <w:rsid w:val="45D56495"/>
    <w:rsid w:val="476EF14E"/>
    <w:rsid w:val="47C87B3F"/>
    <w:rsid w:val="484E2557"/>
    <w:rsid w:val="48F2245E"/>
    <w:rsid w:val="4B7478F9"/>
    <w:rsid w:val="4B81B7B2"/>
    <w:rsid w:val="4BFE861E"/>
    <w:rsid w:val="4C7B87E2"/>
    <w:rsid w:val="4D649D53"/>
    <w:rsid w:val="4D9FFD8A"/>
    <w:rsid w:val="4EAC19BB"/>
    <w:rsid w:val="4F2922E0"/>
    <w:rsid w:val="5093A356"/>
    <w:rsid w:val="509530D6"/>
    <w:rsid w:val="5151489C"/>
    <w:rsid w:val="51D6EF7E"/>
    <w:rsid w:val="554BE946"/>
    <w:rsid w:val="554F1546"/>
    <w:rsid w:val="557F3C07"/>
    <w:rsid w:val="55B0D971"/>
    <w:rsid w:val="57C08A20"/>
    <w:rsid w:val="58DBF175"/>
    <w:rsid w:val="591035AE"/>
    <w:rsid w:val="595F538E"/>
    <w:rsid w:val="5AA0B4B4"/>
    <w:rsid w:val="5B9CD4B4"/>
    <w:rsid w:val="5C96F450"/>
    <w:rsid w:val="5DC2A749"/>
    <w:rsid w:val="5EF18827"/>
    <w:rsid w:val="5F7F7732"/>
    <w:rsid w:val="60EEDE2D"/>
    <w:rsid w:val="6267A888"/>
    <w:rsid w:val="62BB330E"/>
    <w:rsid w:val="63FBEC46"/>
    <w:rsid w:val="640E8FC4"/>
    <w:rsid w:val="64962D9D"/>
    <w:rsid w:val="659C44B0"/>
    <w:rsid w:val="6640933F"/>
    <w:rsid w:val="666FFA67"/>
    <w:rsid w:val="66C4C561"/>
    <w:rsid w:val="69A79B29"/>
    <w:rsid w:val="69FCE6A4"/>
    <w:rsid w:val="6AC36725"/>
    <w:rsid w:val="6C873ADB"/>
    <w:rsid w:val="6CDF3BEB"/>
    <w:rsid w:val="6D2B5BC5"/>
    <w:rsid w:val="6D8E6C84"/>
    <w:rsid w:val="6F8E48BE"/>
    <w:rsid w:val="6FE19162"/>
    <w:rsid w:val="6FE389EC"/>
    <w:rsid w:val="714FD550"/>
    <w:rsid w:val="73756CC6"/>
    <w:rsid w:val="7494C4DA"/>
    <w:rsid w:val="755370EE"/>
    <w:rsid w:val="755E87AE"/>
    <w:rsid w:val="75BACE05"/>
    <w:rsid w:val="76861E31"/>
    <w:rsid w:val="768B4BE3"/>
    <w:rsid w:val="78732285"/>
    <w:rsid w:val="79462364"/>
    <w:rsid w:val="7A6076F0"/>
    <w:rsid w:val="7B56FF9E"/>
    <w:rsid w:val="7B801B9D"/>
    <w:rsid w:val="7B910DD2"/>
    <w:rsid w:val="7E61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B4A3"/>
  <w15:chartTrackingRefBased/>
  <w15:docId w15:val="{B2CF7822-AE7E-43AE-A331-A37AF1F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F4C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F4CF9"/>
  </w:style>
  <w:style w:type="paragraph" w:styleId="Puslapioinaostekstas">
    <w:name w:val="footnote text"/>
    <w:basedOn w:val="prastasis"/>
    <w:link w:val="PuslapioinaostekstasDiagrama"/>
    <w:uiPriority w:val="99"/>
    <w:semiHidden/>
    <w:unhideWhenUsed/>
    <w:rsid w:val="00DF4CF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4CF9"/>
    <w:rPr>
      <w:sz w:val="20"/>
      <w:szCs w:val="20"/>
    </w:rPr>
  </w:style>
  <w:style w:type="character" w:styleId="Puslapioinaosnuoroda">
    <w:name w:val="footnote reference"/>
    <w:basedOn w:val="Numatytasispastraiposriftas"/>
    <w:uiPriority w:val="99"/>
    <w:semiHidden/>
    <w:rsid w:val="00DF4CF9"/>
    <w:rPr>
      <w:vertAlign w:val="superscript"/>
    </w:rPr>
  </w:style>
  <w:style w:type="paragraph" w:styleId="Sraopastraipa">
    <w:name w:val="List Paragraph"/>
    <w:basedOn w:val="prastasis"/>
    <w:uiPriority w:val="34"/>
    <w:qFormat/>
    <w:rsid w:val="00DF4CF9"/>
    <w:pPr>
      <w:ind w:left="720"/>
      <w:contextualSpacing/>
    </w:pPr>
  </w:style>
  <w:style w:type="character" w:styleId="Komentaronuoroda">
    <w:name w:val="annotation reference"/>
    <w:basedOn w:val="Numatytasispastraiposriftas"/>
    <w:uiPriority w:val="99"/>
    <w:semiHidden/>
    <w:unhideWhenUsed/>
    <w:rsid w:val="001D609A"/>
    <w:rPr>
      <w:sz w:val="16"/>
      <w:szCs w:val="16"/>
    </w:rPr>
  </w:style>
  <w:style w:type="paragraph" w:styleId="Komentarotekstas">
    <w:name w:val="annotation text"/>
    <w:basedOn w:val="prastasis"/>
    <w:link w:val="KomentarotekstasDiagrama"/>
    <w:uiPriority w:val="99"/>
    <w:unhideWhenUsed/>
    <w:rsid w:val="001D60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609A"/>
    <w:rPr>
      <w:sz w:val="20"/>
      <w:szCs w:val="20"/>
    </w:rPr>
  </w:style>
  <w:style w:type="paragraph" w:styleId="Komentarotema">
    <w:name w:val="annotation subject"/>
    <w:basedOn w:val="Komentarotekstas"/>
    <w:next w:val="Komentarotekstas"/>
    <w:link w:val="KomentarotemaDiagrama"/>
    <w:uiPriority w:val="99"/>
    <w:semiHidden/>
    <w:unhideWhenUsed/>
    <w:rsid w:val="001D609A"/>
    <w:rPr>
      <w:b/>
      <w:bCs/>
    </w:rPr>
  </w:style>
  <w:style w:type="character" w:customStyle="1" w:styleId="KomentarotemaDiagrama">
    <w:name w:val="Komentaro tema Diagrama"/>
    <w:basedOn w:val="KomentarotekstasDiagrama"/>
    <w:link w:val="Komentarotema"/>
    <w:uiPriority w:val="99"/>
    <w:semiHidden/>
    <w:rsid w:val="001D609A"/>
    <w:rPr>
      <w:b/>
      <w:bCs/>
      <w:sz w:val="20"/>
      <w:szCs w:val="20"/>
    </w:rPr>
  </w:style>
  <w:style w:type="paragraph" w:styleId="Pataisymai">
    <w:name w:val="Revision"/>
    <w:hidden/>
    <w:uiPriority w:val="99"/>
    <w:semiHidden/>
    <w:rsid w:val="002006E2"/>
    <w:pPr>
      <w:spacing w:after="0" w:line="240" w:lineRule="auto"/>
    </w:pPr>
  </w:style>
  <w:style w:type="character" w:styleId="Hipersaitas">
    <w:name w:val="Hyperlink"/>
    <w:basedOn w:val="Numatytasispastraiposriftas"/>
    <w:uiPriority w:val="99"/>
    <w:unhideWhenUsed/>
    <w:rsid w:val="00380E1E"/>
    <w:rPr>
      <w:color w:val="0000FF"/>
      <w:u w:val="single"/>
    </w:rPr>
  </w:style>
  <w:style w:type="paragraph" w:styleId="Porat">
    <w:name w:val="footer"/>
    <w:basedOn w:val="prastasis"/>
    <w:link w:val="PoratDiagrama"/>
    <w:uiPriority w:val="99"/>
    <w:semiHidden/>
    <w:unhideWhenUsed/>
    <w:rsid w:val="00D87D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87DAA"/>
  </w:style>
  <w:style w:type="character" w:styleId="Neapdorotaspaminjimas">
    <w:name w:val="Unresolved Mention"/>
    <w:basedOn w:val="Numatytasispastraiposriftas"/>
    <w:uiPriority w:val="99"/>
    <w:semiHidden/>
    <w:unhideWhenUsed/>
    <w:rsid w:val="00D87DAA"/>
    <w:rPr>
      <w:color w:val="605E5C"/>
      <w:shd w:val="clear" w:color="auto" w:fill="E1DFDD"/>
    </w:rPr>
  </w:style>
  <w:style w:type="character" w:styleId="Paminjimas">
    <w:name w:val="Mention"/>
    <w:basedOn w:val="Numatytasispastraiposriftas"/>
    <w:uiPriority w:val="99"/>
    <w:unhideWhenUsed/>
    <w:rsid w:val="00D87DAA"/>
    <w:rPr>
      <w:color w:val="2B579A"/>
      <w:shd w:val="clear" w:color="auto" w:fill="E1DFDD"/>
    </w:rPr>
  </w:style>
  <w:style w:type="character" w:styleId="Perirtashipersaitas">
    <w:name w:val="FollowedHyperlink"/>
    <w:basedOn w:val="Numatytasispastraiposriftas"/>
    <w:uiPriority w:val="99"/>
    <w:semiHidden/>
    <w:unhideWhenUsed/>
    <w:rsid w:val="00FC5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sites/default/files/2023-11/2024-Erasmus%2BProgramme-Guide_L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32345/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ovacijuagentu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96eed2366b811ed8a47de53ff967b64" TargetMode="External"/><Relationship Id="rId5" Type="http://schemas.openxmlformats.org/officeDocument/2006/relationships/numbering" Target="numbering.xml"/><Relationship Id="rId15" Type="http://schemas.openxmlformats.org/officeDocument/2006/relationships/hyperlink" Target="https://ec.europa.eu/programmes/erasmus-plus/resources/distance-calculator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smus-plus.ec.europa.eu/lt/resources-and-tools/distance-calculato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32019R0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Eglė Elena Šataitė</DisplayName>
        <AccountId>736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6022C-E6FD-4B44-8B4D-C5F23705A4E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80BA445-802C-4439-84F1-DE16EAAEB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C3A37-EFF4-4F42-A333-DFC102294C44}">
  <ds:schemaRefs>
    <ds:schemaRef ds:uri="http://schemas.openxmlformats.org/officeDocument/2006/bibliography"/>
  </ds:schemaRefs>
</ds:datastoreItem>
</file>

<file path=customXml/itemProps4.xml><?xml version="1.0" encoding="utf-8"?>
<ds:datastoreItem xmlns:ds="http://schemas.openxmlformats.org/officeDocument/2006/customXml" ds:itemID="{FE41E60B-E39C-4D9F-BCDD-D566F2AE5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9375</Words>
  <Characters>5345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14691</CharactersWithSpaces>
  <SharedDoc>false</SharedDoc>
  <HLinks>
    <vt:vector size="54" baseType="variant">
      <vt:variant>
        <vt:i4>5767242</vt:i4>
      </vt:variant>
      <vt:variant>
        <vt:i4>24</vt:i4>
      </vt:variant>
      <vt:variant>
        <vt:i4>0</vt:i4>
      </vt:variant>
      <vt:variant>
        <vt:i4>5</vt:i4>
      </vt:variant>
      <vt:variant>
        <vt:lpwstr>https://inovacijuagentura.lt/</vt:lpwstr>
      </vt:variant>
      <vt:variant>
        <vt:lpwstr/>
      </vt:variant>
      <vt:variant>
        <vt:i4>1245295</vt:i4>
      </vt:variant>
      <vt:variant>
        <vt:i4>21</vt:i4>
      </vt:variant>
      <vt:variant>
        <vt:i4>0</vt:i4>
      </vt:variant>
      <vt:variant>
        <vt:i4>5</vt:i4>
      </vt:variant>
      <vt:variant>
        <vt:lpwstr>https://ec.europa.eu/programmes/erasmus-plus/resources/distance-calculator_en</vt:lpwstr>
      </vt:variant>
      <vt:variant>
        <vt:lpwstr/>
      </vt:variant>
      <vt:variant>
        <vt:i4>80</vt:i4>
      </vt:variant>
      <vt:variant>
        <vt:i4>18</vt:i4>
      </vt:variant>
      <vt:variant>
        <vt:i4>0</vt:i4>
      </vt:variant>
      <vt:variant>
        <vt:i4>5</vt:i4>
      </vt:variant>
      <vt:variant>
        <vt:lpwstr>https://erasmus-plus.ec.europa.eu/lt/resources-and-tools/distance-calculator</vt:lpwstr>
      </vt:variant>
      <vt:variant>
        <vt:lpwstr/>
      </vt:variant>
      <vt:variant>
        <vt:i4>7536732</vt:i4>
      </vt:variant>
      <vt:variant>
        <vt:i4>12</vt:i4>
      </vt:variant>
      <vt:variant>
        <vt:i4>0</vt:i4>
      </vt:variant>
      <vt:variant>
        <vt:i4>5</vt:i4>
      </vt:variant>
      <vt:variant>
        <vt:lpwstr>https://erasmus-plus.ec.europa.eu/sites/default/files/2023-11/2024-Erasmus%2BProgramme-Guide_LT.pdf</vt:lpwstr>
      </vt:variant>
      <vt:variant>
        <vt:lpwstr/>
      </vt:variant>
      <vt:variant>
        <vt:i4>3539058</vt:i4>
      </vt:variant>
      <vt:variant>
        <vt:i4>9</vt:i4>
      </vt:variant>
      <vt:variant>
        <vt:i4>0</vt:i4>
      </vt:variant>
      <vt:variant>
        <vt:i4>5</vt:i4>
      </vt:variant>
      <vt:variant>
        <vt:lpwstr>https://e-seimas.lrs.lt/portal/legalAct/lt/TAD/TAIS.232345/asr</vt:lpwstr>
      </vt:variant>
      <vt:variant>
        <vt:lpwstr/>
      </vt:variant>
      <vt:variant>
        <vt:i4>7471210</vt:i4>
      </vt:variant>
      <vt:variant>
        <vt:i4>6</vt:i4>
      </vt:variant>
      <vt:variant>
        <vt:i4>0</vt:i4>
      </vt:variant>
      <vt:variant>
        <vt:i4>5</vt:i4>
      </vt:variant>
      <vt:variant>
        <vt:lpwstr>https://e-seimas.lrs.lt/portal/legalAct/lt/TAD/396eed2366b811ed8a47de53ff967b64</vt:lpwstr>
      </vt:variant>
      <vt:variant>
        <vt:lpwstr/>
      </vt:variant>
      <vt:variant>
        <vt:i4>1245197</vt:i4>
      </vt:variant>
      <vt:variant>
        <vt:i4>0</vt:i4>
      </vt:variant>
      <vt:variant>
        <vt:i4>0</vt:i4>
      </vt:variant>
      <vt:variant>
        <vt:i4>5</vt:i4>
      </vt:variant>
      <vt:variant>
        <vt:lpwstr>https://eur-lex.europa.eu/legal-content/LT/TXT/PDF/?uri=CELEX:32019R0379</vt:lpwstr>
      </vt:variant>
      <vt:variant>
        <vt:lpwstr/>
      </vt:variant>
      <vt:variant>
        <vt:i4>7471117</vt:i4>
      </vt:variant>
      <vt:variant>
        <vt:i4>3</vt:i4>
      </vt:variant>
      <vt:variant>
        <vt:i4>0</vt:i4>
      </vt:variant>
      <vt:variant>
        <vt:i4>5</vt:i4>
      </vt:variant>
      <vt:variant>
        <vt:lpwstr>mailto:m.bieksa@inovacijuagentura.lt</vt:lpwstr>
      </vt:variant>
      <vt:variant>
        <vt:lpwstr/>
      </vt:variant>
      <vt:variant>
        <vt:i4>1114232</vt:i4>
      </vt:variant>
      <vt:variant>
        <vt:i4>0</vt:i4>
      </vt:variant>
      <vt:variant>
        <vt:i4>0</vt:i4>
      </vt:variant>
      <vt:variant>
        <vt:i4>5</vt:i4>
      </vt:variant>
      <vt:variant>
        <vt:lpwstr>mailto:D.Kersiene@inovacijuagentura.lt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3</cp:revision>
  <dcterms:created xsi:type="dcterms:W3CDTF">2024-02-22T13:17:00Z</dcterms:created>
  <dcterms:modified xsi:type="dcterms:W3CDTF">2024-02-22T13:17:00Z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