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44FF" w:rsidRPr="009A6E4F" w:rsidRDefault="2EE6E39D" w:rsidP="35184001">
      <w:pPr>
        <w:jc w:val="center"/>
        <w:rPr>
          <w:rFonts w:ascii="Verdana" w:eastAsia="Verdana" w:hAnsi="Verdana" w:cs="Verdana"/>
          <w:b/>
          <w:bCs/>
          <w:caps/>
          <w:sz w:val="20"/>
          <w:szCs w:val="20"/>
        </w:rPr>
      </w:pPr>
      <w:r w:rsidRPr="00CB09BB">
        <w:rPr>
          <w:rFonts w:ascii="Verdana" w:eastAsia="Verdana" w:hAnsi="Verdana" w:cs="Verdana"/>
          <w:b/>
          <w:bCs/>
          <w:caps/>
          <w:sz w:val="20"/>
          <w:szCs w:val="20"/>
        </w:rPr>
        <w:t xml:space="preserve">projekto „KKI akceleravimo veikla fiziniams asmenims, vykdantiems </w:t>
      </w:r>
      <w:r w:rsidR="005B797F" w:rsidRPr="00CB09BB">
        <w:rPr>
          <w:rFonts w:ascii="Verdana" w:eastAsia="Verdana" w:hAnsi="Verdana" w:cs="Verdana"/>
          <w:b/>
          <w:bCs/>
          <w:caps/>
          <w:sz w:val="20"/>
          <w:szCs w:val="20"/>
        </w:rPr>
        <w:t xml:space="preserve">EKONOMINĘ </w:t>
      </w:r>
      <w:r w:rsidRPr="00CB09BB">
        <w:rPr>
          <w:rFonts w:ascii="Verdana" w:eastAsia="Verdana" w:hAnsi="Verdana" w:cs="Verdana"/>
          <w:b/>
          <w:bCs/>
          <w:caps/>
          <w:sz w:val="20"/>
          <w:szCs w:val="20"/>
        </w:rPr>
        <w:t xml:space="preserve">veiklą, labai mažoms, mažoms, vidutinėms ir didelėms įmonėms VVL regione ir sostinės regione“ programos dalyvių (GALUTINIŲ NAUDOS GAVĖJŲ), </w:t>
      </w:r>
      <w:r w:rsidR="4ACAFD05" w:rsidRPr="00CB09BB">
        <w:rPr>
          <w:rFonts w:ascii="Verdana" w:eastAsia="Verdana" w:hAnsi="Verdana" w:cs="Verdana"/>
          <w:b/>
          <w:bCs/>
          <w:caps/>
          <w:sz w:val="20"/>
          <w:szCs w:val="20"/>
        </w:rPr>
        <w:t>ATRANKOS</w:t>
      </w:r>
      <w:r w:rsidRPr="00CB09BB">
        <w:rPr>
          <w:rFonts w:ascii="Verdana" w:eastAsia="Verdana" w:hAnsi="Verdana" w:cs="Verdana"/>
          <w:b/>
          <w:bCs/>
          <w:caps/>
          <w:sz w:val="20"/>
          <w:szCs w:val="20"/>
        </w:rPr>
        <w:t xml:space="preserve"> APRAŠAS</w:t>
      </w:r>
    </w:p>
    <w:p w:rsidR="00A81DEF" w:rsidRPr="00CB09BB" w:rsidRDefault="00A81DEF" w:rsidP="35184001">
      <w:pPr>
        <w:jc w:val="center"/>
        <w:rPr>
          <w:rFonts w:ascii="Verdana" w:eastAsia="Verdana" w:hAnsi="Verdana" w:cs="Verdana"/>
          <w:b/>
          <w:bCs/>
          <w:caps/>
          <w:sz w:val="20"/>
          <w:szCs w:val="20"/>
        </w:rPr>
      </w:pPr>
    </w:p>
    <w:p w:rsidR="00A81DEF" w:rsidRPr="00786738" w:rsidRDefault="5775E21E" w:rsidP="7143AB57">
      <w:pPr>
        <w:jc w:val="center"/>
        <w:rPr>
          <w:rFonts w:ascii="Verdana" w:eastAsia="Verdana" w:hAnsi="Verdana" w:cs="Verdana"/>
          <w:b/>
          <w:bCs/>
          <w:sz w:val="20"/>
          <w:szCs w:val="20"/>
        </w:rPr>
      </w:pPr>
      <w:r w:rsidRPr="00786738">
        <w:rPr>
          <w:rFonts w:ascii="Verdana" w:eastAsia="Verdana" w:hAnsi="Verdana" w:cs="Verdana"/>
          <w:b/>
          <w:bCs/>
          <w:sz w:val="20"/>
          <w:szCs w:val="20"/>
        </w:rPr>
        <w:t>I SKYRIUS</w:t>
      </w:r>
    </w:p>
    <w:p w:rsidR="00A81DEF" w:rsidRPr="00786738" w:rsidRDefault="0994AF39" w:rsidP="35184001">
      <w:pPr>
        <w:jc w:val="center"/>
        <w:rPr>
          <w:rFonts w:ascii="Verdana" w:eastAsia="Verdana" w:hAnsi="Verdana" w:cs="Verdana"/>
          <w:b/>
          <w:bCs/>
          <w:sz w:val="20"/>
          <w:szCs w:val="20"/>
        </w:rPr>
      </w:pPr>
      <w:r w:rsidRPr="00786738">
        <w:rPr>
          <w:rFonts w:ascii="Verdana" w:eastAsia="Verdana" w:hAnsi="Verdana" w:cs="Verdana"/>
          <w:b/>
          <w:bCs/>
          <w:sz w:val="20"/>
          <w:szCs w:val="20"/>
        </w:rPr>
        <w:t>BENDROSIOS NUOSTATOS</w:t>
      </w:r>
    </w:p>
    <w:p w:rsidR="00CA39B4" w:rsidRPr="00786738" w:rsidRDefault="00EE528B" w:rsidP="35184001">
      <w:pPr>
        <w:pStyle w:val="ListParagraph"/>
        <w:numPr>
          <w:ilvl w:val="0"/>
          <w:numId w:val="15"/>
        </w:numPr>
        <w:jc w:val="both"/>
        <w:rPr>
          <w:rFonts w:ascii="Verdana" w:eastAsia="Verdana" w:hAnsi="Verdana" w:cs="Verdana"/>
          <w:sz w:val="20"/>
          <w:szCs w:val="20"/>
        </w:rPr>
      </w:pPr>
      <w:r w:rsidRPr="00786738">
        <w:rPr>
          <w:rFonts w:ascii="Verdana" w:eastAsia="Verdana" w:hAnsi="Verdana" w:cs="Verdana"/>
          <w:sz w:val="20"/>
          <w:szCs w:val="20"/>
        </w:rPr>
        <w:t>V</w:t>
      </w:r>
      <w:r w:rsidR="00AA4371" w:rsidRPr="00786738">
        <w:rPr>
          <w:rFonts w:ascii="Verdana" w:eastAsia="Verdana" w:hAnsi="Verdana" w:cs="Verdana"/>
          <w:sz w:val="20"/>
          <w:szCs w:val="20"/>
        </w:rPr>
        <w:t xml:space="preserve">iešosios įstaigos </w:t>
      </w:r>
      <w:r w:rsidRPr="00786738">
        <w:rPr>
          <w:rFonts w:ascii="Verdana" w:eastAsia="Verdana" w:hAnsi="Verdana" w:cs="Verdana"/>
          <w:sz w:val="20"/>
          <w:szCs w:val="20"/>
        </w:rPr>
        <w:t>I</w:t>
      </w:r>
      <w:r w:rsidR="00AA4371" w:rsidRPr="00786738">
        <w:rPr>
          <w:rFonts w:ascii="Verdana" w:eastAsia="Verdana" w:hAnsi="Verdana" w:cs="Verdana"/>
          <w:sz w:val="20"/>
          <w:szCs w:val="20"/>
        </w:rPr>
        <w:t xml:space="preserve">novacijų agentūros </w:t>
      </w:r>
      <w:r w:rsidR="00FC0D5A">
        <w:rPr>
          <w:rFonts w:ascii="Verdana" w:eastAsia="Verdana" w:hAnsi="Verdana" w:cs="Verdana"/>
          <w:sz w:val="20"/>
          <w:szCs w:val="20"/>
        </w:rPr>
        <w:t>(toliau</w:t>
      </w:r>
      <w:r w:rsidR="00980636">
        <w:rPr>
          <w:rFonts w:ascii="Verdana" w:eastAsia="Verdana" w:hAnsi="Verdana" w:cs="Verdana"/>
          <w:sz w:val="20"/>
          <w:szCs w:val="20"/>
        </w:rPr>
        <w:t xml:space="preserve"> – IA)</w:t>
      </w:r>
      <w:r w:rsidR="00FC0D5A">
        <w:rPr>
          <w:rFonts w:ascii="Verdana" w:eastAsia="Verdana" w:hAnsi="Verdana" w:cs="Verdana"/>
          <w:sz w:val="20"/>
          <w:szCs w:val="20"/>
        </w:rPr>
        <w:t xml:space="preserve"> </w:t>
      </w:r>
      <w:r w:rsidR="00AA4371" w:rsidRPr="00786738">
        <w:rPr>
          <w:rFonts w:ascii="Verdana" w:eastAsia="Verdana" w:hAnsi="Verdana" w:cs="Verdana"/>
          <w:sz w:val="20"/>
          <w:szCs w:val="20"/>
        </w:rPr>
        <w:t>įgyvendinamo projekto „</w:t>
      </w:r>
      <w:r w:rsidRPr="00786738">
        <w:rPr>
          <w:rFonts w:ascii="Verdana" w:eastAsia="Verdana" w:hAnsi="Verdana" w:cs="Verdana"/>
          <w:sz w:val="20"/>
          <w:szCs w:val="20"/>
        </w:rPr>
        <w:t>KKI</w:t>
      </w:r>
      <w:r w:rsidR="00AA4371" w:rsidRPr="00786738">
        <w:rPr>
          <w:rFonts w:ascii="Verdana" w:eastAsia="Verdana" w:hAnsi="Verdana" w:cs="Verdana"/>
          <w:sz w:val="20"/>
          <w:szCs w:val="20"/>
        </w:rPr>
        <w:t xml:space="preserve"> akceleravimo veikla fiziniams asmenims, vykdantiems </w:t>
      </w:r>
      <w:r w:rsidR="005B797F" w:rsidRPr="00786738">
        <w:rPr>
          <w:rFonts w:ascii="Verdana" w:eastAsia="Verdana" w:hAnsi="Verdana" w:cs="Verdana"/>
          <w:sz w:val="20"/>
          <w:szCs w:val="20"/>
        </w:rPr>
        <w:t>ekonominę</w:t>
      </w:r>
      <w:r w:rsidR="00AA4371" w:rsidRPr="00786738">
        <w:rPr>
          <w:rFonts w:ascii="Verdana" w:eastAsia="Verdana" w:hAnsi="Verdana" w:cs="Verdana"/>
          <w:sz w:val="20"/>
          <w:szCs w:val="20"/>
        </w:rPr>
        <w:t xml:space="preserve"> veiklą, labai mažoms, mažoms, vidutinėms ir didelėms įmonėms </w:t>
      </w:r>
      <w:r w:rsidR="0078366A" w:rsidRPr="00786738">
        <w:rPr>
          <w:rFonts w:ascii="Verdana" w:eastAsia="Verdana" w:hAnsi="Verdana" w:cs="Verdana"/>
          <w:sz w:val="20"/>
          <w:szCs w:val="20"/>
        </w:rPr>
        <w:t>VVL</w:t>
      </w:r>
      <w:r w:rsidR="00AA4371" w:rsidRPr="00786738">
        <w:rPr>
          <w:rFonts w:ascii="Verdana" w:eastAsia="Verdana" w:hAnsi="Verdana" w:cs="Verdana"/>
          <w:sz w:val="20"/>
          <w:szCs w:val="20"/>
        </w:rPr>
        <w:t xml:space="preserve"> regione ir sostinės regione“ programos dalyvių (galutinių naudos gavėjų), atrankos aprašas </w:t>
      </w:r>
      <w:r w:rsidRPr="00786738">
        <w:rPr>
          <w:rFonts w:ascii="Verdana" w:eastAsia="Verdana" w:hAnsi="Verdana" w:cs="Verdana"/>
          <w:sz w:val="20"/>
          <w:szCs w:val="20"/>
        </w:rPr>
        <w:t>(toliau –</w:t>
      </w:r>
      <w:r w:rsidR="38553C6A" w:rsidRPr="00786738">
        <w:rPr>
          <w:rFonts w:ascii="Verdana" w:eastAsia="Verdana" w:hAnsi="Verdana" w:cs="Verdana"/>
          <w:sz w:val="20"/>
          <w:szCs w:val="20"/>
        </w:rPr>
        <w:t xml:space="preserve"> </w:t>
      </w:r>
      <w:r w:rsidRPr="00786738">
        <w:rPr>
          <w:rFonts w:ascii="Verdana" w:eastAsia="Verdana" w:hAnsi="Verdana" w:cs="Verdana"/>
          <w:b/>
          <w:bCs/>
          <w:sz w:val="20"/>
          <w:szCs w:val="20"/>
        </w:rPr>
        <w:t>A</w:t>
      </w:r>
      <w:r w:rsidR="38553C6A" w:rsidRPr="00786738">
        <w:rPr>
          <w:rFonts w:ascii="Verdana" w:eastAsia="Verdana" w:hAnsi="Verdana" w:cs="Verdana"/>
          <w:b/>
          <w:bCs/>
          <w:sz w:val="20"/>
          <w:szCs w:val="20"/>
        </w:rPr>
        <w:t>prašas</w:t>
      </w:r>
      <w:r w:rsidRPr="00786738">
        <w:rPr>
          <w:rFonts w:ascii="Verdana" w:eastAsia="Verdana" w:hAnsi="Verdana" w:cs="Verdana"/>
          <w:sz w:val="20"/>
          <w:szCs w:val="20"/>
        </w:rPr>
        <w:t>)</w:t>
      </w:r>
      <w:r w:rsidR="38553C6A" w:rsidRPr="00786738">
        <w:rPr>
          <w:rFonts w:ascii="Verdana" w:eastAsia="Verdana" w:hAnsi="Verdana" w:cs="Verdana"/>
          <w:sz w:val="20"/>
          <w:szCs w:val="20"/>
        </w:rPr>
        <w:t xml:space="preserve"> nustato </w:t>
      </w:r>
      <w:r w:rsidR="43D1C577" w:rsidRPr="00786738">
        <w:rPr>
          <w:rFonts w:ascii="Verdana" w:eastAsia="Verdana" w:hAnsi="Verdana" w:cs="Verdana"/>
          <w:sz w:val="20"/>
          <w:szCs w:val="20"/>
        </w:rPr>
        <w:t xml:space="preserve">reikalavimus dalyviams, atrankos kriterijus </w:t>
      </w:r>
      <w:r w:rsidR="0460A455" w:rsidRPr="00786738">
        <w:rPr>
          <w:rFonts w:ascii="Verdana" w:eastAsia="Verdana" w:hAnsi="Verdana" w:cs="Verdana"/>
          <w:sz w:val="20"/>
          <w:szCs w:val="20"/>
        </w:rPr>
        <w:t xml:space="preserve"> ir</w:t>
      </w:r>
      <w:r w:rsidR="2BF77B63" w:rsidRPr="00786738">
        <w:rPr>
          <w:rFonts w:ascii="Verdana" w:eastAsia="Verdana" w:hAnsi="Verdana" w:cs="Verdana"/>
          <w:sz w:val="20"/>
          <w:szCs w:val="20"/>
        </w:rPr>
        <w:t xml:space="preserve"> vertinimo tvarką. </w:t>
      </w:r>
    </w:p>
    <w:p w:rsidR="00CA39B4" w:rsidRPr="00786738" w:rsidRDefault="38553C6A" w:rsidP="35184001">
      <w:pPr>
        <w:pStyle w:val="ListParagraph"/>
        <w:numPr>
          <w:ilvl w:val="0"/>
          <w:numId w:val="15"/>
        </w:numPr>
        <w:jc w:val="both"/>
        <w:rPr>
          <w:rFonts w:ascii="Verdana" w:eastAsia="Verdana" w:hAnsi="Verdana" w:cs="Verdana"/>
          <w:sz w:val="20"/>
          <w:szCs w:val="20"/>
        </w:rPr>
      </w:pPr>
      <w:r w:rsidRPr="00786738">
        <w:rPr>
          <w:rFonts w:ascii="Verdana" w:eastAsia="Verdana" w:hAnsi="Verdana" w:cs="Verdana"/>
          <w:sz w:val="20"/>
          <w:szCs w:val="20"/>
        </w:rPr>
        <w:t>Aprašas parengtas atsižvelgiant į:</w:t>
      </w:r>
    </w:p>
    <w:p w:rsidR="00CA39B4" w:rsidRPr="00786738" w:rsidRDefault="009C0DA5" w:rsidP="35184001">
      <w:pPr>
        <w:pStyle w:val="ListParagraph"/>
        <w:numPr>
          <w:ilvl w:val="1"/>
          <w:numId w:val="15"/>
        </w:numPr>
        <w:jc w:val="both"/>
        <w:rPr>
          <w:rFonts w:ascii="Verdana" w:hAnsi="Verdana" w:cs="Times New Roman"/>
          <w:sz w:val="20"/>
          <w:szCs w:val="20"/>
          <w:lang w:eastAsia="lt-LT"/>
        </w:rPr>
      </w:pPr>
      <w:r w:rsidRPr="00786738">
        <w:rPr>
          <w:rFonts w:ascii="Verdana" w:eastAsia="Verdana" w:hAnsi="Verdana" w:cs="Verdana"/>
          <w:sz w:val="20"/>
          <w:szCs w:val="20"/>
        </w:rPr>
        <w:t>2021-2030 metų Lietuvos Respublikos kultūros ministerijos kultūros ir kūrybingumo plėtros programos pažangos priemonės Nr. 08-001-01-09-01 „KKI plėtra, skatinanti konkurencingumą ir pridėtinės vertės kūrimą“ aprašą, patvirtintą Lietuvos Respublikos kultūros ministro 2023 m. birželio 27 d. įsakymu Nr. ĮV-542 „Dėl 2021-2030 metų Lietuvos Respublikos kultūros ministerijos kultūros ir kūrybingumo plėtros programos pažangos priemonės Nr. 08-001-01-09-01 „KKI plėtra, skatinanti konkurencingumą ir pridėtinės vertės kūrimą“ aprašo patvirtinimo“ (su visais pakeitimais ir papildymais)</w:t>
      </w:r>
      <w:r w:rsidR="00442BF1" w:rsidRPr="00786738">
        <w:rPr>
          <w:rFonts w:ascii="Verdana" w:eastAsia="Verdana" w:hAnsi="Verdana" w:cs="Verdana"/>
          <w:sz w:val="20"/>
          <w:szCs w:val="20"/>
        </w:rPr>
        <w:t xml:space="preserve"> (toliau – PFSA)</w:t>
      </w:r>
      <w:r w:rsidR="00AC388F" w:rsidRPr="00786738">
        <w:rPr>
          <w:rStyle w:val="FootnoteReference"/>
          <w:rFonts w:ascii="Verdana" w:eastAsia="Verdana" w:hAnsi="Verdana" w:cs="Verdana"/>
          <w:sz w:val="20"/>
          <w:szCs w:val="20"/>
        </w:rPr>
        <w:footnoteReference w:id="2"/>
      </w:r>
      <w:r w:rsidR="07B78992" w:rsidRPr="00786738">
        <w:rPr>
          <w:rFonts w:ascii="Verdana" w:eastAsia="Verdana" w:hAnsi="Verdana" w:cs="Verdana"/>
          <w:sz w:val="20"/>
          <w:szCs w:val="20"/>
        </w:rPr>
        <w:t>.</w:t>
      </w:r>
    </w:p>
    <w:p w:rsidR="00CA39B4" w:rsidRPr="00786738" w:rsidRDefault="07B78992" w:rsidP="35184001">
      <w:pPr>
        <w:pStyle w:val="ListParagraph"/>
        <w:numPr>
          <w:ilvl w:val="0"/>
          <w:numId w:val="15"/>
        </w:numPr>
        <w:jc w:val="both"/>
        <w:rPr>
          <w:rFonts w:ascii="Verdana" w:eastAsia="Verdana" w:hAnsi="Verdana" w:cs="Verdana"/>
          <w:sz w:val="20"/>
          <w:szCs w:val="20"/>
        </w:rPr>
      </w:pPr>
      <w:r w:rsidRPr="00786738">
        <w:rPr>
          <w:rFonts w:ascii="Verdana" w:eastAsia="Verdana" w:hAnsi="Verdana" w:cs="Verdana"/>
          <w:sz w:val="20"/>
          <w:szCs w:val="20"/>
        </w:rPr>
        <w:t>Apraše vartojamos sąvokos:</w:t>
      </w:r>
    </w:p>
    <w:p w:rsidR="00CA39B4" w:rsidRPr="00786738" w:rsidRDefault="07B78992" w:rsidP="35184001">
      <w:pPr>
        <w:pStyle w:val="ListParagraph"/>
        <w:numPr>
          <w:ilvl w:val="1"/>
          <w:numId w:val="15"/>
        </w:numPr>
        <w:jc w:val="both"/>
        <w:rPr>
          <w:rFonts w:ascii="Verdana" w:hAnsi="Verdana" w:cs="Times New Roman"/>
          <w:sz w:val="20"/>
          <w:szCs w:val="20"/>
          <w:lang w:eastAsia="lt-LT"/>
        </w:rPr>
      </w:pPr>
      <w:r w:rsidRPr="00786738">
        <w:rPr>
          <w:rFonts w:ascii="Verdana" w:hAnsi="Verdana" w:cs="Times New Roman"/>
          <w:b/>
          <w:bCs/>
          <w:sz w:val="20"/>
          <w:szCs w:val="20"/>
          <w:lang w:eastAsia="lt-LT"/>
        </w:rPr>
        <w:t>Programos dalyvis</w:t>
      </w:r>
      <w:r w:rsidRPr="00786738">
        <w:rPr>
          <w:rFonts w:ascii="Verdana" w:hAnsi="Verdana" w:cs="Times New Roman"/>
          <w:sz w:val="20"/>
          <w:szCs w:val="20"/>
          <w:lang w:eastAsia="lt-LT"/>
        </w:rPr>
        <w:t xml:space="preserve"> – kultūros ir kūrybinių industrijų subjektas, atrinktas dalyvauti ne mažiau kaip vienoje kultūros ir kūrybinių industrijų subjektams skirtoje teikiamų paslaugų visumoje, apimančioje verslo konsultavimo, mokymo, kontaktinių renginių, verslo vystymo pagalbos ir patarimų teikimo, partnerių paieškos ir kitas, su verslo augimu susijusias veiklas.</w:t>
      </w:r>
    </w:p>
    <w:p w:rsidR="00CA39B4" w:rsidRPr="00786738" w:rsidRDefault="07B78992" w:rsidP="35184001">
      <w:pPr>
        <w:pStyle w:val="ListParagraph"/>
        <w:numPr>
          <w:ilvl w:val="1"/>
          <w:numId w:val="15"/>
        </w:numPr>
        <w:jc w:val="both"/>
        <w:rPr>
          <w:rFonts w:ascii="Verdana" w:hAnsi="Verdana" w:cs="Times New Roman"/>
          <w:sz w:val="20"/>
          <w:szCs w:val="20"/>
        </w:rPr>
      </w:pPr>
      <w:r w:rsidRPr="00786738">
        <w:rPr>
          <w:rFonts w:ascii="Verdana" w:hAnsi="Verdana" w:cs="Times New Roman"/>
          <w:b/>
          <w:bCs/>
          <w:sz w:val="20"/>
          <w:szCs w:val="20"/>
        </w:rPr>
        <w:t xml:space="preserve">Kultūros ir kūrybinių industrijų subjektai </w:t>
      </w:r>
      <w:r w:rsidRPr="00786738">
        <w:rPr>
          <w:rFonts w:ascii="Verdana" w:hAnsi="Verdana" w:cs="Times New Roman"/>
          <w:sz w:val="20"/>
          <w:szCs w:val="20"/>
        </w:rPr>
        <w:t xml:space="preserve">(toliau – KKI subjektai) – Lietuvos Respublikoje </w:t>
      </w:r>
      <w:r w:rsidR="005B797F" w:rsidRPr="00786738">
        <w:rPr>
          <w:rFonts w:ascii="Verdana" w:hAnsi="Verdana" w:cs="Times New Roman"/>
          <w:sz w:val="20"/>
          <w:szCs w:val="20"/>
        </w:rPr>
        <w:t>ekonominę</w:t>
      </w:r>
      <w:r w:rsidRPr="00786738">
        <w:rPr>
          <w:rFonts w:ascii="Verdana" w:hAnsi="Verdana" w:cs="Times New Roman"/>
          <w:sz w:val="20"/>
          <w:szCs w:val="20"/>
        </w:rPr>
        <w:t xml:space="preserve"> veiklą vykdantys viešieji ir privatūs juridiniai asmenys bei </w:t>
      </w:r>
      <w:r w:rsidR="0083235F" w:rsidRPr="00786738">
        <w:rPr>
          <w:rFonts w:ascii="Verdana" w:hAnsi="Verdana" w:cs="Times New Roman"/>
          <w:sz w:val="20"/>
          <w:szCs w:val="20"/>
        </w:rPr>
        <w:t xml:space="preserve">ekonominę </w:t>
      </w:r>
      <w:r w:rsidRPr="00786738">
        <w:rPr>
          <w:rFonts w:ascii="Verdana" w:hAnsi="Verdana" w:cs="Times New Roman"/>
          <w:sz w:val="20"/>
          <w:szCs w:val="20"/>
        </w:rPr>
        <w:t>veiklą vykdantys fiziniai asmenys, kurie vykdo veiklą pagal bent vieną Ekonominės veiklos rūšių klasifikatori</w:t>
      </w:r>
      <w:r w:rsidR="009E034E" w:rsidRPr="00786738">
        <w:rPr>
          <w:rFonts w:ascii="Verdana" w:hAnsi="Verdana" w:cs="Times New Roman"/>
          <w:sz w:val="20"/>
          <w:szCs w:val="20"/>
        </w:rPr>
        <w:t>uje</w:t>
      </w:r>
      <w:r w:rsidRPr="00786738">
        <w:rPr>
          <w:rFonts w:ascii="Verdana" w:hAnsi="Verdana" w:cs="Times New Roman"/>
          <w:sz w:val="20"/>
          <w:szCs w:val="20"/>
        </w:rPr>
        <w:t xml:space="preserve"> (EVRK 2</w:t>
      </w:r>
      <w:r w:rsidR="002F730B">
        <w:rPr>
          <w:rFonts w:ascii="Verdana" w:hAnsi="Verdana" w:cs="Times New Roman"/>
          <w:sz w:val="20"/>
          <w:szCs w:val="20"/>
        </w:rPr>
        <w:t>.1.</w:t>
      </w:r>
      <w:r w:rsidRPr="00786738">
        <w:rPr>
          <w:rFonts w:ascii="Verdana" w:hAnsi="Verdana" w:cs="Times New Roman"/>
          <w:sz w:val="20"/>
          <w:szCs w:val="20"/>
        </w:rPr>
        <w:t xml:space="preserve"> red.) </w:t>
      </w:r>
      <w:r w:rsidR="009E034E" w:rsidRPr="00786738">
        <w:rPr>
          <w:rFonts w:ascii="Verdana" w:hAnsi="Verdana" w:cs="Times New Roman"/>
          <w:sz w:val="20"/>
          <w:szCs w:val="20"/>
        </w:rPr>
        <w:t xml:space="preserve">nurodytą ekonominės </w:t>
      </w:r>
      <w:r w:rsidRPr="00786738">
        <w:rPr>
          <w:rFonts w:ascii="Verdana" w:hAnsi="Verdana" w:cs="Times New Roman"/>
          <w:sz w:val="20"/>
          <w:szCs w:val="20"/>
        </w:rPr>
        <w:t>veiklos rūšį (Priedas Nr. 1).</w:t>
      </w:r>
    </w:p>
    <w:p w:rsidR="00CA39B4" w:rsidRPr="00786738" w:rsidRDefault="07B78992" w:rsidP="35184001">
      <w:pPr>
        <w:pStyle w:val="ListParagraph"/>
        <w:numPr>
          <w:ilvl w:val="1"/>
          <w:numId w:val="15"/>
        </w:numPr>
        <w:jc w:val="both"/>
        <w:rPr>
          <w:rFonts w:ascii="Verdana" w:hAnsi="Verdana" w:cs="Times New Roman"/>
          <w:sz w:val="20"/>
          <w:szCs w:val="20"/>
        </w:rPr>
      </w:pPr>
      <w:r w:rsidRPr="00786738">
        <w:rPr>
          <w:rFonts w:ascii="Verdana" w:hAnsi="Verdana" w:cs="Times New Roman"/>
          <w:b/>
          <w:bCs/>
          <w:sz w:val="20"/>
          <w:szCs w:val="20"/>
        </w:rPr>
        <w:t>Akceleravimo programa</w:t>
      </w:r>
      <w:r w:rsidRPr="00786738">
        <w:rPr>
          <w:rFonts w:ascii="Verdana" w:hAnsi="Verdana" w:cs="Times New Roman"/>
          <w:sz w:val="20"/>
          <w:szCs w:val="20"/>
        </w:rPr>
        <w:t xml:space="preserve"> (toliau – Programa) – kultūros ir kūrybinių industrijų subjektams skirta teikiamų paslaugų visuma, apimanti verslo konsultavimo, mokymo, kontaktinių renginių, verslo vystymo pagalbos ir patarimų teikimo, partnerių paieškos ir kitas, su verslo augimu susijusias veiklas.</w:t>
      </w:r>
      <w:r w:rsidR="00643683" w:rsidRPr="00786738">
        <w:rPr>
          <w:rFonts w:ascii="Verdana" w:hAnsi="Verdana" w:cs="Times New Roman"/>
          <w:sz w:val="20"/>
          <w:szCs w:val="20"/>
        </w:rPr>
        <w:t xml:space="preserve"> </w:t>
      </w:r>
    </w:p>
    <w:p w:rsidR="00CA39B4" w:rsidRPr="00786738" w:rsidRDefault="07B78992" w:rsidP="35184001">
      <w:pPr>
        <w:pStyle w:val="ListParagraph"/>
        <w:numPr>
          <w:ilvl w:val="1"/>
          <w:numId w:val="15"/>
        </w:numPr>
        <w:jc w:val="both"/>
        <w:rPr>
          <w:rFonts w:ascii="Verdana" w:hAnsi="Verdana" w:cs="Times New Roman"/>
          <w:sz w:val="20"/>
          <w:szCs w:val="20"/>
        </w:rPr>
      </w:pPr>
      <w:r w:rsidRPr="00786738">
        <w:rPr>
          <w:rFonts w:ascii="Verdana" w:hAnsi="Verdana" w:cs="Times New Roman"/>
          <w:b/>
          <w:bCs/>
          <w:sz w:val="20"/>
          <w:szCs w:val="20"/>
        </w:rPr>
        <w:t xml:space="preserve">Akceleravimo veikla – </w:t>
      </w:r>
      <w:r w:rsidRPr="00786738">
        <w:rPr>
          <w:rFonts w:ascii="Verdana" w:hAnsi="Verdana" w:cs="Times New Roman"/>
          <w:sz w:val="20"/>
          <w:szCs w:val="20"/>
        </w:rPr>
        <w:t xml:space="preserve">nefinansinė verslo vystymo veikla, apimanti ne mažiau kaip penkias akceleravimo programas: „Įvadinė akceleravimo programa“, „ArtTech akceleratorius“, „Eksporto akceleratorius“, „E-komercijos akceleratorius“, „Žiedinės ekonomikos akceleratorius“. Programų turinys turi apimti visų kultūros ir kūrybinių industrijų (toliau – KKI) subsektorių: Dizaino, Kultūros ir kūrybinių paslaugų (muziejų, galerijų, bibliotekų, kūrybinės edukacijos, kultūrinio turizmo ir pan.), Kino gamybos ir sklaidos, Scenos menų, Amatų, Leidybos, Reklamos agentūrų veiklos, ArtTech (kompiuterinių žaidimų, cross media veiklos ir pan.), Muzikos kūrimo ir platinimo bei Architektūros, specifiką, potencialą ir poreikius.  </w:t>
      </w:r>
    </w:p>
    <w:p w:rsidR="00CA39B4" w:rsidRPr="00786738" w:rsidRDefault="07B78992" w:rsidP="35184001">
      <w:pPr>
        <w:pStyle w:val="ListParagraph"/>
        <w:numPr>
          <w:ilvl w:val="1"/>
          <w:numId w:val="15"/>
        </w:numPr>
        <w:jc w:val="both"/>
        <w:rPr>
          <w:rFonts w:ascii="Verdana" w:hAnsi="Verdana"/>
          <w:sz w:val="20"/>
          <w:szCs w:val="20"/>
          <w:lang w:eastAsia="lt-LT"/>
        </w:rPr>
      </w:pPr>
      <w:r w:rsidRPr="00786738">
        <w:rPr>
          <w:rFonts w:ascii="Verdana" w:hAnsi="Verdana"/>
          <w:b/>
          <w:bCs/>
          <w:sz w:val="20"/>
          <w:szCs w:val="20"/>
          <w:lang w:eastAsia="lt-LT"/>
        </w:rPr>
        <w:t>Socialinės inovacijos</w:t>
      </w:r>
      <w:r w:rsidRPr="00786738">
        <w:rPr>
          <w:rFonts w:ascii="Verdana" w:hAnsi="Verdana"/>
          <w:sz w:val="20"/>
          <w:szCs w:val="20"/>
          <w:lang w:eastAsia="lt-LT"/>
        </w:rPr>
        <w:t xml:space="preserve"> – socialinių inovacijų atvejis, atskleidžiantis naują idėją (produktai, paslaugos ar modeliai), kuria tenkinami įvairaus pobūdžio socialiniai poreikiai, sprendžiamos socialinės, ekonominės ar aplinkosaugos problemos bei daromas socialinis poveikis, registruotas ir paskelbtas Europos Komisijos duomenų bazėje (angl. </w:t>
      </w:r>
      <w:r w:rsidRPr="00786738">
        <w:rPr>
          <w:rFonts w:ascii="Verdana" w:hAnsi="Verdana"/>
          <w:i/>
          <w:iCs/>
          <w:sz w:val="20"/>
          <w:szCs w:val="20"/>
          <w:lang w:eastAsia="lt-LT"/>
        </w:rPr>
        <w:t>The Social Innovation Match (SIM)</w:t>
      </w:r>
      <w:r w:rsidRPr="00786738">
        <w:rPr>
          <w:rFonts w:ascii="Verdana" w:hAnsi="Verdana"/>
          <w:sz w:val="20"/>
          <w:szCs w:val="20"/>
          <w:lang w:eastAsia="lt-LT"/>
        </w:rPr>
        <w:t>), kurią administruoja Europos socialinių inovacijų kompetencijos centras (EUCCSI) pagal ESF iniciatyvą „Socialinės inovacijos+“.</w:t>
      </w:r>
    </w:p>
    <w:p w:rsidR="00CA39B4" w:rsidRPr="00786738" w:rsidRDefault="07B78992" w:rsidP="35184001">
      <w:pPr>
        <w:pStyle w:val="ListParagraph"/>
        <w:numPr>
          <w:ilvl w:val="1"/>
          <w:numId w:val="15"/>
        </w:numPr>
        <w:jc w:val="both"/>
        <w:rPr>
          <w:rFonts w:ascii="Verdana" w:hAnsi="Verdana"/>
          <w:sz w:val="20"/>
          <w:szCs w:val="20"/>
          <w:lang w:eastAsia="lt-LT"/>
        </w:rPr>
      </w:pPr>
      <w:r w:rsidRPr="00786738">
        <w:rPr>
          <w:rFonts w:ascii="Verdana" w:hAnsi="Verdana"/>
          <w:b/>
          <w:bCs/>
          <w:color w:val="000000" w:themeColor="text1"/>
          <w:sz w:val="20"/>
          <w:szCs w:val="20"/>
          <w:lang w:eastAsia="lt-LT"/>
        </w:rPr>
        <w:t xml:space="preserve">Socialinis poveikis – </w:t>
      </w:r>
      <w:r w:rsidRPr="00786738">
        <w:rPr>
          <w:rFonts w:ascii="Verdana" w:hAnsi="Verdana"/>
          <w:sz w:val="20"/>
          <w:szCs w:val="20"/>
          <w:lang w:eastAsia="lt-LT"/>
        </w:rPr>
        <w:t>teigiamas socialinis ir (ar) ekonominis poveikis socialinei grupei (-ėms), sprendžiant socialinius iššūkius. Socialinis poveikis apibrėžiamas per pokytį ir jo mastą socialinei grupei, kurios iššūkis sprendžiamas, nustatant socialinės grupės dydį ir (ar) jos dalį, kuri paveikiama matuojamo pokyčio.</w:t>
      </w:r>
    </w:p>
    <w:p w:rsidR="00CA39B4" w:rsidRPr="00786738" w:rsidRDefault="07B78992" w:rsidP="35184001">
      <w:pPr>
        <w:pStyle w:val="ListParagraph"/>
        <w:numPr>
          <w:ilvl w:val="1"/>
          <w:numId w:val="15"/>
        </w:numPr>
        <w:jc w:val="both"/>
        <w:rPr>
          <w:rFonts w:ascii="Verdana" w:hAnsi="Verdana"/>
          <w:sz w:val="20"/>
          <w:szCs w:val="20"/>
          <w:lang w:eastAsia="lt-LT"/>
        </w:rPr>
      </w:pPr>
      <w:r w:rsidRPr="00786738">
        <w:rPr>
          <w:rFonts w:ascii="Verdana" w:hAnsi="Verdana"/>
          <w:b/>
          <w:bCs/>
          <w:sz w:val="20"/>
          <w:szCs w:val="20"/>
          <w:lang w:eastAsia="lt-LT"/>
        </w:rPr>
        <w:t>Kultūros ir kūrybinių industrijų socialinis poveiki</w:t>
      </w:r>
      <w:r w:rsidRPr="00786738">
        <w:rPr>
          <w:rFonts w:ascii="Verdana" w:hAnsi="Verdana"/>
          <w:sz w:val="20"/>
          <w:szCs w:val="20"/>
          <w:lang w:eastAsia="lt-LT"/>
        </w:rPr>
        <w:t>s – visi kultūros ir kūrybinių industrijų pagalba sprendžiami socialiniai iššūkiai įvairiose visuomenės gyvenimo srityse, skirtingoms tikslinėms grupėms ir nepriklausomai nuo įgyvendinimo būdo matuojami per kultūros ir kūrybines industrijas kuriamas kultūros paslaugas.</w:t>
      </w:r>
    </w:p>
    <w:p w:rsidR="00CA39B4" w:rsidRPr="00786738" w:rsidRDefault="00CA39B4" w:rsidP="35184001">
      <w:pPr>
        <w:jc w:val="both"/>
        <w:rPr>
          <w:rFonts w:ascii="Verdana" w:hAnsi="Verdana"/>
          <w:sz w:val="20"/>
          <w:szCs w:val="20"/>
          <w:lang w:eastAsia="lt-LT"/>
        </w:rPr>
      </w:pPr>
    </w:p>
    <w:p w:rsidR="00CA39B4" w:rsidRPr="00786738" w:rsidRDefault="07B78992" w:rsidP="35184001">
      <w:pPr>
        <w:spacing w:after="0" w:line="240" w:lineRule="auto"/>
        <w:jc w:val="center"/>
        <w:rPr>
          <w:rFonts w:ascii="Verdana" w:hAnsi="Verdana"/>
          <w:b/>
          <w:bCs/>
          <w:sz w:val="20"/>
          <w:szCs w:val="20"/>
          <w:lang w:eastAsia="lt-LT"/>
        </w:rPr>
      </w:pPr>
      <w:r w:rsidRPr="00786738">
        <w:rPr>
          <w:rFonts w:ascii="Verdana" w:hAnsi="Verdana"/>
          <w:b/>
          <w:bCs/>
          <w:sz w:val="20"/>
          <w:szCs w:val="20"/>
          <w:lang w:eastAsia="lt-LT"/>
        </w:rPr>
        <w:t>II SKYRIUS</w:t>
      </w:r>
    </w:p>
    <w:p w:rsidR="00CA39B4" w:rsidRPr="00786738" w:rsidRDefault="07B78992" w:rsidP="35184001">
      <w:pPr>
        <w:jc w:val="center"/>
        <w:rPr>
          <w:rFonts w:ascii="Verdana" w:hAnsi="Verdana"/>
          <w:b/>
          <w:bCs/>
          <w:sz w:val="20"/>
          <w:szCs w:val="20"/>
          <w:lang w:eastAsia="lt-LT"/>
        </w:rPr>
      </w:pPr>
      <w:r w:rsidRPr="00786738">
        <w:rPr>
          <w:rFonts w:ascii="Verdana" w:hAnsi="Verdana"/>
          <w:b/>
          <w:bCs/>
          <w:sz w:val="20"/>
          <w:szCs w:val="20"/>
          <w:lang w:eastAsia="lt-LT"/>
        </w:rPr>
        <w:t>REIKALAVIMAI PROGRAMOS (-Ų) DALYVIAMS</w:t>
      </w:r>
    </w:p>
    <w:p w:rsidR="00CA39B4" w:rsidRPr="00786738" w:rsidRDefault="00CA39B4" w:rsidP="35184001">
      <w:pPr>
        <w:jc w:val="both"/>
        <w:rPr>
          <w:rFonts w:ascii="Verdana" w:hAnsi="Verdana"/>
          <w:sz w:val="20"/>
          <w:szCs w:val="20"/>
          <w:lang w:eastAsia="lt-LT"/>
        </w:rPr>
      </w:pPr>
    </w:p>
    <w:p w:rsidR="00CA39B4" w:rsidRPr="00786738" w:rsidRDefault="07B78992" w:rsidP="35184001">
      <w:pPr>
        <w:pStyle w:val="ListParagraph"/>
        <w:numPr>
          <w:ilvl w:val="0"/>
          <w:numId w:val="15"/>
        </w:numPr>
        <w:jc w:val="both"/>
        <w:rPr>
          <w:rFonts w:ascii="Verdana" w:hAnsi="Verdana" w:cs="Times New Roman"/>
          <w:sz w:val="20"/>
          <w:szCs w:val="20"/>
        </w:rPr>
      </w:pPr>
      <w:r w:rsidRPr="00786738">
        <w:rPr>
          <w:rFonts w:ascii="Verdana" w:hAnsi="Verdana"/>
          <w:sz w:val="20"/>
          <w:szCs w:val="20"/>
          <w:lang w:eastAsia="lt-LT"/>
        </w:rPr>
        <w:t xml:space="preserve">Pagal Aprašą Programos (-ų) dalyviai yra </w:t>
      </w:r>
      <w:r w:rsidR="47612830" w:rsidRPr="00786738">
        <w:rPr>
          <w:rFonts w:ascii="Verdana" w:hAnsi="Verdana" w:cs="Times New Roman"/>
          <w:sz w:val="20"/>
          <w:szCs w:val="20"/>
        </w:rPr>
        <w:t xml:space="preserve">Lietuvos Respublikoje </w:t>
      </w:r>
      <w:r w:rsidR="00C06899" w:rsidRPr="00786738">
        <w:rPr>
          <w:rFonts w:ascii="Verdana" w:hAnsi="Verdana" w:cs="Times New Roman"/>
          <w:sz w:val="20"/>
          <w:szCs w:val="20"/>
        </w:rPr>
        <w:t xml:space="preserve">ekonominę </w:t>
      </w:r>
      <w:r w:rsidR="47612830" w:rsidRPr="00786738">
        <w:rPr>
          <w:rFonts w:ascii="Verdana" w:hAnsi="Verdana" w:cs="Times New Roman"/>
          <w:sz w:val="20"/>
          <w:szCs w:val="20"/>
        </w:rPr>
        <w:t xml:space="preserve">veiklą vykdantys viešieji ir privatūs juridiniai asmenys bei </w:t>
      </w:r>
      <w:r w:rsidR="00D60C65" w:rsidRPr="00786738">
        <w:rPr>
          <w:rFonts w:ascii="Verdana" w:hAnsi="Verdana" w:cs="Times New Roman"/>
          <w:sz w:val="20"/>
          <w:szCs w:val="20"/>
        </w:rPr>
        <w:t xml:space="preserve">ekonominę </w:t>
      </w:r>
      <w:r w:rsidR="47612830" w:rsidRPr="00786738">
        <w:rPr>
          <w:rFonts w:ascii="Verdana" w:hAnsi="Verdana" w:cs="Times New Roman"/>
          <w:sz w:val="20"/>
          <w:szCs w:val="20"/>
        </w:rPr>
        <w:t>veiklą vykdantys fiziniai asmenys, kurie vykdo veiklą pagal bent vieną Ekonominės veiklos rūšių klasifikatori</w:t>
      </w:r>
      <w:r w:rsidR="009E50C9" w:rsidRPr="00786738">
        <w:rPr>
          <w:rFonts w:ascii="Verdana" w:hAnsi="Verdana" w:cs="Times New Roman"/>
          <w:sz w:val="20"/>
          <w:szCs w:val="20"/>
        </w:rPr>
        <w:t>uje</w:t>
      </w:r>
      <w:r w:rsidR="47612830" w:rsidRPr="00786738">
        <w:rPr>
          <w:rFonts w:ascii="Verdana" w:hAnsi="Verdana" w:cs="Times New Roman"/>
          <w:sz w:val="20"/>
          <w:szCs w:val="20"/>
        </w:rPr>
        <w:t xml:space="preserve"> (EVRK 2</w:t>
      </w:r>
      <w:r w:rsidR="002F730B">
        <w:rPr>
          <w:rFonts w:ascii="Verdana" w:hAnsi="Verdana" w:cs="Times New Roman"/>
          <w:sz w:val="20"/>
          <w:szCs w:val="20"/>
        </w:rPr>
        <w:t>.1.</w:t>
      </w:r>
      <w:r w:rsidR="47612830" w:rsidRPr="00786738">
        <w:rPr>
          <w:rFonts w:ascii="Verdana" w:hAnsi="Verdana" w:cs="Times New Roman"/>
          <w:sz w:val="20"/>
          <w:szCs w:val="20"/>
        </w:rPr>
        <w:t xml:space="preserve"> red.) </w:t>
      </w:r>
      <w:r w:rsidR="009E50C9" w:rsidRPr="00786738">
        <w:rPr>
          <w:rFonts w:ascii="Verdana" w:hAnsi="Verdana" w:cs="Times New Roman"/>
          <w:sz w:val="20"/>
          <w:szCs w:val="20"/>
        </w:rPr>
        <w:t xml:space="preserve">nurodytą ekonominės </w:t>
      </w:r>
      <w:r w:rsidR="47612830" w:rsidRPr="00786738">
        <w:rPr>
          <w:rFonts w:ascii="Verdana" w:hAnsi="Verdana" w:cs="Times New Roman"/>
          <w:sz w:val="20"/>
          <w:szCs w:val="20"/>
        </w:rPr>
        <w:t>veiklos rūšį (Priedas Nr. 1)</w:t>
      </w:r>
      <w:r w:rsidR="4766B54A" w:rsidRPr="00786738">
        <w:rPr>
          <w:rFonts w:ascii="Verdana" w:hAnsi="Verdana" w:cs="Times New Roman"/>
          <w:sz w:val="20"/>
          <w:szCs w:val="20"/>
        </w:rPr>
        <w:t>;</w:t>
      </w:r>
    </w:p>
    <w:p w:rsidR="00CA39B4" w:rsidRPr="00786738" w:rsidRDefault="04FC7A23" w:rsidP="35184001">
      <w:pPr>
        <w:pStyle w:val="ListParagraph"/>
        <w:numPr>
          <w:ilvl w:val="0"/>
          <w:numId w:val="15"/>
        </w:numPr>
        <w:jc w:val="both"/>
        <w:rPr>
          <w:rFonts w:ascii="Verdana" w:eastAsia="Verdana" w:hAnsi="Verdana" w:cs="Verdana"/>
          <w:sz w:val="20"/>
          <w:szCs w:val="20"/>
        </w:rPr>
      </w:pPr>
      <w:r w:rsidRPr="00786738">
        <w:rPr>
          <w:rFonts w:ascii="Verdana" w:eastAsia="Verdana" w:hAnsi="Verdana" w:cs="Verdana"/>
          <w:sz w:val="20"/>
          <w:szCs w:val="20"/>
        </w:rPr>
        <w:t xml:space="preserve">Programos (-ų) </w:t>
      </w:r>
      <w:r w:rsidR="002F730B">
        <w:rPr>
          <w:rFonts w:ascii="Verdana" w:eastAsia="Verdana" w:hAnsi="Verdana" w:cs="Verdana"/>
          <w:sz w:val="20"/>
          <w:szCs w:val="20"/>
        </w:rPr>
        <w:t>dalyviui teikiama</w:t>
      </w:r>
      <w:r w:rsidR="4766B54A" w:rsidRPr="00786738">
        <w:rPr>
          <w:rFonts w:ascii="Verdana" w:eastAsia="Verdana" w:hAnsi="Verdana" w:cs="Verdana"/>
          <w:sz w:val="20"/>
          <w:szCs w:val="20"/>
        </w:rPr>
        <w:t xml:space="preserve"> valstybės pagalb</w:t>
      </w:r>
      <w:r w:rsidR="002F730B">
        <w:rPr>
          <w:rFonts w:ascii="Verdana" w:eastAsia="Verdana" w:hAnsi="Verdana" w:cs="Verdana"/>
          <w:sz w:val="20"/>
          <w:szCs w:val="20"/>
        </w:rPr>
        <w:t>a</w:t>
      </w:r>
      <w:r w:rsidR="4766B54A" w:rsidRPr="00786738">
        <w:rPr>
          <w:rFonts w:ascii="Verdana" w:eastAsia="Verdana" w:hAnsi="Verdana" w:cs="Verdana"/>
          <w:sz w:val="20"/>
          <w:szCs w:val="20"/>
        </w:rPr>
        <w:t xml:space="preserve"> pagal Reglamento (ES) 2023/2831 nuostatas;</w:t>
      </w:r>
    </w:p>
    <w:p w:rsidR="00CA39B4" w:rsidRPr="00786738" w:rsidRDefault="0AC47029" w:rsidP="35184001">
      <w:pPr>
        <w:pStyle w:val="ListParagraph"/>
        <w:numPr>
          <w:ilvl w:val="0"/>
          <w:numId w:val="15"/>
        </w:numPr>
        <w:jc w:val="both"/>
        <w:rPr>
          <w:rFonts w:ascii="Verdana" w:eastAsia="Verdana" w:hAnsi="Verdana" w:cs="Verdana"/>
          <w:sz w:val="20"/>
          <w:szCs w:val="20"/>
        </w:rPr>
      </w:pPr>
      <w:r w:rsidRPr="00786738">
        <w:rPr>
          <w:rFonts w:ascii="Verdana" w:eastAsia="Verdana" w:hAnsi="Verdana" w:cs="Verdana"/>
          <w:sz w:val="20"/>
          <w:szCs w:val="20"/>
        </w:rPr>
        <w:t xml:space="preserve">Programos dalyviui (galutiniam naudos gavėjui), vadovaujantis Reglamento (ES) 2023/2831 3 straipsnio nuostatomis, bendra </w:t>
      </w:r>
      <w:r w:rsidRPr="00786738">
        <w:rPr>
          <w:rFonts w:ascii="Verdana" w:eastAsia="Verdana" w:hAnsi="Verdana" w:cs="Verdana"/>
          <w:i/>
          <w:iCs/>
          <w:sz w:val="20"/>
          <w:szCs w:val="20"/>
        </w:rPr>
        <w:t>de minimis</w:t>
      </w:r>
      <w:r w:rsidRPr="00786738">
        <w:rPr>
          <w:rFonts w:ascii="Verdana" w:eastAsia="Verdana" w:hAnsi="Verdana" w:cs="Verdana"/>
          <w:sz w:val="20"/>
          <w:szCs w:val="20"/>
        </w:rPr>
        <w:t xml:space="preserve"> pagalbos, suteiktos vienai įmonei, suma neturi viršyti šiame Reglamente nustatytos bendros </w:t>
      </w:r>
      <w:r w:rsidRPr="00786738">
        <w:rPr>
          <w:rFonts w:ascii="Verdana" w:eastAsia="Verdana" w:hAnsi="Verdana" w:cs="Verdana"/>
          <w:i/>
          <w:iCs/>
          <w:sz w:val="20"/>
          <w:szCs w:val="20"/>
        </w:rPr>
        <w:t>de minimis</w:t>
      </w:r>
      <w:r w:rsidRPr="00786738">
        <w:rPr>
          <w:rFonts w:ascii="Verdana" w:eastAsia="Verdana" w:hAnsi="Verdana" w:cs="Verdana"/>
          <w:sz w:val="20"/>
          <w:szCs w:val="20"/>
        </w:rPr>
        <w:t xml:space="preserve"> pagalbos, suteiktos vienai įmonei, ribos. Viena įmonė apima visas įmones, kaip nurodyta Reglamento (ES) 2023/2831 2 straipsnio 2 dalyje. </w:t>
      </w:r>
    </w:p>
    <w:p w:rsidR="00CA39B4" w:rsidRPr="00786738" w:rsidRDefault="5AEA42A7" w:rsidP="35184001">
      <w:pPr>
        <w:pStyle w:val="ListParagraph"/>
        <w:numPr>
          <w:ilvl w:val="0"/>
          <w:numId w:val="15"/>
        </w:numPr>
        <w:jc w:val="both"/>
        <w:rPr>
          <w:rFonts w:ascii="Verdana" w:eastAsia="Verdana" w:hAnsi="Verdana" w:cs="Verdana"/>
          <w:sz w:val="20"/>
          <w:szCs w:val="20"/>
        </w:rPr>
      </w:pPr>
      <w:r w:rsidRPr="00786738">
        <w:rPr>
          <w:rFonts w:ascii="Verdana" w:eastAsia="Verdana" w:hAnsi="Verdana" w:cs="Verdana"/>
          <w:sz w:val="20"/>
          <w:szCs w:val="20"/>
        </w:rPr>
        <w:t>N</w:t>
      </w:r>
      <w:r w:rsidR="0AC47029" w:rsidRPr="00786738">
        <w:rPr>
          <w:rFonts w:ascii="Verdana" w:eastAsia="Verdana" w:hAnsi="Verdana" w:cs="Verdana"/>
          <w:sz w:val="20"/>
          <w:szCs w:val="20"/>
        </w:rPr>
        <w:t xml:space="preserve">efinansinė parama galutiniam naudos gavėjui neteikiama, jeigu galutiniam naudos gavėjui yra pritaikytos tarptautinės sankcijos ir (arba) jo ir (arba) su juo susijusių įmonių vykdomoje veikloje, veiksmuose, sandoriuose dalyvauja subjektai, kuriems pritaikytos tarptautinės sankcijos, kai šių įmonių veiklos, veiksmų ir (arba) sandorių vykdymas draudžiamas ar prieštarauja Lietuvos Respublikoje įgyvendinamoms tarptautinėms sankcijoms, vadovaujantis Lietuvos Respublikos tarptautinių sankcijų įstatymo 7 straipsniu (Juridinių asmenų ar kitų organizacijų, neturinčių juridinio asmens statuso, kurios nuosavybės teise priklauso arba yra kontroliuojamos subjekto, kuriam taikomos sankcijos sąrašas skelbiamas Finansinių nusikaltimų tyrimo tarnybos prie Lietuvos Respublikos vidaus reikalų ministerijos interneto svetainėje </w:t>
      </w:r>
      <w:hyperlink r:id="rId11" w:history="1">
        <w:r w:rsidR="00521493" w:rsidRPr="00F36A6B">
          <w:rPr>
            <w:rStyle w:val="Hyperlink"/>
            <w:rFonts w:ascii="Verdana" w:eastAsia="Verdana" w:hAnsi="Verdana" w:cs="Verdana"/>
            <w:sz w:val="20"/>
            <w:szCs w:val="20"/>
          </w:rPr>
          <w:t>https://fntt.lt/lt/tarptautines-finansines-sankcijos/4166</w:t>
        </w:r>
      </w:hyperlink>
      <w:r w:rsidR="0AC47029" w:rsidRPr="00786738">
        <w:rPr>
          <w:rFonts w:ascii="Verdana" w:eastAsia="Verdana" w:hAnsi="Verdana" w:cs="Verdana"/>
          <w:sz w:val="20"/>
          <w:szCs w:val="20"/>
        </w:rPr>
        <w:t xml:space="preserve"> arba veikloje, veiksmuose, sandoriuose dalyvauja užsieniečiai, įtraukti į Užsieniečių, kuriems draudžiama atvykti į Lietuvos Respubliką, viešąjį  sąrašą, skelbiamą Migracijos departamento prie Lietuvos Respublikos vidaus reikalų ministerijos interneto svetainėje </w:t>
      </w:r>
      <w:hyperlink r:id="rId12" w:history="1">
        <w:r w:rsidR="00521493" w:rsidRPr="00F36A6B">
          <w:rPr>
            <w:rStyle w:val="Hyperlink"/>
            <w:rFonts w:ascii="Verdana" w:eastAsia="Verdana" w:hAnsi="Verdana" w:cs="Verdana"/>
            <w:sz w:val="20"/>
            <w:szCs w:val="20"/>
          </w:rPr>
          <w:t>https://www.migracija.lt/u%C5%BEsienie%C4%8Di%C5%B3-kuriems-draud%C5%BEiama-atvykti-s%C4%85ra%C5%A1as</w:t>
        </w:r>
      </w:hyperlink>
      <w:r w:rsidR="0AC47029" w:rsidRPr="00786738">
        <w:rPr>
          <w:rFonts w:ascii="Verdana" w:eastAsia="Verdana" w:hAnsi="Verdana" w:cs="Verdana"/>
          <w:sz w:val="20"/>
          <w:szCs w:val="20"/>
        </w:rPr>
        <w:t xml:space="preserve"> (taikoma, jei galutinis naudos gavėjas yra įmonė</w:t>
      </w:r>
      <w:r w:rsidR="002C2989">
        <w:rPr>
          <w:rFonts w:ascii="Verdana" w:eastAsia="Verdana" w:hAnsi="Verdana" w:cs="Verdana"/>
          <w:sz w:val="20"/>
          <w:szCs w:val="20"/>
        </w:rPr>
        <w:t>, arba verslininkas kaip tai apibrėžta Smulkiojo ir vidutinio verslo plėtros įstatyme</w:t>
      </w:r>
      <w:r w:rsidR="0AC47029" w:rsidRPr="00786738">
        <w:rPr>
          <w:rFonts w:ascii="Verdana" w:eastAsia="Verdana" w:hAnsi="Verdana" w:cs="Verdana"/>
          <w:sz w:val="20"/>
          <w:szCs w:val="20"/>
        </w:rPr>
        <w:t>).</w:t>
      </w:r>
    </w:p>
    <w:p w:rsidR="00CA39B4" w:rsidRDefault="2364828F" w:rsidP="35184001">
      <w:pPr>
        <w:pStyle w:val="ListParagraph"/>
        <w:numPr>
          <w:ilvl w:val="0"/>
          <w:numId w:val="15"/>
        </w:numPr>
        <w:jc w:val="both"/>
        <w:rPr>
          <w:rFonts w:ascii="Verdana" w:eastAsia="Verdana" w:hAnsi="Verdana" w:cs="Verdana"/>
          <w:sz w:val="20"/>
          <w:szCs w:val="20"/>
        </w:rPr>
      </w:pPr>
      <w:r w:rsidRPr="00786738">
        <w:rPr>
          <w:rFonts w:ascii="Verdana" w:eastAsia="Verdana" w:hAnsi="Verdana" w:cs="Verdana"/>
          <w:sz w:val="20"/>
          <w:szCs w:val="20"/>
        </w:rPr>
        <w:t>Programos (-ų) dalyviai turi d</w:t>
      </w:r>
      <w:r w:rsidR="60D3D131" w:rsidRPr="00786738">
        <w:rPr>
          <w:rFonts w:ascii="Verdana" w:eastAsia="Verdana" w:hAnsi="Verdana" w:cs="Verdana"/>
          <w:sz w:val="20"/>
          <w:szCs w:val="20"/>
        </w:rPr>
        <w:t xml:space="preserve">alyvauti ne mažiau nei 70 proc. Programos (-ų) veiklų. </w:t>
      </w:r>
    </w:p>
    <w:p w:rsidR="004467C6" w:rsidRPr="004467C6" w:rsidRDefault="004467C6" w:rsidP="35184001">
      <w:pPr>
        <w:pStyle w:val="ListParagraph"/>
        <w:numPr>
          <w:ilvl w:val="0"/>
          <w:numId w:val="15"/>
        </w:numPr>
        <w:jc w:val="both"/>
        <w:rPr>
          <w:rFonts w:ascii="Verdana" w:eastAsia="Verdana" w:hAnsi="Verdana" w:cs="Verdana"/>
          <w:sz w:val="20"/>
          <w:szCs w:val="20"/>
        </w:rPr>
      </w:pPr>
      <w:r w:rsidRPr="003F10F8">
        <w:rPr>
          <w:rFonts w:ascii="Verdana" w:hAnsi="Verdana"/>
          <w:sz w:val="20"/>
          <w:szCs w:val="20"/>
          <w:lang w:eastAsia="lt-LT"/>
        </w:rPr>
        <w:t xml:space="preserve">Atrankos metu vertinamas KKI subjektų prisidėjimas prie stebėsenos rodiklių siekimo ir prioritetas teikiamas KKI subjektams, kurie prisidės prie stebėsenos rodiklio (-ių) Nr. P.N.2.4240 ir (arba) P.N.2.4241 pasiekimo. Programos (-ų) dalyvis apie pasiektą stebėsenos rodiklį (-ius) Nr. P.N.2.4240 ir (arba) P.N.2.4241 informuoja projekto vykdytoją sėkmingai pabaigęs Programą (-as), tačiau ne vėliau kaip iki projekto įgyvendinimo laikotarpio pabaigos, pateikdamas stebėsenos rodiklių </w:t>
      </w:r>
      <w:r w:rsidRPr="003F10F8">
        <w:rPr>
          <w:rFonts w:ascii="Verdana" w:eastAsia="SimSun" w:hAnsi="Verdana"/>
          <w:sz w:val="20"/>
          <w:szCs w:val="20"/>
          <w:lang w:eastAsia="lt-LT"/>
        </w:rPr>
        <w:t>„P</w:t>
      </w:r>
      <w:r w:rsidRPr="003F10F8">
        <w:rPr>
          <w:rFonts w:ascii="Verdana" w:hAnsi="Verdana"/>
          <w:sz w:val="20"/>
          <w:szCs w:val="20"/>
          <w:lang w:eastAsia="lt-LT"/>
        </w:rPr>
        <w:t>ažangos priemonės veiklų pagalba sukurtų socialinių inovacijų skaičius“</w:t>
      </w:r>
      <w:r w:rsidRPr="003F10F8">
        <w:rPr>
          <w:rFonts w:ascii="Verdana" w:eastAsia="SimSun" w:hAnsi="Verdana"/>
          <w:sz w:val="20"/>
          <w:szCs w:val="20"/>
          <w:lang w:eastAsia="lt-LT"/>
        </w:rPr>
        <w:t xml:space="preserve"> ir (arba)</w:t>
      </w:r>
      <w:r w:rsidRPr="003F10F8">
        <w:rPr>
          <w:rFonts w:ascii="Verdana" w:hAnsi="Verdana"/>
          <w:sz w:val="20"/>
          <w:szCs w:val="20"/>
          <w:lang w:eastAsia="lt-LT"/>
        </w:rPr>
        <w:t xml:space="preserve"> „Įgyvendintų priemonių, kurios kuria lanksčias ir palankias veiklos sąlygas, skaičius“ aprašymo kortelėse nurodytus, stebėsenos rodiklių pasiekimą pagrindžiančius dokumentus.</w:t>
      </w:r>
    </w:p>
    <w:p w:rsidR="00CA39B4" w:rsidRPr="00786738" w:rsidRDefault="00CA39B4" w:rsidP="35184001">
      <w:pPr>
        <w:ind w:left="720"/>
        <w:jc w:val="both"/>
        <w:rPr>
          <w:rFonts w:ascii="Verdana" w:hAnsi="Verdana" w:cs="Times New Roman"/>
          <w:b/>
          <w:bCs/>
          <w:sz w:val="20"/>
          <w:szCs w:val="20"/>
        </w:rPr>
      </w:pPr>
    </w:p>
    <w:p w:rsidR="00CA39B4" w:rsidRPr="00786738" w:rsidRDefault="18F9C5C0" w:rsidP="35184001">
      <w:pPr>
        <w:jc w:val="center"/>
        <w:rPr>
          <w:rFonts w:ascii="Verdana" w:hAnsi="Verdana" w:cs="Times New Roman"/>
          <w:b/>
          <w:bCs/>
          <w:sz w:val="20"/>
          <w:szCs w:val="20"/>
        </w:rPr>
      </w:pPr>
      <w:r w:rsidRPr="00786738">
        <w:rPr>
          <w:rFonts w:ascii="Verdana" w:hAnsi="Verdana" w:cs="Times New Roman"/>
          <w:b/>
          <w:bCs/>
          <w:sz w:val="20"/>
          <w:szCs w:val="20"/>
        </w:rPr>
        <w:t>II</w:t>
      </w:r>
      <w:r w:rsidR="59F9E7FA" w:rsidRPr="00786738">
        <w:rPr>
          <w:rFonts w:ascii="Verdana" w:hAnsi="Verdana" w:cs="Times New Roman"/>
          <w:b/>
          <w:bCs/>
          <w:sz w:val="20"/>
          <w:szCs w:val="20"/>
        </w:rPr>
        <w:t>I</w:t>
      </w:r>
      <w:r w:rsidRPr="00786738">
        <w:rPr>
          <w:rFonts w:ascii="Verdana" w:hAnsi="Verdana" w:cs="Times New Roman"/>
          <w:b/>
          <w:bCs/>
          <w:sz w:val="20"/>
          <w:szCs w:val="20"/>
        </w:rPr>
        <w:t xml:space="preserve"> SKYRIUS</w:t>
      </w:r>
    </w:p>
    <w:p w:rsidR="000F3F73" w:rsidRPr="00786738" w:rsidRDefault="18F9C5C0" w:rsidP="001D40AB">
      <w:pPr>
        <w:spacing w:line="276" w:lineRule="auto"/>
        <w:rPr>
          <w:rFonts w:ascii="Verdana" w:eastAsia="Verdana" w:hAnsi="Verdana" w:cs="Verdana"/>
          <w:sz w:val="20"/>
          <w:szCs w:val="20"/>
        </w:rPr>
      </w:pPr>
      <w:r w:rsidRPr="00786738">
        <w:rPr>
          <w:rFonts w:ascii="Verdana" w:hAnsi="Verdana" w:cs="Times New Roman"/>
          <w:b/>
          <w:bCs/>
          <w:sz w:val="20"/>
          <w:szCs w:val="20"/>
        </w:rPr>
        <w:t>PROGRAMŲ DALYVIŲ</w:t>
      </w:r>
      <w:r w:rsidR="36C20055" w:rsidRPr="00786738">
        <w:rPr>
          <w:rStyle w:val="FootnoteReference"/>
          <w:rFonts w:ascii="Verdana" w:hAnsi="Verdana" w:cs="Times New Roman"/>
          <w:b/>
          <w:bCs/>
          <w:sz w:val="20"/>
          <w:szCs w:val="20"/>
        </w:rPr>
        <w:footnoteReference w:id="3"/>
      </w:r>
      <w:r w:rsidRPr="00786738">
        <w:rPr>
          <w:rFonts w:ascii="Verdana" w:hAnsi="Verdana" w:cs="Times New Roman"/>
          <w:b/>
          <w:bCs/>
          <w:sz w:val="20"/>
          <w:szCs w:val="20"/>
        </w:rPr>
        <w:t xml:space="preserve"> (GALUTINIŲ NAUDOS GAVĖJŲ) ATRANKOS</w:t>
      </w:r>
      <w:r w:rsidR="03CB5FB6" w:rsidRPr="00786738">
        <w:rPr>
          <w:rFonts w:ascii="Verdana" w:hAnsi="Verdana" w:cs="Times New Roman"/>
          <w:b/>
          <w:bCs/>
          <w:sz w:val="20"/>
          <w:szCs w:val="20"/>
        </w:rPr>
        <w:t xml:space="preserve"> </w:t>
      </w:r>
      <w:r w:rsidRPr="00786738">
        <w:rPr>
          <w:rFonts w:ascii="Verdana" w:hAnsi="Verdana" w:cs="Times New Roman"/>
          <w:b/>
          <w:bCs/>
          <w:sz w:val="20"/>
          <w:szCs w:val="20"/>
        </w:rPr>
        <w:t>KRITERIJAI</w:t>
      </w:r>
    </w:p>
    <w:p w:rsidR="36C20055" w:rsidRPr="00786738" w:rsidRDefault="3D92029F" w:rsidP="35184001">
      <w:pPr>
        <w:spacing w:line="276" w:lineRule="auto"/>
        <w:rPr>
          <w:rFonts w:ascii="Verdana" w:eastAsia="Verdana" w:hAnsi="Verdana" w:cs="Verdana"/>
          <w:sz w:val="20"/>
          <w:szCs w:val="20"/>
        </w:rPr>
      </w:pPr>
      <w:r w:rsidRPr="00786738">
        <w:rPr>
          <w:rFonts w:ascii="Verdana" w:eastAsia="Verdana" w:hAnsi="Verdana" w:cs="Verdana"/>
          <w:sz w:val="20"/>
          <w:szCs w:val="20"/>
        </w:rPr>
        <w:t>Lentelė Nr. 1</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11"/>
        <w:gridCol w:w="4703"/>
        <w:gridCol w:w="2173"/>
        <w:gridCol w:w="342"/>
      </w:tblGrid>
      <w:tr w:rsidR="18FEF51A" w:rsidRPr="00786738" w:rsidTr="001D40AB">
        <w:trPr>
          <w:trHeight w:val="300"/>
        </w:trPr>
        <w:tc>
          <w:tcPr>
            <w:tcW w:w="2411" w:type="dxa"/>
            <w:vMerge w:val="restart"/>
            <w:tcBorders>
              <w:top w:val="single" w:sz="8" w:space="0" w:color="auto"/>
              <w:left w:val="single" w:sz="8" w:space="0" w:color="auto"/>
              <w:bottom w:val="single" w:sz="8" w:space="0" w:color="auto"/>
              <w:right w:val="single" w:sz="8" w:space="0" w:color="auto"/>
            </w:tcBorders>
          </w:tcPr>
          <w:p w:rsidR="18FEF51A" w:rsidRPr="00786738" w:rsidRDefault="76BA3367" w:rsidP="35184001">
            <w:pPr>
              <w:spacing w:line="276" w:lineRule="auto"/>
              <w:rPr>
                <w:rFonts w:ascii="Verdana" w:eastAsia="Verdana" w:hAnsi="Verdana" w:cs="Verdana"/>
                <w:sz w:val="20"/>
                <w:szCs w:val="20"/>
              </w:rPr>
            </w:pPr>
            <w:r w:rsidRPr="00786738">
              <w:rPr>
                <w:rFonts w:ascii="Verdana" w:eastAsia="Verdana" w:hAnsi="Verdana" w:cs="Verdana"/>
                <w:b/>
                <w:bCs/>
                <w:sz w:val="20"/>
                <w:szCs w:val="20"/>
              </w:rPr>
              <w:t>KKI subjektų atrankos kriterijaus (toliau – kriterijus) pavadinimas</w:t>
            </w:r>
            <w:r w:rsidRPr="00786738">
              <w:rPr>
                <w:rFonts w:ascii="Verdana" w:eastAsia="Verdana" w:hAnsi="Verdana" w:cs="Verdana"/>
                <w:sz w:val="20"/>
                <w:szCs w:val="20"/>
              </w:rPr>
              <w:t xml:space="preserve"> </w:t>
            </w:r>
          </w:p>
        </w:tc>
        <w:tc>
          <w:tcPr>
            <w:tcW w:w="4703" w:type="dxa"/>
            <w:vMerge w:val="restart"/>
            <w:tcBorders>
              <w:top w:val="single" w:sz="8" w:space="0" w:color="auto"/>
              <w:left w:val="single" w:sz="8" w:space="0" w:color="auto"/>
              <w:bottom w:val="single" w:sz="8" w:space="0" w:color="auto"/>
              <w:right w:val="single" w:sz="8" w:space="0" w:color="auto"/>
            </w:tcBorders>
          </w:tcPr>
          <w:p w:rsidR="18FEF51A" w:rsidRPr="00786738" w:rsidRDefault="76BA3367" w:rsidP="35184001">
            <w:pPr>
              <w:spacing w:line="276" w:lineRule="auto"/>
              <w:rPr>
                <w:rFonts w:ascii="Verdana" w:eastAsia="Verdana" w:hAnsi="Verdana" w:cs="Verdana"/>
                <w:sz w:val="20"/>
                <w:szCs w:val="20"/>
              </w:rPr>
            </w:pPr>
            <w:r w:rsidRPr="00786738">
              <w:rPr>
                <w:rFonts w:ascii="Verdana" w:eastAsia="Verdana" w:hAnsi="Verdana" w:cs="Verdana"/>
                <w:b/>
                <w:bCs/>
                <w:sz w:val="20"/>
                <w:szCs w:val="20"/>
              </w:rPr>
              <w:t xml:space="preserve">Kriterijaus vertinimo aspektai ir paaiškinimai </w:t>
            </w:r>
            <w:r w:rsidRPr="00786738">
              <w:rPr>
                <w:rFonts w:ascii="Verdana" w:eastAsia="Verdana" w:hAnsi="Verdana" w:cs="Verdana"/>
                <w:sz w:val="20"/>
                <w:szCs w:val="20"/>
              </w:rPr>
              <w:t xml:space="preserve"> </w:t>
            </w:r>
          </w:p>
          <w:p w:rsidR="18FEF51A" w:rsidRPr="00786738" w:rsidRDefault="76BA3367" w:rsidP="35184001">
            <w:pPr>
              <w:spacing w:line="276" w:lineRule="auto"/>
              <w:rPr>
                <w:rFonts w:ascii="Verdana" w:eastAsia="Verdana" w:hAnsi="Verdana" w:cs="Verdana"/>
                <w:sz w:val="20"/>
                <w:szCs w:val="20"/>
              </w:rPr>
            </w:pPr>
            <w:r w:rsidRPr="00786738">
              <w:rPr>
                <w:rFonts w:ascii="Verdana" w:eastAsia="Verdana" w:hAnsi="Verdana" w:cs="Verdana"/>
                <w:sz w:val="20"/>
                <w:szCs w:val="20"/>
              </w:rPr>
              <w:t xml:space="preserve"> </w:t>
            </w:r>
          </w:p>
        </w:tc>
        <w:tc>
          <w:tcPr>
            <w:tcW w:w="2173" w:type="dxa"/>
            <w:vMerge w:val="restart"/>
            <w:tcBorders>
              <w:top w:val="single" w:sz="8" w:space="0" w:color="auto"/>
              <w:left w:val="single" w:sz="8" w:space="0" w:color="auto"/>
              <w:bottom w:val="single" w:sz="8" w:space="0" w:color="auto"/>
              <w:right w:val="single" w:sz="8" w:space="0" w:color="auto"/>
            </w:tcBorders>
          </w:tcPr>
          <w:p w:rsidR="18FEF51A" w:rsidRPr="00786738" w:rsidRDefault="76BA3367" w:rsidP="35184001">
            <w:pPr>
              <w:spacing w:line="276" w:lineRule="auto"/>
              <w:rPr>
                <w:rFonts w:ascii="Verdana" w:eastAsia="Verdana" w:hAnsi="Verdana" w:cs="Verdana"/>
                <w:sz w:val="20"/>
                <w:szCs w:val="20"/>
              </w:rPr>
            </w:pPr>
            <w:r w:rsidRPr="00786738">
              <w:rPr>
                <w:rFonts w:ascii="Verdana" w:eastAsia="Verdana" w:hAnsi="Verdana" w:cs="Verdana"/>
                <w:b/>
                <w:bCs/>
                <w:sz w:val="20"/>
                <w:szCs w:val="20"/>
              </w:rPr>
              <w:t>Didžiausias galimas kriterijaus balas</w:t>
            </w:r>
            <w:r w:rsidRPr="00786738">
              <w:rPr>
                <w:rFonts w:ascii="Verdana" w:eastAsia="Verdana" w:hAnsi="Verdana" w:cs="Verdana"/>
                <w:sz w:val="20"/>
                <w:szCs w:val="20"/>
              </w:rPr>
              <w:t xml:space="preserve"> </w:t>
            </w:r>
          </w:p>
        </w:tc>
        <w:tc>
          <w:tcPr>
            <w:tcW w:w="342" w:type="dxa"/>
            <w:tcBorders>
              <w:top w:val="nil"/>
              <w:left w:val="single" w:sz="8" w:space="0" w:color="auto"/>
              <w:bottom w:val="nil"/>
              <w:right w:val="nil"/>
            </w:tcBorders>
            <w:vAlign w:val="center"/>
          </w:tcPr>
          <w:p w:rsidR="18FEF51A" w:rsidRPr="00786738" w:rsidRDefault="76BA3367" w:rsidP="35184001">
            <w:pPr>
              <w:spacing w:line="276" w:lineRule="auto"/>
              <w:rPr>
                <w:rFonts w:ascii="Verdana" w:eastAsia="Verdana" w:hAnsi="Verdana" w:cs="Verdana"/>
                <w:sz w:val="20"/>
                <w:szCs w:val="20"/>
              </w:rPr>
            </w:pPr>
            <w:r w:rsidRPr="00786738">
              <w:rPr>
                <w:rFonts w:ascii="Verdana" w:eastAsia="Verdana" w:hAnsi="Verdana" w:cs="Verdana"/>
                <w:sz w:val="20"/>
                <w:szCs w:val="20"/>
              </w:rPr>
              <w:t xml:space="preserve"> </w:t>
            </w:r>
          </w:p>
        </w:tc>
      </w:tr>
      <w:tr w:rsidR="18FEF51A" w:rsidRPr="00786738" w:rsidTr="001D40AB">
        <w:trPr>
          <w:trHeight w:val="300"/>
        </w:trPr>
        <w:tc>
          <w:tcPr>
            <w:tcW w:w="2411" w:type="dxa"/>
            <w:vMerge/>
            <w:tcBorders>
              <w:top w:val="single" w:sz="8" w:space="0" w:color="auto"/>
              <w:left w:val="single" w:sz="8" w:space="0" w:color="auto"/>
              <w:bottom w:val="single" w:sz="8" w:space="0" w:color="auto"/>
              <w:right w:val="single" w:sz="8" w:space="0" w:color="auto"/>
            </w:tcBorders>
            <w:vAlign w:val="center"/>
          </w:tcPr>
          <w:p w:rsidR="00D949AC" w:rsidRPr="00786738" w:rsidRDefault="00D949AC">
            <w:pPr>
              <w:rPr>
                <w:rFonts w:ascii="Verdana" w:hAnsi="Verdana"/>
                <w:sz w:val="20"/>
                <w:szCs w:val="20"/>
              </w:rPr>
            </w:pPr>
          </w:p>
        </w:tc>
        <w:tc>
          <w:tcPr>
            <w:tcW w:w="4703" w:type="dxa"/>
            <w:vMerge/>
            <w:tcBorders>
              <w:top w:val="single" w:sz="8" w:space="0" w:color="auto"/>
              <w:left w:val="single" w:sz="8" w:space="0" w:color="auto"/>
              <w:bottom w:val="single" w:sz="8" w:space="0" w:color="auto"/>
              <w:right w:val="single" w:sz="8" w:space="0" w:color="auto"/>
            </w:tcBorders>
            <w:vAlign w:val="center"/>
          </w:tcPr>
          <w:p w:rsidR="00D949AC" w:rsidRPr="00786738" w:rsidRDefault="00D949AC">
            <w:pPr>
              <w:rPr>
                <w:rFonts w:ascii="Verdana" w:hAnsi="Verdana"/>
                <w:sz w:val="20"/>
                <w:szCs w:val="20"/>
              </w:rPr>
            </w:pPr>
          </w:p>
        </w:tc>
        <w:tc>
          <w:tcPr>
            <w:tcW w:w="2173" w:type="dxa"/>
            <w:vMerge/>
            <w:tcBorders>
              <w:top w:val="single" w:sz="8" w:space="0" w:color="auto"/>
              <w:left w:val="single" w:sz="8" w:space="0" w:color="auto"/>
              <w:bottom w:val="single" w:sz="8" w:space="0" w:color="auto"/>
              <w:right w:val="single" w:sz="8" w:space="0" w:color="auto"/>
            </w:tcBorders>
            <w:vAlign w:val="center"/>
          </w:tcPr>
          <w:p w:rsidR="00D949AC" w:rsidRPr="00786738" w:rsidRDefault="00D949AC">
            <w:pPr>
              <w:rPr>
                <w:rFonts w:ascii="Verdana" w:hAnsi="Verdana"/>
                <w:sz w:val="20"/>
                <w:szCs w:val="20"/>
              </w:rPr>
            </w:pPr>
          </w:p>
        </w:tc>
        <w:tc>
          <w:tcPr>
            <w:tcW w:w="342" w:type="dxa"/>
            <w:tcBorders>
              <w:top w:val="nil"/>
              <w:left w:val="single" w:sz="8" w:space="0" w:color="auto"/>
              <w:bottom w:val="nil"/>
              <w:right w:val="nil"/>
            </w:tcBorders>
            <w:vAlign w:val="center"/>
          </w:tcPr>
          <w:p w:rsidR="18FEF51A" w:rsidRPr="00786738" w:rsidRDefault="76BA3367" w:rsidP="35184001">
            <w:pPr>
              <w:spacing w:line="276" w:lineRule="auto"/>
              <w:rPr>
                <w:rFonts w:ascii="Verdana" w:eastAsia="Verdana" w:hAnsi="Verdana" w:cs="Verdana"/>
                <w:sz w:val="20"/>
                <w:szCs w:val="20"/>
              </w:rPr>
            </w:pPr>
            <w:r w:rsidRPr="00786738">
              <w:rPr>
                <w:rFonts w:ascii="Verdana" w:eastAsia="Verdana" w:hAnsi="Verdana" w:cs="Verdana"/>
                <w:sz w:val="20"/>
                <w:szCs w:val="20"/>
              </w:rPr>
              <w:t xml:space="preserve"> </w:t>
            </w:r>
          </w:p>
        </w:tc>
      </w:tr>
      <w:tr w:rsidR="35184001" w:rsidRPr="00786738" w:rsidTr="001D40AB">
        <w:trPr>
          <w:trHeight w:val="300"/>
        </w:trPr>
        <w:tc>
          <w:tcPr>
            <w:tcW w:w="2411" w:type="dxa"/>
            <w:tcBorders>
              <w:top w:val="single" w:sz="8" w:space="0" w:color="auto"/>
              <w:left w:val="single" w:sz="8" w:space="0" w:color="auto"/>
              <w:bottom w:val="single" w:sz="8" w:space="0" w:color="auto"/>
              <w:right w:val="single" w:sz="8" w:space="0" w:color="000000" w:themeColor="text1"/>
            </w:tcBorders>
          </w:tcPr>
          <w:p w:rsidR="26F2927E" w:rsidRPr="00786738" w:rsidRDefault="26F2927E" w:rsidP="35184001">
            <w:pPr>
              <w:spacing w:line="276" w:lineRule="auto"/>
              <w:rPr>
                <w:rFonts w:ascii="Verdana" w:eastAsia="Verdana" w:hAnsi="Verdana" w:cs="Verdana"/>
                <w:b/>
                <w:bCs/>
                <w:sz w:val="20"/>
                <w:szCs w:val="20"/>
              </w:rPr>
            </w:pPr>
            <w:r w:rsidRPr="00786738">
              <w:rPr>
                <w:rFonts w:ascii="Verdana" w:eastAsia="Verdana" w:hAnsi="Verdana" w:cs="Verdana"/>
                <w:b/>
                <w:bCs/>
                <w:sz w:val="20"/>
                <w:szCs w:val="20"/>
              </w:rPr>
              <w:t>Specialusis atrankos kriterijus</w:t>
            </w:r>
          </w:p>
        </w:tc>
        <w:tc>
          <w:tcPr>
            <w:tcW w:w="6876" w:type="dxa"/>
            <w:gridSpan w:val="2"/>
            <w:tcBorders>
              <w:top w:val="single" w:sz="8" w:space="0" w:color="auto"/>
              <w:left w:val="single" w:sz="8" w:space="0" w:color="000000" w:themeColor="text1"/>
              <w:bottom w:val="single" w:sz="8" w:space="0" w:color="000000" w:themeColor="text1"/>
              <w:right w:val="single" w:sz="8" w:space="0" w:color="000000" w:themeColor="text1"/>
            </w:tcBorders>
          </w:tcPr>
          <w:p w:rsidR="4264B5E2" w:rsidRPr="00786738" w:rsidRDefault="4264B5E2" w:rsidP="000F3F73">
            <w:pPr>
              <w:spacing w:line="276" w:lineRule="auto"/>
              <w:jc w:val="both"/>
              <w:rPr>
                <w:rFonts w:ascii="Verdana" w:eastAsia="Verdana" w:hAnsi="Verdana" w:cs="Verdana"/>
                <w:b/>
                <w:bCs/>
                <w:sz w:val="20"/>
                <w:szCs w:val="20"/>
              </w:rPr>
            </w:pPr>
            <w:r w:rsidRPr="00786738">
              <w:rPr>
                <w:rFonts w:ascii="Verdana" w:eastAsia="Verdana" w:hAnsi="Verdana" w:cs="Verdana"/>
                <w:b/>
                <w:bCs/>
                <w:sz w:val="20"/>
                <w:szCs w:val="20"/>
              </w:rPr>
              <w:t>Projektas skirtas KKI sektoriui, todėl programose gali dalyvauti tik tie, kuri</w:t>
            </w:r>
            <w:r w:rsidR="00382C1A" w:rsidRPr="00786738">
              <w:rPr>
                <w:rFonts w:ascii="Verdana" w:eastAsia="Verdana" w:hAnsi="Verdana" w:cs="Verdana"/>
                <w:b/>
                <w:bCs/>
                <w:sz w:val="20"/>
                <w:szCs w:val="20"/>
              </w:rPr>
              <w:t xml:space="preserve">e </w:t>
            </w:r>
            <w:r w:rsidR="002F3A70" w:rsidRPr="00786738">
              <w:rPr>
                <w:rFonts w:ascii="Verdana" w:eastAsia="Verdana" w:hAnsi="Verdana" w:cs="Verdana"/>
                <w:b/>
                <w:bCs/>
                <w:sz w:val="20"/>
                <w:szCs w:val="20"/>
              </w:rPr>
              <w:t>v</w:t>
            </w:r>
            <w:r w:rsidR="002B084C" w:rsidRPr="00786738">
              <w:rPr>
                <w:rFonts w:ascii="Verdana" w:eastAsia="Verdana" w:hAnsi="Verdana" w:cs="Verdana"/>
                <w:b/>
                <w:bCs/>
                <w:sz w:val="20"/>
                <w:szCs w:val="20"/>
              </w:rPr>
              <w:t>ykdo kultūros ir kūrybinių industrijų ekonominę veiklą</w:t>
            </w:r>
            <w:r w:rsidR="5C592B24" w:rsidRPr="00786738">
              <w:rPr>
                <w:rFonts w:ascii="Verdana" w:eastAsia="Verdana" w:hAnsi="Verdana" w:cs="Verdana"/>
                <w:b/>
                <w:bCs/>
                <w:sz w:val="20"/>
                <w:szCs w:val="20"/>
              </w:rPr>
              <w:t xml:space="preserve">. </w:t>
            </w:r>
          </w:p>
        </w:tc>
        <w:tc>
          <w:tcPr>
            <w:tcW w:w="342" w:type="dxa"/>
            <w:tcBorders>
              <w:top w:val="nil"/>
              <w:left w:val="single" w:sz="8" w:space="0" w:color="000000" w:themeColor="text1"/>
              <w:bottom w:val="nil"/>
              <w:right w:val="nil"/>
            </w:tcBorders>
            <w:vAlign w:val="center"/>
          </w:tcPr>
          <w:p w:rsidR="35184001" w:rsidRPr="00786738" w:rsidRDefault="35184001" w:rsidP="35184001">
            <w:pPr>
              <w:spacing w:line="276" w:lineRule="auto"/>
              <w:rPr>
                <w:rFonts w:ascii="Verdana" w:eastAsia="Verdana" w:hAnsi="Verdana" w:cs="Verdana"/>
                <w:sz w:val="20"/>
                <w:szCs w:val="20"/>
              </w:rPr>
            </w:pPr>
          </w:p>
        </w:tc>
      </w:tr>
      <w:tr w:rsidR="35184001" w:rsidRPr="00786738" w:rsidTr="732E888A">
        <w:trPr>
          <w:trHeight w:val="300"/>
        </w:trPr>
        <w:tc>
          <w:tcPr>
            <w:tcW w:w="2411" w:type="dxa"/>
            <w:tcBorders>
              <w:top w:val="single" w:sz="8" w:space="0" w:color="auto"/>
              <w:left w:val="single" w:sz="8" w:space="0" w:color="auto"/>
              <w:bottom w:val="single" w:sz="8" w:space="0" w:color="auto"/>
              <w:right w:val="single" w:sz="8" w:space="0" w:color="auto"/>
            </w:tcBorders>
          </w:tcPr>
          <w:p w:rsidR="35184001" w:rsidRPr="00786738" w:rsidRDefault="35184001" w:rsidP="35184001">
            <w:pPr>
              <w:spacing w:line="276" w:lineRule="auto"/>
              <w:rPr>
                <w:rFonts w:ascii="Verdana" w:eastAsia="Verdana" w:hAnsi="Verdana" w:cs="Verdana"/>
                <w:b/>
                <w:bCs/>
                <w:sz w:val="20"/>
                <w:szCs w:val="20"/>
              </w:rPr>
            </w:pPr>
          </w:p>
        </w:tc>
        <w:tc>
          <w:tcPr>
            <w:tcW w:w="4703" w:type="dxa"/>
            <w:tcBorders>
              <w:top w:val="single" w:sz="8" w:space="0" w:color="auto"/>
              <w:left w:val="single" w:sz="8" w:space="0" w:color="auto"/>
              <w:bottom w:val="single" w:sz="8" w:space="0" w:color="auto"/>
              <w:right w:val="single" w:sz="8" w:space="0" w:color="auto"/>
            </w:tcBorders>
          </w:tcPr>
          <w:p w:rsidR="35184001" w:rsidRPr="00786738" w:rsidRDefault="35184001" w:rsidP="35184001">
            <w:pPr>
              <w:spacing w:line="276" w:lineRule="auto"/>
              <w:rPr>
                <w:rFonts w:ascii="Verdana" w:eastAsia="Verdana" w:hAnsi="Verdana" w:cs="Verdana"/>
                <w:b/>
                <w:bCs/>
                <w:sz w:val="20"/>
                <w:szCs w:val="20"/>
              </w:rPr>
            </w:pPr>
          </w:p>
        </w:tc>
        <w:tc>
          <w:tcPr>
            <w:tcW w:w="2173" w:type="dxa"/>
            <w:tcBorders>
              <w:top w:val="single" w:sz="8" w:space="0" w:color="auto"/>
              <w:left w:val="single" w:sz="8" w:space="0" w:color="auto"/>
              <w:bottom w:val="single" w:sz="8" w:space="0" w:color="auto"/>
              <w:right w:val="single" w:sz="8" w:space="0" w:color="auto"/>
            </w:tcBorders>
          </w:tcPr>
          <w:p w:rsidR="35184001" w:rsidRPr="00786738" w:rsidRDefault="35184001" w:rsidP="35184001">
            <w:pPr>
              <w:spacing w:line="276" w:lineRule="auto"/>
              <w:rPr>
                <w:rFonts w:ascii="Verdana" w:eastAsia="Verdana" w:hAnsi="Verdana" w:cs="Verdana"/>
                <w:b/>
                <w:bCs/>
                <w:sz w:val="20"/>
                <w:szCs w:val="20"/>
              </w:rPr>
            </w:pPr>
          </w:p>
        </w:tc>
        <w:tc>
          <w:tcPr>
            <w:tcW w:w="342" w:type="dxa"/>
            <w:tcBorders>
              <w:top w:val="nil"/>
              <w:left w:val="nil"/>
              <w:bottom w:val="nil"/>
              <w:right w:val="nil"/>
            </w:tcBorders>
            <w:vAlign w:val="center"/>
          </w:tcPr>
          <w:p w:rsidR="35184001" w:rsidRPr="00786738" w:rsidRDefault="35184001" w:rsidP="35184001">
            <w:pPr>
              <w:spacing w:line="276" w:lineRule="auto"/>
              <w:rPr>
                <w:rFonts w:ascii="Verdana" w:eastAsia="Verdana" w:hAnsi="Verdana" w:cs="Verdana"/>
                <w:sz w:val="20"/>
                <w:szCs w:val="20"/>
              </w:rPr>
            </w:pPr>
          </w:p>
        </w:tc>
      </w:tr>
      <w:tr w:rsidR="18FEF51A" w:rsidRPr="00786738" w:rsidTr="732E888A">
        <w:trPr>
          <w:trHeight w:val="300"/>
        </w:trPr>
        <w:tc>
          <w:tcPr>
            <w:tcW w:w="9287" w:type="dxa"/>
            <w:gridSpan w:val="3"/>
            <w:tcBorders>
              <w:top w:val="nil"/>
              <w:left w:val="single" w:sz="8" w:space="0" w:color="auto"/>
              <w:bottom w:val="single" w:sz="8" w:space="0" w:color="auto"/>
              <w:right w:val="single" w:sz="8" w:space="0" w:color="auto"/>
            </w:tcBorders>
          </w:tcPr>
          <w:p w:rsidR="18FEF51A" w:rsidRPr="00786738" w:rsidRDefault="76BA3367" w:rsidP="35184001">
            <w:pPr>
              <w:spacing w:line="276" w:lineRule="auto"/>
              <w:rPr>
                <w:rFonts w:ascii="Verdana" w:eastAsia="Verdana" w:hAnsi="Verdana" w:cs="Verdana"/>
                <w:sz w:val="20"/>
                <w:szCs w:val="20"/>
              </w:rPr>
            </w:pPr>
            <w:r w:rsidRPr="00786738">
              <w:rPr>
                <w:rFonts w:ascii="Verdana" w:eastAsia="Verdana" w:hAnsi="Verdana" w:cs="Verdana"/>
                <w:b/>
                <w:bCs/>
                <w:sz w:val="20"/>
                <w:szCs w:val="20"/>
              </w:rPr>
              <w:t>KKI subjekto(-ų) kriterijai ir vertinimas</w:t>
            </w:r>
          </w:p>
        </w:tc>
        <w:tc>
          <w:tcPr>
            <w:tcW w:w="342" w:type="dxa"/>
            <w:tcBorders>
              <w:top w:val="nil"/>
              <w:left w:val="nil"/>
              <w:bottom w:val="nil"/>
              <w:right w:val="nil"/>
            </w:tcBorders>
            <w:vAlign w:val="center"/>
          </w:tcPr>
          <w:p w:rsidR="18FEF51A" w:rsidRPr="00786738" w:rsidRDefault="76BA3367" w:rsidP="35184001">
            <w:pPr>
              <w:spacing w:line="276" w:lineRule="auto"/>
              <w:rPr>
                <w:rFonts w:ascii="Verdana" w:eastAsia="Verdana" w:hAnsi="Verdana" w:cs="Verdana"/>
                <w:sz w:val="20"/>
                <w:szCs w:val="20"/>
              </w:rPr>
            </w:pPr>
            <w:r w:rsidRPr="00786738">
              <w:rPr>
                <w:rFonts w:ascii="Verdana" w:eastAsia="Verdana" w:hAnsi="Verdana" w:cs="Verdana"/>
                <w:sz w:val="20"/>
                <w:szCs w:val="20"/>
              </w:rPr>
              <w:t xml:space="preserve"> </w:t>
            </w:r>
          </w:p>
        </w:tc>
      </w:tr>
      <w:tr w:rsidR="18FEF51A" w:rsidRPr="00786738" w:rsidTr="732E888A">
        <w:trPr>
          <w:trHeight w:val="300"/>
        </w:trPr>
        <w:tc>
          <w:tcPr>
            <w:tcW w:w="2411" w:type="dxa"/>
            <w:tcBorders>
              <w:top w:val="single" w:sz="8" w:space="0" w:color="auto"/>
              <w:left w:val="single" w:sz="8" w:space="0" w:color="auto"/>
              <w:bottom w:val="single" w:sz="8" w:space="0" w:color="auto"/>
              <w:right w:val="single" w:sz="8" w:space="0" w:color="auto"/>
            </w:tcBorders>
          </w:tcPr>
          <w:p w:rsidR="18FEF51A" w:rsidRPr="00786738" w:rsidRDefault="35184001" w:rsidP="35184001">
            <w:pPr>
              <w:spacing w:line="276" w:lineRule="auto"/>
              <w:rPr>
                <w:rFonts w:ascii="Verdana" w:eastAsia="Verdana" w:hAnsi="Verdana" w:cs="Verdana"/>
                <w:b/>
                <w:bCs/>
                <w:sz w:val="20"/>
                <w:szCs w:val="20"/>
              </w:rPr>
            </w:pPr>
            <w:r w:rsidRPr="00786738">
              <w:rPr>
                <w:rFonts w:ascii="Verdana" w:eastAsia="Verdana" w:hAnsi="Verdana" w:cs="Verdana"/>
                <w:b/>
                <w:bCs/>
                <w:sz w:val="20"/>
                <w:szCs w:val="20"/>
              </w:rPr>
              <w:t xml:space="preserve">1. </w:t>
            </w:r>
            <w:r w:rsidR="76BA3367" w:rsidRPr="00786738">
              <w:rPr>
                <w:rFonts w:ascii="Verdana" w:eastAsia="Verdana" w:hAnsi="Verdana" w:cs="Verdana"/>
                <w:b/>
                <w:bCs/>
                <w:sz w:val="20"/>
                <w:szCs w:val="20"/>
              </w:rPr>
              <w:t>KKI subjekto(-ų) augimo poreikis</w:t>
            </w:r>
          </w:p>
        </w:tc>
        <w:tc>
          <w:tcPr>
            <w:tcW w:w="4703" w:type="dxa"/>
            <w:tcBorders>
              <w:top w:val="nil"/>
              <w:left w:val="single" w:sz="8" w:space="0" w:color="auto"/>
              <w:bottom w:val="single" w:sz="8" w:space="0" w:color="auto"/>
              <w:right w:val="single" w:sz="8" w:space="0" w:color="auto"/>
            </w:tcBorders>
          </w:tcPr>
          <w:p w:rsidR="18FEF51A" w:rsidRPr="00786738" w:rsidRDefault="76BA3367" w:rsidP="000F3F73">
            <w:pPr>
              <w:spacing w:line="276" w:lineRule="auto"/>
              <w:jc w:val="both"/>
              <w:rPr>
                <w:rFonts w:ascii="Verdana" w:eastAsia="Verdana" w:hAnsi="Verdana" w:cs="Verdana"/>
                <w:sz w:val="20"/>
                <w:szCs w:val="20"/>
              </w:rPr>
            </w:pPr>
            <w:r w:rsidRPr="00786738">
              <w:rPr>
                <w:rFonts w:ascii="Verdana" w:eastAsia="Verdana" w:hAnsi="Verdana" w:cs="Verdana"/>
                <w:sz w:val="20"/>
                <w:szCs w:val="20"/>
              </w:rPr>
              <w:t xml:space="preserve">Vertinimo skalė: </w:t>
            </w:r>
          </w:p>
          <w:p w:rsidR="18FEF51A" w:rsidRPr="00786738" w:rsidRDefault="76BA3367" w:rsidP="000F3F73">
            <w:pPr>
              <w:spacing w:line="276" w:lineRule="auto"/>
              <w:jc w:val="both"/>
              <w:rPr>
                <w:rFonts w:ascii="Verdana" w:eastAsia="Verdana" w:hAnsi="Verdana" w:cs="Verdana"/>
                <w:sz w:val="20"/>
                <w:szCs w:val="20"/>
              </w:rPr>
            </w:pPr>
            <w:r w:rsidRPr="00786738">
              <w:rPr>
                <w:rFonts w:ascii="Verdana" w:eastAsia="Verdana" w:hAnsi="Verdana" w:cs="Verdana"/>
                <w:sz w:val="20"/>
                <w:szCs w:val="20"/>
              </w:rPr>
              <w:t xml:space="preserve">1.1. KKI subjektas aiškiai įvardija sritis, kuriose jam trūksta kompetencijų (pavyzdžiui, rinkodaros, finansų valdymo, strategijos kūrimo, tvarumo ar technologijų bei inovacijų taikymo srityse). Skiriama </w:t>
            </w:r>
            <w:r w:rsidRPr="00786738">
              <w:rPr>
                <w:rFonts w:ascii="Verdana" w:eastAsia="Verdana" w:hAnsi="Verdana" w:cs="Verdana"/>
                <w:sz w:val="20"/>
                <w:szCs w:val="20"/>
                <w:lang w:val="en-US"/>
              </w:rPr>
              <w:t xml:space="preserve">10 </w:t>
            </w:r>
            <w:r w:rsidRPr="00786738">
              <w:rPr>
                <w:rFonts w:ascii="Verdana" w:eastAsia="Verdana" w:hAnsi="Verdana" w:cs="Verdana"/>
                <w:sz w:val="20"/>
                <w:szCs w:val="20"/>
              </w:rPr>
              <w:t xml:space="preserve">balų. </w:t>
            </w:r>
          </w:p>
          <w:p w:rsidR="18FEF51A" w:rsidRPr="00786738" w:rsidRDefault="76BA3367" w:rsidP="000F3F73">
            <w:pPr>
              <w:spacing w:line="276" w:lineRule="auto"/>
              <w:jc w:val="both"/>
              <w:rPr>
                <w:rFonts w:ascii="Verdana" w:eastAsia="Verdana" w:hAnsi="Verdana" w:cs="Verdana"/>
                <w:sz w:val="20"/>
                <w:szCs w:val="20"/>
                <w:lang w:val="en-US"/>
              </w:rPr>
            </w:pPr>
            <w:r w:rsidRPr="00786738">
              <w:rPr>
                <w:rFonts w:ascii="Verdana" w:eastAsia="Verdana" w:hAnsi="Verdana" w:cs="Verdana"/>
                <w:sz w:val="20"/>
                <w:szCs w:val="20"/>
              </w:rPr>
              <w:t xml:space="preserve">1.2. KKI subjektas </w:t>
            </w:r>
            <w:r w:rsidR="002F730B">
              <w:rPr>
                <w:rFonts w:ascii="Verdana" w:eastAsia="Verdana" w:hAnsi="Verdana" w:cs="Verdana"/>
                <w:sz w:val="20"/>
                <w:szCs w:val="20"/>
              </w:rPr>
              <w:t>neišsamiai</w:t>
            </w:r>
            <w:r w:rsidRPr="00A234F9">
              <w:rPr>
                <w:rFonts w:ascii="Verdana" w:eastAsia="Verdana" w:hAnsi="Verdana" w:cs="Verdana"/>
                <w:sz w:val="20"/>
                <w:szCs w:val="20"/>
              </w:rPr>
              <w:t xml:space="preserve"> įvardija sritis, kuriose jam trūksta kompetencijų</w:t>
            </w:r>
            <w:r w:rsidRPr="00786738">
              <w:rPr>
                <w:rFonts w:ascii="Verdana" w:eastAsia="Verdana" w:hAnsi="Verdana" w:cs="Verdana"/>
                <w:sz w:val="20"/>
                <w:szCs w:val="20"/>
              </w:rPr>
              <w:t xml:space="preserve"> (pavyzdžiui, rinkodaros, finansų valdymo, strategijos kūrimo, tvarumo ar technologijų bei inovacijų taikymo srityse). Skiriami </w:t>
            </w:r>
            <w:r w:rsidRPr="00786738">
              <w:rPr>
                <w:rFonts w:ascii="Verdana" w:eastAsia="Verdana" w:hAnsi="Verdana" w:cs="Verdana"/>
                <w:sz w:val="20"/>
                <w:szCs w:val="20"/>
                <w:lang w:val="en-US"/>
              </w:rPr>
              <w:t>5 balai.</w:t>
            </w:r>
          </w:p>
          <w:p w:rsidR="18FEF51A" w:rsidRPr="00786738" w:rsidRDefault="76BA3367" w:rsidP="000F3F73">
            <w:pPr>
              <w:spacing w:line="276" w:lineRule="auto"/>
              <w:jc w:val="both"/>
              <w:rPr>
                <w:rFonts w:ascii="Verdana" w:eastAsia="Verdana" w:hAnsi="Verdana" w:cs="Verdana"/>
                <w:sz w:val="20"/>
                <w:szCs w:val="20"/>
              </w:rPr>
            </w:pPr>
            <w:r w:rsidRPr="00786738">
              <w:rPr>
                <w:rFonts w:ascii="Verdana" w:eastAsia="Verdana" w:hAnsi="Verdana" w:cs="Verdana"/>
                <w:sz w:val="20"/>
                <w:szCs w:val="20"/>
              </w:rPr>
              <w:t>1.3. KKI subjektas neįvardija sričių, kuriose jam trūksta kompetencijų (pavyzdžiui, rinkodaros, finansų valdymo, strategijos kūrimo, tvarumo ar technologijų bei inovacijų taikymo srityse). Skiriama 0 balų.</w:t>
            </w:r>
          </w:p>
        </w:tc>
        <w:tc>
          <w:tcPr>
            <w:tcW w:w="2173" w:type="dxa"/>
            <w:tcBorders>
              <w:top w:val="nil"/>
              <w:left w:val="single" w:sz="8" w:space="0" w:color="auto"/>
              <w:bottom w:val="single" w:sz="8" w:space="0" w:color="auto"/>
              <w:right w:val="single" w:sz="8" w:space="0" w:color="auto"/>
            </w:tcBorders>
          </w:tcPr>
          <w:p w:rsidR="18FEF51A" w:rsidRPr="00786738" w:rsidRDefault="76BA3367" w:rsidP="35184001">
            <w:pPr>
              <w:spacing w:line="276" w:lineRule="auto"/>
              <w:rPr>
                <w:rFonts w:ascii="Verdana" w:eastAsia="Aptos" w:hAnsi="Verdana" w:cs="Aptos"/>
                <w:sz w:val="20"/>
                <w:szCs w:val="20"/>
              </w:rPr>
            </w:pPr>
            <w:r w:rsidRPr="00786738">
              <w:rPr>
                <w:rFonts w:ascii="Verdana" w:eastAsia="Aptos" w:hAnsi="Verdana" w:cs="Aptos"/>
                <w:sz w:val="20"/>
                <w:szCs w:val="20"/>
              </w:rPr>
              <w:t xml:space="preserve">10 </w:t>
            </w:r>
          </w:p>
        </w:tc>
        <w:tc>
          <w:tcPr>
            <w:tcW w:w="342" w:type="dxa"/>
            <w:tcBorders>
              <w:top w:val="nil"/>
              <w:left w:val="single" w:sz="8" w:space="0" w:color="auto"/>
              <w:bottom w:val="nil"/>
              <w:right w:val="nil"/>
            </w:tcBorders>
            <w:vAlign w:val="center"/>
          </w:tcPr>
          <w:p w:rsidR="18FEF51A" w:rsidRPr="00786738" w:rsidRDefault="76BA3367" w:rsidP="35184001">
            <w:pPr>
              <w:spacing w:line="276" w:lineRule="auto"/>
              <w:rPr>
                <w:rFonts w:ascii="Verdana" w:eastAsia="Aptos" w:hAnsi="Verdana" w:cs="Aptos"/>
                <w:sz w:val="20"/>
                <w:szCs w:val="20"/>
              </w:rPr>
            </w:pPr>
            <w:r w:rsidRPr="00786738">
              <w:rPr>
                <w:rFonts w:ascii="Verdana" w:eastAsia="Aptos" w:hAnsi="Verdana" w:cs="Aptos"/>
                <w:sz w:val="20"/>
                <w:szCs w:val="20"/>
              </w:rPr>
              <w:t xml:space="preserve"> </w:t>
            </w:r>
          </w:p>
        </w:tc>
      </w:tr>
      <w:tr w:rsidR="18FEF51A" w:rsidRPr="00786738" w:rsidTr="732E888A">
        <w:trPr>
          <w:trHeight w:val="300"/>
        </w:trPr>
        <w:tc>
          <w:tcPr>
            <w:tcW w:w="2411" w:type="dxa"/>
            <w:tcBorders>
              <w:top w:val="single" w:sz="8" w:space="0" w:color="auto"/>
              <w:left w:val="single" w:sz="8" w:space="0" w:color="auto"/>
              <w:bottom w:val="single" w:sz="8" w:space="0" w:color="auto"/>
              <w:right w:val="single" w:sz="8" w:space="0" w:color="auto"/>
            </w:tcBorders>
          </w:tcPr>
          <w:p w:rsidR="18FEF51A" w:rsidRPr="00786738" w:rsidRDefault="76BA3367" w:rsidP="000F3F73">
            <w:pPr>
              <w:spacing w:line="276" w:lineRule="auto"/>
              <w:jc w:val="both"/>
              <w:rPr>
                <w:rFonts w:ascii="Verdana" w:eastAsia="Verdana" w:hAnsi="Verdana" w:cs="Verdana"/>
                <w:sz w:val="20"/>
                <w:szCs w:val="20"/>
              </w:rPr>
            </w:pPr>
            <w:r w:rsidRPr="00786738">
              <w:rPr>
                <w:rFonts w:ascii="Verdana" w:eastAsia="Verdana" w:hAnsi="Verdana" w:cs="Verdana"/>
                <w:b/>
                <w:bCs/>
                <w:sz w:val="20"/>
                <w:szCs w:val="20"/>
              </w:rPr>
              <w:t>2. KKI subjekto(-ų) branda</w:t>
            </w:r>
            <w:r w:rsidRPr="00786738">
              <w:rPr>
                <w:rFonts w:ascii="Verdana" w:eastAsia="Verdana" w:hAnsi="Verdana" w:cs="Verdana"/>
                <w:sz w:val="20"/>
                <w:szCs w:val="20"/>
              </w:rPr>
              <w:t xml:space="preserve"> </w:t>
            </w:r>
          </w:p>
        </w:tc>
        <w:tc>
          <w:tcPr>
            <w:tcW w:w="4703" w:type="dxa"/>
            <w:tcBorders>
              <w:top w:val="single" w:sz="8" w:space="0" w:color="auto"/>
              <w:left w:val="single" w:sz="8" w:space="0" w:color="auto"/>
              <w:bottom w:val="single" w:sz="8" w:space="0" w:color="auto"/>
              <w:right w:val="single" w:sz="8" w:space="0" w:color="auto"/>
            </w:tcBorders>
          </w:tcPr>
          <w:p w:rsidR="18FEF51A" w:rsidRPr="00786738" w:rsidRDefault="76BA3367" w:rsidP="000F3F73">
            <w:pPr>
              <w:spacing w:line="276" w:lineRule="auto"/>
              <w:jc w:val="both"/>
              <w:rPr>
                <w:rFonts w:ascii="Verdana" w:eastAsia="Verdana" w:hAnsi="Verdana" w:cs="Verdana"/>
                <w:sz w:val="20"/>
                <w:szCs w:val="20"/>
              </w:rPr>
            </w:pPr>
            <w:r w:rsidRPr="00786738">
              <w:rPr>
                <w:rFonts w:ascii="Verdana" w:eastAsia="Verdana" w:hAnsi="Verdana" w:cs="Verdana"/>
                <w:sz w:val="20"/>
                <w:szCs w:val="20"/>
              </w:rPr>
              <w:t xml:space="preserve">Vertinimo skalė: </w:t>
            </w:r>
          </w:p>
          <w:p w:rsidR="18FEF51A" w:rsidRPr="00786738" w:rsidRDefault="76BA3367" w:rsidP="000F3F73">
            <w:pPr>
              <w:spacing w:line="276" w:lineRule="auto"/>
              <w:jc w:val="both"/>
              <w:rPr>
                <w:rFonts w:ascii="Verdana" w:eastAsia="Verdana" w:hAnsi="Verdana" w:cs="Verdana"/>
                <w:sz w:val="20"/>
                <w:szCs w:val="20"/>
              </w:rPr>
            </w:pPr>
            <w:r w:rsidRPr="00786738">
              <w:rPr>
                <w:rFonts w:ascii="Verdana" w:eastAsia="Verdana" w:hAnsi="Verdana" w:cs="Verdana"/>
                <w:sz w:val="20"/>
                <w:szCs w:val="20"/>
              </w:rPr>
              <w:t xml:space="preserve">2.1. KKI subjektas turi profesinės patirties kultūros ir kūrybinių industrijų srityje daugiau nei </w:t>
            </w:r>
            <w:r w:rsidRPr="00786738">
              <w:rPr>
                <w:rFonts w:ascii="Verdana" w:eastAsia="Verdana" w:hAnsi="Verdana" w:cs="Verdana"/>
                <w:sz w:val="20"/>
                <w:szCs w:val="20"/>
                <w:lang w:val="en-US"/>
              </w:rPr>
              <w:t>5</w:t>
            </w:r>
            <w:r w:rsidRPr="00786738">
              <w:rPr>
                <w:rFonts w:ascii="Verdana" w:eastAsia="Verdana" w:hAnsi="Verdana" w:cs="Verdana"/>
                <w:sz w:val="20"/>
                <w:szCs w:val="20"/>
              </w:rPr>
              <w:t xml:space="preserve"> metus. Skiriama 10 balų.  </w:t>
            </w:r>
          </w:p>
          <w:p w:rsidR="18FEF51A" w:rsidRPr="00786738" w:rsidRDefault="76BA3367" w:rsidP="000F3F73">
            <w:pPr>
              <w:spacing w:line="276" w:lineRule="auto"/>
              <w:jc w:val="both"/>
              <w:rPr>
                <w:rFonts w:ascii="Verdana" w:eastAsia="Verdana" w:hAnsi="Verdana" w:cs="Verdana"/>
                <w:sz w:val="20"/>
                <w:szCs w:val="20"/>
                <w:lang w:val="en-US"/>
              </w:rPr>
            </w:pPr>
            <w:r w:rsidRPr="00786738">
              <w:rPr>
                <w:rFonts w:ascii="Verdana" w:eastAsia="Verdana" w:hAnsi="Verdana" w:cs="Verdana"/>
                <w:sz w:val="20"/>
                <w:szCs w:val="20"/>
              </w:rPr>
              <w:t xml:space="preserve">2.2. KKI subjektas turi profesinės patirties  kultūros ir kūrybinių industrijų srityje </w:t>
            </w:r>
            <w:r w:rsidR="1C5FAF51" w:rsidRPr="00786738">
              <w:rPr>
                <w:rFonts w:ascii="Verdana" w:eastAsia="Verdana" w:hAnsi="Verdana" w:cs="Verdana"/>
                <w:sz w:val="20"/>
                <w:szCs w:val="20"/>
              </w:rPr>
              <w:t>nuo 1 iki 5</w:t>
            </w:r>
            <w:r w:rsidRPr="00786738">
              <w:rPr>
                <w:rFonts w:ascii="Verdana" w:eastAsia="Verdana" w:hAnsi="Verdana" w:cs="Verdana"/>
                <w:sz w:val="20"/>
                <w:szCs w:val="20"/>
                <w:lang w:val="en-US"/>
              </w:rPr>
              <w:t xml:space="preserve"> metų. Skiriama 5 balai. </w:t>
            </w:r>
          </w:p>
          <w:p w:rsidR="18FEF51A" w:rsidRPr="00786738" w:rsidRDefault="76BA3367" w:rsidP="000F3F73">
            <w:pPr>
              <w:spacing w:line="276" w:lineRule="auto"/>
              <w:jc w:val="both"/>
              <w:rPr>
                <w:rFonts w:ascii="Verdana" w:eastAsia="Verdana" w:hAnsi="Verdana" w:cs="Verdana"/>
                <w:sz w:val="20"/>
                <w:szCs w:val="20"/>
              </w:rPr>
            </w:pPr>
            <w:r w:rsidRPr="00786738">
              <w:rPr>
                <w:rFonts w:ascii="Verdana" w:eastAsia="Verdana" w:hAnsi="Verdana" w:cs="Verdana"/>
                <w:sz w:val="20"/>
                <w:szCs w:val="20"/>
              </w:rPr>
              <w:t>2.3. KKI subjektas</w:t>
            </w:r>
            <w:r w:rsidR="2DC1D31F" w:rsidRPr="00786738">
              <w:rPr>
                <w:rFonts w:ascii="Verdana" w:eastAsia="Verdana" w:hAnsi="Verdana" w:cs="Verdana"/>
                <w:sz w:val="20"/>
                <w:szCs w:val="20"/>
              </w:rPr>
              <w:t xml:space="preserve"> turi</w:t>
            </w:r>
            <w:r w:rsidRPr="00786738">
              <w:rPr>
                <w:rFonts w:ascii="Verdana" w:eastAsia="Verdana" w:hAnsi="Verdana" w:cs="Verdana"/>
                <w:sz w:val="20"/>
                <w:szCs w:val="20"/>
              </w:rPr>
              <w:t xml:space="preserve"> profesinės patirties kultūros ir kūrybinių industrijų srityje</w:t>
            </w:r>
            <w:r w:rsidR="579BAE46" w:rsidRPr="00786738">
              <w:rPr>
                <w:rFonts w:ascii="Verdana" w:eastAsia="Verdana" w:hAnsi="Verdana" w:cs="Verdana"/>
                <w:sz w:val="20"/>
                <w:szCs w:val="20"/>
              </w:rPr>
              <w:t xml:space="preserve"> iki 1 metų</w:t>
            </w:r>
            <w:r w:rsidRPr="00786738">
              <w:rPr>
                <w:rFonts w:ascii="Verdana" w:eastAsia="Verdana" w:hAnsi="Verdana" w:cs="Verdana"/>
                <w:sz w:val="20"/>
                <w:szCs w:val="20"/>
              </w:rPr>
              <w:t xml:space="preserve">. Skiriama 0 balų. </w:t>
            </w:r>
          </w:p>
        </w:tc>
        <w:tc>
          <w:tcPr>
            <w:tcW w:w="2173" w:type="dxa"/>
            <w:tcBorders>
              <w:top w:val="single" w:sz="8" w:space="0" w:color="auto"/>
              <w:left w:val="single" w:sz="8" w:space="0" w:color="auto"/>
              <w:bottom w:val="single" w:sz="8" w:space="0" w:color="auto"/>
              <w:right w:val="single" w:sz="8" w:space="0" w:color="auto"/>
            </w:tcBorders>
          </w:tcPr>
          <w:p w:rsidR="18FEF51A" w:rsidRPr="00786738" w:rsidRDefault="76BA3367" w:rsidP="35184001">
            <w:pPr>
              <w:spacing w:line="276" w:lineRule="auto"/>
              <w:rPr>
                <w:rFonts w:ascii="Verdana" w:eastAsia="Aptos" w:hAnsi="Verdana" w:cs="Aptos"/>
                <w:sz w:val="20"/>
                <w:szCs w:val="20"/>
              </w:rPr>
            </w:pPr>
            <w:r w:rsidRPr="00786738">
              <w:rPr>
                <w:rFonts w:ascii="Verdana" w:eastAsia="Aptos" w:hAnsi="Verdana" w:cs="Aptos"/>
                <w:sz w:val="20"/>
                <w:szCs w:val="20"/>
              </w:rPr>
              <w:t xml:space="preserve">10 </w:t>
            </w:r>
          </w:p>
        </w:tc>
        <w:tc>
          <w:tcPr>
            <w:tcW w:w="342" w:type="dxa"/>
            <w:tcBorders>
              <w:top w:val="nil"/>
              <w:left w:val="single" w:sz="8" w:space="0" w:color="auto"/>
              <w:bottom w:val="nil"/>
              <w:right w:val="nil"/>
            </w:tcBorders>
            <w:vAlign w:val="center"/>
          </w:tcPr>
          <w:p w:rsidR="18FEF51A" w:rsidRPr="00786738" w:rsidRDefault="76BA3367" w:rsidP="35184001">
            <w:pPr>
              <w:spacing w:line="276" w:lineRule="auto"/>
              <w:rPr>
                <w:rFonts w:ascii="Verdana" w:eastAsia="Aptos" w:hAnsi="Verdana" w:cs="Aptos"/>
                <w:sz w:val="20"/>
                <w:szCs w:val="20"/>
              </w:rPr>
            </w:pPr>
            <w:r w:rsidRPr="00786738">
              <w:rPr>
                <w:rFonts w:ascii="Verdana" w:eastAsia="Aptos" w:hAnsi="Verdana" w:cs="Aptos"/>
                <w:sz w:val="20"/>
                <w:szCs w:val="20"/>
              </w:rPr>
              <w:t xml:space="preserve"> </w:t>
            </w:r>
          </w:p>
        </w:tc>
      </w:tr>
      <w:tr w:rsidR="18FEF51A" w:rsidRPr="00786738" w:rsidTr="732E888A">
        <w:trPr>
          <w:trHeight w:val="300"/>
        </w:trPr>
        <w:tc>
          <w:tcPr>
            <w:tcW w:w="2411" w:type="dxa"/>
            <w:tcBorders>
              <w:top w:val="single" w:sz="8" w:space="0" w:color="auto"/>
              <w:left w:val="single" w:sz="8" w:space="0" w:color="auto"/>
              <w:bottom w:val="single" w:sz="8" w:space="0" w:color="auto"/>
              <w:right w:val="single" w:sz="8" w:space="0" w:color="auto"/>
            </w:tcBorders>
          </w:tcPr>
          <w:p w:rsidR="18FEF51A" w:rsidRPr="00786738" w:rsidRDefault="76BA3367" w:rsidP="35184001">
            <w:pPr>
              <w:spacing w:line="276" w:lineRule="auto"/>
              <w:rPr>
                <w:rStyle w:val="FootnoteReference"/>
                <w:rFonts w:ascii="Verdana" w:eastAsia="Verdana" w:hAnsi="Verdana" w:cs="Verdana"/>
                <w:sz w:val="20"/>
                <w:szCs w:val="20"/>
              </w:rPr>
            </w:pPr>
            <w:r w:rsidRPr="00786738">
              <w:rPr>
                <w:rFonts w:ascii="Verdana" w:eastAsia="Verdana" w:hAnsi="Verdana" w:cs="Verdana"/>
                <w:b/>
                <w:bCs/>
                <w:sz w:val="20"/>
                <w:szCs w:val="20"/>
              </w:rPr>
              <w:t>3. KKI subjekto(-ų) potencialas</w:t>
            </w:r>
          </w:p>
          <w:p w:rsidR="18FEF51A" w:rsidRPr="00786738" w:rsidRDefault="76BA3367" w:rsidP="35184001">
            <w:pPr>
              <w:spacing w:line="276" w:lineRule="auto"/>
              <w:rPr>
                <w:rFonts w:ascii="Verdana" w:eastAsia="Verdana" w:hAnsi="Verdana" w:cs="Verdana"/>
                <w:sz w:val="20"/>
                <w:szCs w:val="20"/>
              </w:rPr>
            </w:pPr>
            <w:r w:rsidRPr="00786738">
              <w:rPr>
                <w:rFonts w:ascii="Verdana" w:eastAsia="Verdana" w:hAnsi="Verdana" w:cs="Verdana"/>
                <w:sz w:val="20"/>
                <w:szCs w:val="20"/>
              </w:rPr>
              <w:t xml:space="preserve"> </w:t>
            </w:r>
          </w:p>
        </w:tc>
        <w:tc>
          <w:tcPr>
            <w:tcW w:w="4703" w:type="dxa"/>
            <w:tcBorders>
              <w:top w:val="single" w:sz="8" w:space="0" w:color="auto"/>
              <w:left w:val="single" w:sz="8" w:space="0" w:color="auto"/>
              <w:bottom w:val="single" w:sz="8" w:space="0" w:color="auto"/>
              <w:right w:val="single" w:sz="8" w:space="0" w:color="auto"/>
            </w:tcBorders>
          </w:tcPr>
          <w:p w:rsidR="18FEF51A" w:rsidRPr="00786738" w:rsidRDefault="76BA3367" w:rsidP="000F3F73">
            <w:pPr>
              <w:spacing w:line="276" w:lineRule="auto"/>
              <w:jc w:val="both"/>
              <w:rPr>
                <w:rFonts w:ascii="Verdana" w:eastAsia="Verdana" w:hAnsi="Verdana" w:cs="Verdana"/>
                <w:sz w:val="20"/>
                <w:szCs w:val="20"/>
              </w:rPr>
            </w:pPr>
            <w:r w:rsidRPr="00786738">
              <w:rPr>
                <w:rFonts w:ascii="Verdana" w:eastAsia="Verdana" w:hAnsi="Verdana" w:cs="Verdana"/>
                <w:sz w:val="20"/>
                <w:szCs w:val="20"/>
              </w:rPr>
              <w:t xml:space="preserve">Vertinimo skalė: </w:t>
            </w:r>
          </w:p>
          <w:p w:rsidR="18FEF51A" w:rsidRPr="00786738" w:rsidRDefault="76BA3367" w:rsidP="000F3F73">
            <w:pPr>
              <w:spacing w:line="276" w:lineRule="auto"/>
              <w:jc w:val="both"/>
              <w:rPr>
                <w:rFonts w:ascii="Verdana" w:eastAsia="Verdana" w:hAnsi="Verdana" w:cs="Verdana"/>
                <w:sz w:val="20"/>
                <w:szCs w:val="20"/>
              </w:rPr>
            </w:pPr>
            <w:r w:rsidRPr="00786738">
              <w:rPr>
                <w:rFonts w:ascii="Verdana" w:eastAsia="Verdana" w:hAnsi="Verdana" w:cs="Verdana"/>
                <w:sz w:val="20"/>
                <w:szCs w:val="20"/>
              </w:rPr>
              <w:t xml:space="preserve">3.1. KKI subjektas turi aiškiai išreikštą tikslą auginti savo veiklą (plėsti auditoriją, įeiti į naujas rinkas, didinti pajamas ar kurti naujus produktus/paslaugas), demonstruoja gebėjimą ir (ar) žinias kurti inovatyvius sprendimus, pritaikyti naujas technologijas ar siūlyti naujas idėjas, kurios gali būti pritaikomos ne tik vietinėse, bet ir tarptautinėse rinkose. Skiriama </w:t>
            </w:r>
            <w:r w:rsidRPr="00786738">
              <w:rPr>
                <w:rFonts w:ascii="Verdana" w:eastAsia="Verdana" w:hAnsi="Verdana" w:cs="Verdana"/>
                <w:sz w:val="20"/>
                <w:szCs w:val="20"/>
                <w:lang w:val="en-US"/>
              </w:rPr>
              <w:t>10 b</w:t>
            </w:r>
            <w:r w:rsidRPr="00786738">
              <w:rPr>
                <w:rFonts w:ascii="Verdana" w:eastAsia="Verdana" w:hAnsi="Verdana" w:cs="Verdana"/>
                <w:sz w:val="20"/>
                <w:szCs w:val="20"/>
              </w:rPr>
              <w:t xml:space="preserve">alų. </w:t>
            </w:r>
          </w:p>
          <w:p w:rsidR="18FEF51A" w:rsidRPr="00786738" w:rsidRDefault="76BA3367" w:rsidP="000F3F73">
            <w:pPr>
              <w:spacing w:line="276" w:lineRule="auto"/>
              <w:jc w:val="both"/>
              <w:rPr>
                <w:rFonts w:ascii="Verdana" w:eastAsia="Verdana" w:hAnsi="Verdana" w:cs="Verdana"/>
                <w:sz w:val="20"/>
                <w:szCs w:val="20"/>
                <w:lang w:val="en-US"/>
              </w:rPr>
            </w:pPr>
            <w:r w:rsidRPr="00786738">
              <w:rPr>
                <w:rFonts w:ascii="Verdana" w:eastAsia="Verdana" w:hAnsi="Verdana" w:cs="Verdana"/>
                <w:sz w:val="20"/>
                <w:szCs w:val="20"/>
              </w:rPr>
              <w:t xml:space="preserve">3.2. KKI subjektas </w:t>
            </w:r>
            <w:r w:rsidRPr="0051022C">
              <w:rPr>
                <w:rFonts w:ascii="Verdana" w:eastAsia="Verdana" w:hAnsi="Verdana" w:cs="Verdana"/>
                <w:sz w:val="20"/>
                <w:szCs w:val="20"/>
              </w:rPr>
              <w:t>turi nepakankamai aiškiai išreikštą tikslą auginti savo veiklą (plėsti auditoriją, įeiti</w:t>
            </w:r>
            <w:r w:rsidRPr="00786738">
              <w:rPr>
                <w:rFonts w:ascii="Verdana" w:eastAsia="Verdana" w:hAnsi="Verdana" w:cs="Verdana"/>
                <w:sz w:val="20"/>
                <w:szCs w:val="20"/>
              </w:rPr>
              <w:t xml:space="preserve"> į naujas rinkas, didinti pajamas ar kurti naujus produktus/paslaugas),</w:t>
            </w:r>
            <w:r w:rsidR="3A0D226A" w:rsidRPr="00786738">
              <w:rPr>
                <w:rFonts w:ascii="Verdana" w:eastAsia="Verdana" w:hAnsi="Verdana" w:cs="Verdana"/>
                <w:sz w:val="20"/>
                <w:szCs w:val="20"/>
              </w:rPr>
              <w:t xml:space="preserve"> bet turi</w:t>
            </w:r>
            <w:r w:rsidRPr="00786738">
              <w:rPr>
                <w:rFonts w:ascii="Verdana" w:eastAsia="Verdana" w:hAnsi="Verdana" w:cs="Verdana"/>
                <w:sz w:val="20"/>
                <w:szCs w:val="20"/>
              </w:rPr>
              <w:t xml:space="preserve"> pakankamai gebėjimų ir (ar) žinių kurti inovatyvius sprendimus, pritaikyti naujas technologijas ar siūlyti naujas idėjas, kurios gali būti pritaikomos ne tik vietinėse, bet ir tarptautinėse rinkose. Skiriama </w:t>
            </w:r>
            <w:r w:rsidRPr="00786738">
              <w:rPr>
                <w:rFonts w:ascii="Verdana" w:eastAsia="Verdana" w:hAnsi="Verdana" w:cs="Verdana"/>
                <w:sz w:val="20"/>
                <w:szCs w:val="20"/>
                <w:lang w:val="en-US"/>
              </w:rPr>
              <w:t xml:space="preserve">5 balai. </w:t>
            </w:r>
          </w:p>
          <w:p w:rsidR="18FEF51A" w:rsidRPr="00786738" w:rsidRDefault="76BA3367" w:rsidP="000F3F73">
            <w:pPr>
              <w:spacing w:line="276" w:lineRule="auto"/>
              <w:jc w:val="both"/>
              <w:rPr>
                <w:rFonts w:ascii="Verdana" w:eastAsia="Verdana" w:hAnsi="Verdana" w:cs="Verdana"/>
                <w:sz w:val="20"/>
                <w:szCs w:val="20"/>
              </w:rPr>
            </w:pPr>
            <w:r w:rsidRPr="00786738">
              <w:rPr>
                <w:rFonts w:ascii="Verdana" w:eastAsia="Verdana" w:hAnsi="Verdana" w:cs="Verdana"/>
                <w:sz w:val="20"/>
                <w:szCs w:val="20"/>
              </w:rPr>
              <w:t xml:space="preserve">3.3. KKI subjektas neturi aiškiai išreikšto tikslo auginti savo veiklą (plėsti auditoriją, įeiti į naujas rinkas, didinti pajamas ar kurti naujus produktus/paslaugas), neturi gebėjimų ir (ar) žinių kurti inovatyvius sprendimus, pritaikyti naujas technologijas ar siūlyti naujas idėjas, kurios gali būti pritaikomos ne tik vietinėse, bet ir tarptautinėse rinkose. Skiriama 0 balų.  </w:t>
            </w:r>
          </w:p>
        </w:tc>
        <w:tc>
          <w:tcPr>
            <w:tcW w:w="2173" w:type="dxa"/>
            <w:tcBorders>
              <w:top w:val="single" w:sz="8" w:space="0" w:color="auto"/>
              <w:left w:val="single" w:sz="8" w:space="0" w:color="auto"/>
              <w:bottom w:val="single" w:sz="8" w:space="0" w:color="auto"/>
              <w:right w:val="single" w:sz="8" w:space="0" w:color="auto"/>
            </w:tcBorders>
          </w:tcPr>
          <w:p w:rsidR="18FEF51A" w:rsidRPr="00786738" w:rsidRDefault="76BA3367" w:rsidP="35184001">
            <w:pPr>
              <w:spacing w:line="276" w:lineRule="auto"/>
              <w:rPr>
                <w:rFonts w:ascii="Verdana" w:eastAsia="Aptos" w:hAnsi="Verdana" w:cs="Aptos"/>
                <w:sz w:val="20"/>
                <w:szCs w:val="20"/>
              </w:rPr>
            </w:pPr>
            <w:r w:rsidRPr="00786738">
              <w:rPr>
                <w:rFonts w:ascii="Verdana" w:eastAsia="Aptos" w:hAnsi="Verdana" w:cs="Aptos"/>
                <w:sz w:val="20"/>
                <w:szCs w:val="20"/>
              </w:rPr>
              <w:t xml:space="preserve">10 </w:t>
            </w:r>
          </w:p>
        </w:tc>
        <w:tc>
          <w:tcPr>
            <w:tcW w:w="342" w:type="dxa"/>
            <w:tcBorders>
              <w:top w:val="nil"/>
              <w:left w:val="single" w:sz="8" w:space="0" w:color="auto"/>
              <w:bottom w:val="nil"/>
              <w:right w:val="nil"/>
            </w:tcBorders>
            <w:vAlign w:val="center"/>
          </w:tcPr>
          <w:p w:rsidR="18FEF51A" w:rsidRPr="00786738" w:rsidRDefault="76BA3367" w:rsidP="35184001">
            <w:pPr>
              <w:spacing w:line="276" w:lineRule="auto"/>
              <w:rPr>
                <w:rFonts w:ascii="Verdana" w:eastAsia="Aptos" w:hAnsi="Verdana" w:cs="Aptos"/>
                <w:sz w:val="20"/>
                <w:szCs w:val="20"/>
              </w:rPr>
            </w:pPr>
            <w:r w:rsidRPr="00786738">
              <w:rPr>
                <w:rFonts w:ascii="Verdana" w:eastAsia="Aptos" w:hAnsi="Verdana" w:cs="Aptos"/>
                <w:sz w:val="20"/>
                <w:szCs w:val="20"/>
              </w:rPr>
              <w:t xml:space="preserve"> </w:t>
            </w:r>
          </w:p>
        </w:tc>
      </w:tr>
      <w:tr w:rsidR="18FEF51A" w:rsidRPr="00786738" w:rsidTr="732E888A">
        <w:trPr>
          <w:trHeight w:val="300"/>
        </w:trPr>
        <w:tc>
          <w:tcPr>
            <w:tcW w:w="2411" w:type="dxa"/>
            <w:tcBorders>
              <w:top w:val="single" w:sz="8" w:space="0" w:color="auto"/>
              <w:left w:val="single" w:sz="8" w:space="0" w:color="auto"/>
              <w:bottom w:val="single" w:sz="8" w:space="0" w:color="auto"/>
              <w:right w:val="single" w:sz="8" w:space="0" w:color="auto"/>
            </w:tcBorders>
          </w:tcPr>
          <w:p w:rsidR="18FEF51A" w:rsidRPr="00786738" w:rsidRDefault="76BA3367" w:rsidP="35184001">
            <w:pPr>
              <w:spacing w:line="276" w:lineRule="auto"/>
              <w:rPr>
                <w:rStyle w:val="FootnoteReference"/>
                <w:rFonts w:ascii="Verdana" w:eastAsia="Verdana" w:hAnsi="Verdana" w:cs="Verdana"/>
                <w:sz w:val="20"/>
                <w:szCs w:val="20"/>
              </w:rPr>
            </w:pPr>
            <w:r w:rsidRPr="00786738">
              <w:rPr>
                <w:rFonts w:ascii="Verdana" w:eastAsia="Verdana" w:hAnsi="Verdana" w:cs="Verdana"/>
                <w:b/>
                <w:bCs/>
                <w:sz w:val="20"/>
                <w:szCs w:val="20"/>
              </w:rPr>
              <w:t xml:space="preserve">4. KKI subjektų </w:t>
            </w:r>
            <w:r w:rsidRPr="00600074">
              <w:rPr>
                <w:rFonts w:ascii="Verdana" w:eastAsia="Verdana" w:hAnsi="Verdana" w:cs="Verdana"/>
                <w:b/>
                <w:bCs/>
                <w:sz w:val="20"/>
                <w:szCs w:val="20"/>
              </w:rPr>
              <w:t>kuriamas socialinis poveikis</w:t>
            </w:r>
            <w:r w:rsidR="18FEF51A" w:rsidRPr="00786738">
              <w:rPr>
                <w:rStyle w:val="FootnoteReference"/>
                <w:rFonts w:ascii="Verdana" w:eastAsia="Verdana" w:hAnsi="Verdana" w:cs="Verdana"/>
                <w:sz w:val="20"/>
                <w:szCs w:val="20"/>
              </w:rPr>
              <w:footnoteReference w:id="4"/>
            </w:r>
          </w:p>
        </w:tc>
        <w:tc>
          <w:tcPr>
            <w:tcW w:w="4703" w:type="dxa"/>
            <w:tcBorders>
              <w:top w:val="single" w:sz="8" w:space="0" w:color="auto"/>
              <w:left w:val="single" w:sz="8" w:space="0" w:color="auto"/>
              <w:bottom w:val="single" w:sz="8" w:space="0" w:color="auto"/>
              <w:right w:val="single" w:sz="8" w:space="0" w:color="auto"/>
            </w:tcBorders>
          </w:tcPr>
          <w:p w:rsidR="18FEF51A" w:rsidRPr="00786738" w:rsidRDefault="76BA3367" w:rsidP="000F3F73">
            <w:pPr>
              <w:spacing w:line="276" w:lineRule="auto"/>
              <w:jc w:val="both"/>
              <w:rPr>
                <w:rFonts w:ascii="Verdana" w:eastAsia="Verdana" w:hAnsi="Verdana" w:cs="Verdana"/>
                <w:sz w:val="20"/>
                <w:szCs w:val="20"/>
              </w:rPr>
            </w:pPr>
            <w:r w:rsidRPr="00786738">
              <w:rPr>
                <w:rFonts w:ascii="Verdana" w:eastAsia="Verdana" w:hAnsi="Verdana" w:cs="Verdana"/>
                <w:sz w:val="20"/>
                <w:szCs w:val="20"/>
              </w:rPr>
              <w:t xml:space="preserve">Vertinimo skalė: </w:t>
            </w:r>
          </w:p>
          <w:p w:rsidR="18FEF51A" w:rsidRPr="00786738" w:rsidRDefault="76BA3367" w:rsidP="000F3F73">
            <w:pPr>
              <w:spacing w:line="276" w:lineRule="auto"/>
              <w:jc w:val="both"/>
              <w:rPr>
                <w:rFonts w:ascii="Verdana" w:eastAsia="Verdana" w:hAnsi="Verdana" w:cs="Verdana"/>
                <w:sz w:val="20"/>
                <w:szCs w:val="20"/>
              </w:rPr>
            </w:pPr>
            <w:r w:rsidRPr="00786738">
              <w:rPr>
                <w:rFonts w:ascii="Verdana" w:eastAsia="Verdana" w:hAnsi="Verdana" w:cs="Verdana"/>
                <w:sz w:val="20"/>
                <w:szCs w:val="20"/>
              </w:rPr>
              <w:t xml:space="preserve">4.1. KKI subjektas ir (ar) jo vystomas verslas </w:t>
            </w:r>
            <w:r w:rsidR="002F730B">
              <w:rPr>
                <w:rFonts w:ascii="Verdana" w:eastAsia="Verdana" w:hAnsi="Verdana" w:cs="Verdana"/>
                <w:sz w:val="20"/>
                <w:szCs w:val="20"/>
              </w:rPr>
              <w:t>kuria socialinį poveikį</w:t>
            </w:r>
            <w:r w:rsidRPr="00786738">
              <w:rPr>
                <w:rFonts w:ascii="Verdana" w:eastAsia="Verdana" w:hAnsi="Verdana" w:cs="Verdana"/>
                <w:sz w:val="20"/>
                <w:szCs w:val="20"/>
              </w:rPr>
              <w:t xml:space="preserve">, nes sprendžia socialinius iššūkius ir prisideda prie teigiamo socialinio ir (ar) ekonominio poveikio socialinei grupei. KKI subjektas yra pasirengęs </w:t>
            </w:r>
            <w:r w:rsidR="00255C56">
              <w:rPr>
                <w:rFonts w:ascii="Verdana" w:eastAsia="Verdana" w:hAnsi="Verdana" w:cs="Verdana"/>
                <w:sz w:val="20"/>
                <w:szCs w:val="20"/>
              </w:rPr>
              <w:t>didinti</w:t>
            </w:r>
            <w:r w:rsidRPr="00786738">
              <w:rPr>
                <w:rFonts w:ascii="Verdana" w:eastAsia="Verdana" w:hAnsi="Verdana" w:cs="Verdana"/>
                <w:sz w:val="20"/>
                <w:szCs w:val="20"/>
              </w:rPr>
              <w:t xml:space="preserve"> socialinio poveikio kūrim</w:t>
            </w:r>
            <w:r w:rsidR="00255C56">
              <w:rPr>
                <w:rFonts w:ascii="Verdana" w:eastAsia="Verdana" w:hAnsi="Verdana" w:cs="Verdana"/>
                <w:sz w:val="20"/>
                <w:szCs w:val="20"/>
              </w:rPr>
              <w:t>ą</w:t>
            </w:r>
            <w:r w:rsidRPr="00786738">
              <w:rPr>
                <w:rFonts w:ascii="Verdana" w:eastAsia="Verdana" w:hAnsi="Verdana" w:cs="Verdana"/>
                <w:sz w:val="20"/>
                <w:szCs w:val="20"/>
              </w:rPr>
              <w:t xml:space="preserve"> – skiriama </w:t>
            </w:r>
            <w:r w:rsidRPr="00786738">
              <w:rPr>
                <w:rFonts w:ascii="Verdana" w:eastAsia="Verdana" w:hAnsi="Verdana" w:cs="Verdana"/>
                <w:sz w:val="20"/>
                <w:szCs w:val="20"/>
                <w:lang w:val="en-US"/>
              </w:rPr>
              <w:t>10</w:t>
            </w:r>
            <w:r w:rsidRPr="00786738">
              <w:rPr>
                <w:rFonts w:ascii="Verdana" w:eastAsia="Verdana" w:hAnsi="Verdana" w:cs="Verdana"/>
                <w:sz w:val="20"/>
                <w:szCs w:val="20"/>
              </w:rPr>
              <w:t xml:space="preserve"> balų.  </w:t>
            </w:r>
          </w:p>
          <w:p w:rsidR="18FEF51A" w:rsidRPr="00786738" w:rsidRDefault="76BA3367" w:rsidP="000F3F73">
            <w:pPr>
              <w:spacing w:line="276" w:lineRule="auto"/>
              <w:jc w:val="both"/>
              <w:rPr>
                <w:rFonts w:ascii="Verdana" w:eastAsia="Verdana" w:hAnsi="Verdana" w:cs="Verdana"/>
                <w:sz w:val="20"/>
                <w:szCs w:val="20"/>
              </w:rPr>
            </w:pPr>
            <w:r w:rsidRPr="00786738">
              <w:rPr>
                <w:rFonts w:ascii="Verdana" w:eastAsia="Verdana" w:hAnsi="Verdana" w:cs="Verdana"/>
                <w:sz w:val="20"/>
                <w:szCs w:val="20"/>
              </w:rPr>
              <w:t>4.2. KKI subjektas ir (ar) jo vystomas verslas</w:t>
            </w:r>
            <w:r w:rsidR="002F730B">
              <w:rPr>
                <w:rFonts w:ascii="Verdana" w:eastAsia="Verdana" w:hAnsi="Verdana" w:cs="Verdana"/>
                <w:sz w:val="20"/>
                <w:szCs w:val="20"/>
              </w:rPr>
              <w:t xml:space="preserve"> nekuria, bet</w:t>
            </w:r>
            <w:r w:rsidRPr="00786738">
              <w:rPr>
                <w:rFonts w:ascii="Verdana" w:eastAsia="Verdana" w:hAnsi="Verdana" w:cs="Verdana"/>
                <w:sz w:val="20"/>
                <w:szCs w:val="20"/>
              </w:rPr>
              <w:t xml:space="preserve"> turi potencialą kurti socialinį poveikį, sprendžiant socialinius iššūkius ir prisidedant prie teigiamo socialinio ir (ar) ekonominio poveikio socialinei grupei. KKI subjektas yra pasirengęs prisidėti prie socialinio poveikio kūrimo – skiriami </w:t>
            </w:r>
            <w:r w:rsidRPr="00786738">
              <w:rPr>
                <w:rFonts w:ascii="Verdana" w:eastAsia="Verdana" w:hAnsi="Verdana" w:cs="Verdana"/>
                <w:sz w:val="20"/>
                <w:szCs w:val="20"/>
                <w:lang w:val="en-US"/>
              </w:rPr>
              <w:t xml:space="preserve">5 </w:t>
            </w:r>
            <w:r w:rsidRPr="00786738">
              <w:rPr>
                <w:rFonts w:ascii="Verdana" w:eastAsia="Verdana" w:hAnsi="Verdana" w:cs="Verdana"/>
                <w:sz w:val="20"/>
                <w:szCs w:val="20"/>
              </w:rPr>
              <w:t xml:space="preserve">balai. </w:t>
            </w:r>
          </w:p>
          <w:p w:rsidR="18FEF51A" w:rsidRPr="00786738" w:rsidRDefault="76BA3367" w:rsidP="000F3F73">
            <w:pPr>
              <w:spacing w:line="276" w:lineRule="auto"/>
              <w:jc w:val="both"/>
              <w:rPr>
                <w:rFonts w:ascii="Verdana" w:eastAsia="Verdana" w:hAnsi="Verdana" w:cs="Verdana"/>
                <w:sz w:val="20"/>
                <w:szCs w:val="20"/>
              </w:rPr>
            </w:pPr>
            <w:r w:rsidRPr="00786738">
              <w:rPr>
                <w:rFonts w:ascii="Verdana" w:eastAsia="Verdana" w:hAnsi="Verdana" w:cs="Verdana"/>
                <w:sz w:val="20"/>
                <w:szCs w:val="20"/>
              </w:rPr>
              <w:t>4.3. KKI subjektas ir (ar) jo vystomas verslas n</w:t>
            </w:r>
            <w:r w:rsidR="002F730B">
              <w:rPr>
                <w:rFonts w:ascii="Verdana" w:eastAsia="Verdana" w:hAnsi="Verdana" w:cs="Verdana"/>
                <w:sz w:val="20"/>
                <w:szCs w:val="20"/>
              </w:rPr>
              <w:t>ekuria ir n</w:t>
            </w:r>
            <w:r w:rsidRPr="00786738">
              <w:rPr>
                <w:rFonts w:ascii="Verdana" w:eastAsia="Verdana" w:hAnsi="Verdana" w:cs="Verdana"/>
                <w:sz w:val="20"/>
                <w:szCs w:val="20"/>
              </w:rPr>
              <w:t>eturi potencialo kurti socialinį poveikį, sprendžiant socialinius iššūkius ir prisidedant prie teigiamo socialinio ir (ar) ekonominio poveikio socialinei grupei. KKI subjektas nėra pasirengęs prisidėti prie socialinio poveikio kūrimo – skiriama 0 balų.</w:t>
            </w:r>
          </w:p>
        </w:tc>
        <w:tc>
          <w:tcPr>
            <w:tcW w:w="2173" w:type="dxa"/>
            <w:tcBorders>
              <w:top w:val="single" w:sz="8" w:space="0" w:color="auto"/>
              <w:left w:val="single" w:sz="8" w:space="0" w:color="auto"/>
              <w:bottom w:val="single" w:sz="8" w:space="0" w:color="auto"/>
              <w:right w:val="single" w:sz="8" w:space="0" w:color="auto"/>
            </w:tcBorders>
          </w:tcPr>
          <w:p w:rsidR="18FEF51A" w:rsidRPr="00786738" w:rsidRDefault="76BA3367" w:rsidP="35184001">
            <w:pPr>
              <w:spacing w:line="276" w:lineRule="auto"/>
              <w:rPr>
                <w:rFonts w:ascii="Verdana" w:eastAsia="Aptos" w:hAnsi="Verdana" w:cs="Aptos"/>
                <w:sz w:val="20"/>
                <w:szCs w:val="20"/>
              </w:rPr>
            </w:pPr>
            <w:r w:rsidRPr="00786738">
              <w:rPr>
                <w:rFonts w:ascii="Verdana" w:eastAsia="Aptos" w:hAnsi="Verdana" w:cs="Aptos"/>
                <w:sz w:val="20"/>
                <w:szCs w:val="20"/>
              </w:rPr>
              <w:t xml:space="preserve">10 </w:t>
            </w:r>
          </w:p>
        </w:tc>
        <w:tc>
          <w:tcPr>
            <w:tcW w:w="342" w:type="dxa"/>
            <w:tcBorders>
              <w:top w:val="nil"/>
              <w:left w:val="single" w:sz="8" w:space="0" w:color="auto"/>
              <w:bottom w:val="nil"/>
              <w:right w:val="nil"/>
            </w:tcBorders>
            <w:vAlign w:val="center"/>
          </w:tcPr>
          <w:p w:rsidR="18FEF51A" w:rsidRPr="00786738" w:rsidRDefault="76BA3367" w:rsidP="35184001">
            <w:pPr>
              <w:spacing w:line="276" w:lineRule="auto"/>
              <w:rPr>
                <w:rFonts w:ascii="Verdana" w:eastAsia="Aptos" w:hAnsi="Verdana" w:cs="Aptos"/>
                <w:sz w:val="20"/>
                <w:szCs w:val="20"/>
              </w:rPr>
            </w:pPr>
            <w:r w:rsidRPr="00786738">
              <w:rPr>
                <w:rFonts w:ascii="Verdana" w:eastAsia="Aptos" w:hAnsi="Verdana" w:cs="Aptos"/>
                <w:sz w:val="20"/>
                <w:szCs w:val="20"/>
              </w:rPr>
              <w:t xml:space="preserve"> </w:t>
            </w:r>
          </w:p>
        </w:tc>
      </w:tr>
      <w:tr w:rsidR="18FEF51A" w:rsidRPr="00786738" w:rsidTr="732E888A">
        <w:trPr>
          <w:trHeight w:val="300"/>
        </w:trPr>
        <w:tc>
          <w:tcPr>
            <w:tcW w:w="2411" w:type="dxa"/>
            <w:tcBorders>
              <w:top w:val="single" w:sz="8" w:space="0" w:color="auto"/>
              <w:left w:val="single" w:sz="8" w:space="0" w:color="auto"/>
              <w:bottom w:val="single" w:sz="8" w:space="0" w:color="auto"/>
              <w:right w:val="single" w:sz="8" w:space="0" w:color="auto"/>
            </w:tcBorders>
          </w:tcPr>
          <w:p w:rsidR="18FEF51A" w:rsidRPr="00786738" w:rsidRDefault="76BA3367" w:rsidP="35184001">
            <w:pPr>
              <w:spacing w:line="276" w:lineRule="auto"/>
              <w:rPr>
                <w:rFonts w:ascii="Verdana" w:eastAsia="Verdana" w:hAnsi="Verdana" w:cs="Verdana"/>
                <w:sz w:val="20"/>
                <w:szCs w:val="20"/>
              </w:rPr>
            </w:pPr>
            <w:r w:rsidRPr="00786738">
              <w:rPr>
                <w:rFonts w:ascii="Verdana" w:eastAsia="Verdana" w:hAnsi="Verdana" w:cs="Verdana"/>
                <w:b/>
                <w:bCs/>
                <w:sz w:val="20"/>
                <w:szCs w:val="20"/>
                <w:lang w:val="en-US"/>
              </w:rPr>
              <w:t xml:space="preserve">5. KKI subjektų prisidėjimas prie stebėsenos rodiklių </w:t>
            </w:r>
            <w:r w:rsidRPr="00786738">
              <w:rPr>
                <w:rFonts w:ascii="Verdana" w:eastAsia="Verdana" w:hAnsi="Verdana" w:cs="Verdana"/>
                <w:sz w:val="20"/>
                <w:szCs w:val="20"/>
              </w:rPr>
              <w:t xml:space="preserve">„Pažangos priemonės veiklų pagalba </w:t>
            </w:r>
            <w:r w:rsidRPr="005C1109">
              <w:rPr>
                <w:rFonts w:ascii="Verdana" w:eastAsia="Verdana" w:hAnsi="Verdana" w:cs="Verdana"/>
                <w:sz w:val="20"/>
                <w:szCs w:val="20"/>
              </w:rPr>
              <w:t>sukurtų socialinių inovacijų skaičius</w:t>
            </w:r>
            <w:r w:rsidRPr="00786738">
              <w:rPr>
                <w:rFonts w:ascii="Verdana" w:eastAsia="Verdana" w:hAnsi="Verdana" w:cs="Verdana"/>
                <w:sz w:val="20"/>
                <w:szCs w:val="20"/>
              </w:rPr>
              <w:t>“ ir (arba) „</w:t>
            </w:r>
            <w:r w:rsidRPr="005C1109">
              <w:rPr>
                <w:rFonts w:ascii="Verdana" w:eastAsia="Verdana" w:hAnsi="Verdana" w:cs="Verdana"/>
                <w:sz w:val="20"/>
                <w:szCs w:val="20"/>
              </w:rPr>
              <w:t>Įgyvendintų priemonių</w:t>
            </w:r>
            <w:r w:rsidRPr="00786738">
              <w:rPr>
                <w:rFonts w:ascii="Verdana" w:eastAsia="Verdana" w:hAnsi="Verdana" w:cs="Verdana"/>
                <w:sz w:val="20"/>
                <w:szCs w:val="20"/>
              </w:rPr>
              <w:t xml:space="preserve">, kurios kuria lanksčias ir palankias veiklos </w:t>
            </w:r>
            <w:r w:rsidRPr="005C1109">
              <w:rPr>
                <w:rFonts w:ascii="Verdana" w:eastAsia="Verdana" w:hAnsi="Verdana" w:cs="Verdana"/>
                <w:sz w:val="20"/>
                <w:szCs w:val="20"/>
              </w:rPr>
              <w:t>sąlygas</w:t>
            </w:r>
            <w:r w:rsidRPr="00786738">
              <w:rPr>
                <w:rFonts w:ascii="Verdana" w:eastAsia="Verdana" w:hAnsi="Verdana" w:cs="Verdana"/>
                <w:sz w:val="20"/>
                <w:szCs w:val="20"/>
              </w:rPr>
              <w:t>, skaičius“</w:t>
            </w:r>
            <w:r w:rsidRPr="00786738">
              <w:rPr>
                <w:rStyle w:val="FootnoteReference"/>
                <w:rFonts w:ascii="Verdana" w:eastAsia="Verdana" w:hAnsi="Verdana" w:cs="Verdana"/>
                <w:sz w:val="20"/>
                <w:szCs w:val="20"/>
              </w:rPr>
              <w:footnoteReference w:id="5"/>
            </w:r>
          </w:p>
        </w:tc>
        <w:tc>
          <w:tcPr>
            <w:tcW w:w="4703" w:type="dxa"/>
            <w:tcBorders>
              <w:top w:val="single" w:sz="8" w:space="0" w:color="auto"/>
              <w:left w:val="single" w:sz="8" w:space="0" w:color="auto"/>
              <w:bottom w:val="single" w:sz="8" w:space="0" w:color="auto"/>
              <w:right w:val="single" w:sz="8" w:space="0" w:color="auto"/>
            </w:tcBorders>
          </w:tcPr>
          <w:p w:rsidR="18FEF51A" w:rsidRPr="00786738" w:rsidRDefault="76BA3367" w:rsidP="000F3F73">
            <w:pPr>
              <w:spacing w:line="276" w:lineRule="auto"/>
              <w:jc w:val="both"/>
              <w:rPr>
                <w:rFonts w:ascii="Verdana" w:eastAsia="Verdana" w:hAnsi="Verdana" w:cs="Verdana"/>
                <w:sz w:val="20"/>
                <w:szCs w:val="20"/>
              </w:rPr>
            </w:pPr>
            <w:r w:rsidRPr="00786738">
              <w:rPr>
                <w:rFonts w:ascii="Verdana" w:eastAsia="Verdana" w:hAnsi="Verdana" w:cs="Verdana"/>
                <w:sz w:val="20"/>
                <w:szCs w:val="20"/>
              </w:rPr>
              <w:t>Vertinimo skalė:</w:t>
            </w:r>
          </w:p>
          <w:p w:rsidR="18FEF51A" w:rsidRPr="00786738" w:rsidRDefault="76BA3367" w:rsidP="008A357C">
            <w:pPr>
              <w:spacing w:line="276" w:lineRule="auto"/>
              <w:jc w:val="both"/>
              <w:rPr>
                <w:rFonts w:ascii="Verdana" w:eastAsia="Verdana" w:hAnsi="Verdana" w:cs="Verdana"/>
                <w:sz w:val="20"/>
                <w:szCs w:val="20"/>
              </w:rPr>
            </w:pPr>
            <w:r w:rsidRPr="00786738">
              <w:rPr>
                <w:rFonts w:ascii="Verdana" w:eastAsia="Verdana" w:hAnsi="Verdana" w:cs="Verdana"/>
                <w:sz w:val="20"/>
                <w:szCs w:val="20"/>
                <w:lang w:val="en-US"/>
              </w:rPr>
              <w:t xml:space="preserve">5.1. KKI subjektas </w:t>
            </w:r>
            <w:r w:rsidRPr="005C1109">
              <w:rPr>
                <w:rFonts w:ascii="Verdana" w:eastAsia="Verdana" w:hAnsi="Verdana" w:cs="Verdana"/>
                <w:sz w:val="20"/>
                <w:szCs w:val="20"/>
                <w:lang w:val="en-US"/>
              </w:rPr>
              <w:t xml:space="preserve">turi galimybę kurti </w:t>
            </w:r>
            <w:r w:rsidRPr="005C1109">
              <w:rPr>
                <w:rFonts w:ascii="Verdana" w:eastAsia="Verdana" w:hAnsi="Verdana" w:cs="Verdana"/>
                <w:sz w:val="20"/>
                <w:szCs w:val="20"/>
              </w:rPr>
              <w:t>socialines inovacijas</w:t>
            </w:r>
            <w:r w:rsidRPr="00786738">
              <w:rPr>
                <w:rFonts w:ascii="Verdana" w:eastAsia="Verdana" w:hAnsi="Verdana" w:cs="Verdana"/>
                <w:sz w:val="20"/>
                <w:szCs w:val="20"/>
              </w:rPr>
              <w:t xml:space="preserve">, atskleidžiančias naują idėją (produktai, paslaugos ar modeliai), kuria tenkinami įvairaus pobūdžio socialiniai poreikiai, sprendžiamos socialinės, ekonominės ar aplinkosaugos problemos bei daromas socialinis poveikis ir (arba) </w:t>
            </w:r>
            <w:r w:rsidRPr="005C1109">
              <w:rPr>
                <w:rFonts w:ascii="Verdana" w:eastAsia="Verdana" w:hAnsi="Verdana" w:cs="Verdana"/>
                <w:sz w:val="20"/>
                <w:szCs w:val="20"/>
              </w:rPr>
              <w:t>turi galimybę kurti lanksči</w:t>
            </w:r>
            <w:r w:rsidR="1D480D79" w:rsidRPr="005C1109">
              <w:rPr>
                <w:rFonts w:ascii="Verdana" w:eastAsia="Verdana" w:hAnsi="Verdana" w:cs="Verdana"/>
                <w:sz w:val="20"/>
                <w:szCs w:val="20"/>
              </w:rPr>
              <w:t>a</w:t>
            </w:r>
            <w:r w:rsidRPr="005C1109">
              <w:rPr>
                <w:rFonts w:ascii="Verdana" w:eastAsia="Verdana" w:hAnsi="Verdana" w:cs="Verdana"/>
                <w:sz w:val="20"/>
                <w:szCs w:val="20"/>
              </w:rPr>
              <w:t>s ir palankias veiklos sąlyg</w:t>
            </w:r>
            <w:r w:rsidR="4D664144" w:rsidRPr="005C1109">
              <w:rPr>
                <w:rFonts w:ascii="Verdana" w:eastAsia="Verdana" w:hAnsi="Verdana" w:cs="Verdana"/>
                <w:sz w:val="20"/>
                <w:szCs w:val="20"/>
              </w:rPr>
              <w:t>a</w:t>
            </w:r>
            <w:r w:rsidRPr="005C1109">
              <w:rPr>
                <w:rFonts w:ascii="Verdana" w:eastAsia="Verdana" w:hAnsi="Verdana" w:cs="Verdana"/>
                <w:sz w:val="20"/>
                <w:szCs w:val="20"/>
              </w:rPr>
              <w:t>s</w:t>
            </w:r>
            <w:r w:rsidRPr="00786738">
              <w:rPr>
                <w:rFonts w:ascii="Verdana" w:eastAsia="Verdana" w:hAnsi="Verdana" w:cs="Verdana"/>
                <w:sz w:val="20"/>
                <w:szCs w:val="20"/>
              </w:rPr>
              <w:t xml:space="preserve"> – darbuotojui arba paslaugų teikėjui suteikta galimybė lanksčiai organizuoti savo darbą, t. y. daryti įtaką, kada, kur ir kaip atlikti su darbu arba paslaugų teikimu susijusias užduotis, tokiu būdu derinant šeimos bei darbo įsipareigojimus. KKI subjektas </w:t>
            </w:r>
            <w:r w:rsidRPr="005C1109">
              <w:rPr>
                <w:rFonts w:ascii="Verdana" w:eastAsia="Verdana" w:hAnsi="Verdana" w:cs="Verdana"/>
                <w:sz w:val="20"/>
                <w:szCs w:val="20"/>
              </w:rPr>
              <w:t>pasirengęs prisidėti</w:t>
            </w:r>
            <w:r w:rsidRPr="00786738">
              <w:rPr>
                <w:rFonts w:ascii="Verdana" w:eastAsia="Verdana" w:hAnsi="Verdana" w:cs="Verdana"/>
                <w:sz w:val="20"/>
                <w:szCs w:val="20"/>
              </w:rPr>
              <w:t xml:space="preserve"> prie stebėsenos rodiklio(-ų) įgyvendinimo. Skiriama </w:t>
            </w:r>
            <w:r w:rsidRPr="00786738">
              <w:rPr>
                <w:rFonts w:ascii="Verdana" w:eastAsia="Verdana" w:hAnsi="Verdana" w:cs="Verdana"/>
                <w:sz w:val="20"/>
                <w:szCs w:val="20"/>
                <w:lang w:val="en-US"/>
              </w:rPr>
              <w:t>10 bal</w:t>
            </w:r>
            <w:r w:rsidRPr="00786738">
              <w:rPr>
                <w:rFonts w:ascii="Verdana" w:eastAsia="Verdana" w:hAnsi="Verdana" w:cs="Verdana"/>
                <w:sz w:val="20"/>
                <w:szCs w:val="20"/>
              </w:rPr>
              <w:t>ų.</w:t>
            </w:r>
          </w:p>
          <w:p w:rsidR="18FEF51A" w:rsidRPr="00786738" w:rsidRDefault="76BA3367" w:rsidP="000F3F73">
            <w:pPr>
              <w:spacing w:line="276" w:lineRule="auto"/>
              <w:jc w:val="both"/>
              <w:rPr>
                <w:rFonts w:ascii="Verdana" w:eastAsia="Verdana" w:hAnsi="Verdana" w:cs="Verdana"/>
                <w:sz w:val="20"/>
                <w:szCs w:val="20"/>
                <w:lang w:val="en-US"/>
              </w:rPr>
            </w:pPr>
            <w:r w:rsidRPr="00786738">
              <w:rPr>
                <w:rFonts w:ascii="Verdana" w:eastAsia="Verdana" w:hAnsi="Verdana" w:cs="Verdana"/>
                <w:sz w:val="20"/>
                <w:szCs w:val="20"/>
                <w:lang w:val="en-US"/>
              </w:rPr>
              <w:t xml:space="preserve">5.2. KKI subjektas turi ribotas galimybes kurti </w:t>
            </w:r>
            <w:r w:rsidRPr="00786738">
              <w:rPr>
                <w:rFonts w:ascii="Verdana" w:eastAsia="Verdana" w:hAnsi="Verdana" w:cs="Verdana"/>
                <w:sz w:val="20"/>
                <w:szCs w:val="20"/>
              </w:rPr>
              <w:t>socialines inovacijas, atskleidžiančias naują idėją (produktai, paslaugos ar modeliai), kuria tenkinami įvairaus pobūdžio socialiniai poreikiai, sprendžiamos socialinės, ekonominės ar aplinkosaugos problemos bei daromas socialinis poveikis ir (arba) turi ribotą galimybę kurti lanksči</w:t>
            </w:r>
            <w:r w:rsidR="3F1B295C" w:rsidRPr="00786738">
              <w:rPr>
                <w:rFonts w:ascii="Verdana" w:eastAsia="Verdana" w:hAnsi="Verdana" w:cs="Verdana"/>
                <w:sz w:val="20"/>
                <w:szCs w:val="20"/>
              </w:rPr>
              <w:t>a</w:t>
            </w:r>
            <w:r w:rsidRPr="00786738">
              <w:rPr>
                <w:rFonts w:ascii="Verdana" w:eastAsia="Verdana" w:hAnsi="Verdana" w:cs="Verdana"/>
                <w:sz w:val="20"/>
                <w:szCs w:val="20"/>
              </w:rPr>
              <w:t>s ir palankias veiklos sąlyg</w:t>
            </w:r>
            <w:r w:rsidR="76B6CF57" w:rsidRPr="00786738">
              <w:rPr>
                <w:rFonts w:ascii="Verdana" w:eastAsia="Verdana" w:hAnsi="Verdana" w:cs="Verdana"/>
                <w:sz w:val="20"/>
                <w:szCs w:val="20"/>
              </w:rPr>
              <w:t>a</w:t>
            </w:r>
            <w:r w:rsidRPr="00786738">
              <w:rPr>
                <w:rFonts w:ascii="Verdana" w:eastAsia="Verdana" w:hAnsi="Verdana" w:cs="Verdana"/>
                <w:sz w:val="20"/>
                <w:szCs w:val="20"/>
              </w:rPr>
              <w:t xml:space="preserve">s – darbuotojui arba paslaugų teikėjui suteikta galimybė lanksčiai organizuoti savo darbą, t. y. daryti įtaką, kada, kur ir kaip atlikti su darbu arba paslaugų teikimu susijusias užduotis, tokiu būdu derinant šeimos bei darbo įsipareigojimus. KKI subjektas pasirengęs prisidėti prie stebėsenos rodiklio(-ų) įgyvendinimo. Skiriami </w:t>
            </w:r>
            <w:r w:rsidRPr="00786738">
              <w:rPr>
                <w:rFonts w:ascii="Verdana" w:eastAsia="Verdana" w:hAnsi="Verdana" w:cs="Verdana"/>
                <w:sz w:val="20"/>
                <w:szCs w:val="20"/>
                <w:lang w:val="en-US"/>
              </w:rPr>
              <w:t>5 balai.</w:t>
            </w:r>
          </w:p>
          <w:p w:rsidR="18FEF51A" w:rsidRPr="00786738" w:rsidRDefault="76BA3367" w:rsidP="000F3F73">
            <w:pPr>
              <w:spacing w:line="276" w:lineRule="auto"/>
              <w:jc w:val="both"/>
              <w:rPr>
                <w:rFonts w:ascii="Verdana" w:eastAsia="Verdana" w:hAnsi="Verdana" w:cs="Verdana"/>
                <w:sz w:val="20"/>
                <w:szCs w:val="20"/>
              </w:rPr>
            </w:pPr>
            <w:r w:rsidRPr="00786738">
              <w:rPr>
                <w:rFonts w:ascii="Verdana" w:eastAsia="Verdana" w:hAnsi="Verdana" w:cs="Verdana"/>
                <w:sz w:val="20"/>
                <w:szCs w:val="20"/>
                <w:lang w:val="en-US"/>
              </w:rPr>
              <w:t>5.3. KKI subjektas neturi galimyb</w:t>
            </w:r>
            <w:r w:rsidRPr="00786738">
              <w:rPr>
                <w:rFonts w:ascii="Verdana" w:eastAsia="Verdana" w:hAnsi="Verdana" w:cs="Verdana"/>
                <w:sz w:val="20"/>
                <w:szCs w:val="20"/>
              </w:rPr>
              <w:t xml:space="preserve">ių kurti socialines inovacijas, atskleidžiančias naują idėją (produktai, paslaugos ar modeliai), kuria tenkinami įvairaus pobūdžio socialiniai poreikiai, sprendžiamos socialinės, ekonominės ar aplinkosaugos problemos bei daromas socialinis poveikis ir (arba) </w:t>
            </w:r>
            <w:r w:rsidR="00D671BD">
              <w:rPr>
                <w:rFonts w:ascii="Verdana" w:eastAsia="Verdana" w:hAnsi="Verdana" w:cs="Verdana"/>
                <w:sz w:val="20"/>
                <w:szCs w:val="20"/>
              </w:rPr>
              <w:t>ne</w:t>
            </w:r>
            <w:r w:rsidRPr="00786738">
              <w:rPr>
                <w:rFonts w:ascii="Verdana" w:eastAsia="Verdana" w:hAnsi="Verdana" w:cs="Verdana"/>
                <w:sz w:val="20"/>
                <w:szCs w:val="20"/>
              </w:rPr>
              <w:t>turi galimyb</w:t>
            </w:r>
            <w:r w:rsidR="00D671BD">
              <w:rPr>
                <w:rFonts w:ascii="Verdana" w:eastAsia="Verdana" w:hAnsi="Verdana" w:cs="Verdana"/>
                <w:sz w:val="20"/>
                <w:szCs w:val="20"/>
              </w:rPr>
              <w:t xml:space="preserve">ių </w:t>
            </w:r>
            <w:r w:rsidRPr="00786738">
              <w:rPr>
                <w:rFonts w:ascii="Verdana" w:eastAsia="Verdana" w:hAnsi="Verdana" w:cs="Verdana"/>
                <w:sz w:val="20"/>
                <w:szCs w:val="20"/>
              </w:rPr>
              <w:t>kurti lanksči</w:t>
            </w:r>
            <w:r w:rsidR="55BFBA32" w:rsidRPr="00786738">
              <w:rPr>
                <w:rFonts w:ascii="Verdana" w:eastAsia="Verdana" w:hAnsi="Verdana" w:cs="Verdana"/>
                <w:sz w:val="20"/>
                <w:szCs w:val="20"/>
              </w:rPr>
              <w:t>a</w:t>
            </w:r>
            <w:r w:rsidRPr="00786738">
              <w:rPr>
                <w:rFonts w:ascii="Verdana" w:eastAsia="Verdana" w:hAnsi="Verdana" w:cs="Verdana"/>
                <w:sz w:val="20"/>
                <w:szCs w:val="20"/>
              </w:rPr>
              <w:t>s ir palankias veiklos sąlyg</w:t>
            </w:r>
            <w:r w:rsidR="69EF134C" w:rsidRPr="00786738">
              <w:rPr>
                <w:rFonts w:ascii="Verdana" w:eastAsia="Verdana" w:hAnsi="Verdana" w:cs="Verdana"/>
                <w:sz w:val="20"/>
                <w:szCs w:val="20"/>
              </w:rPr>
              <w:t>a</w:t>
            </w:r>
            <w:r w:rsidRPr="00786738">
              <w:rPr>
                <w:rFonts w:ascii="Verdana" w:eastAsia="Verdana" w:hAnsi="Verdana" w:cs="Verdana"/>
                <w:sz w:val="20"/>
                <w:szCs w:val="20"/>
              </w:rPr>
              <w:t>s – darbuotojui arba paslaugų teikėjui suteikta galimybė lanksčiai organizuoti savo darbą, t. y. daryti įtaką, kada, kur ir kaip atlikti su darbu arba paslaugų teikimu susijusias užduotis, tokiu būdu derinant šeimos bei darbo įsipareigojimus. KKI subjektas nėra pasirengęs prisidėti prie stebėsenos rodiklio(-ų)</w:t>
            </w:r>
            <w:r w:rsidR="5DE3437E" w:rsidRPr="00786738">
              <w:rPr>
                <w:rFonts w:ascii="Verdana" w:eastAsia="Verdana" w:hAnsi="Verdana" w:cs="Verdana"/>
                <w:sz w:val="20"/>
                <w:szCs w:val="20"/>
              </w:rPr>
              <w:t xml:space="preserve"> </w:t>
            </w:r>
            <w:r w:rsidRPr="00786738">
              <w:rPr>
                <w:rFonts w:ascii="Verdana" w:eastAsia="Verdana" w:hAnsi="Verdana" w:cs="Verdana"/>
                <w:sz w:val="20"/>
                <w:szCs w:val="20"/>
              </w:rPr>
              <w:t xml:space="preserve">įgyvendinimo. Skiriama </w:t>
            </w:r>
            <w:r w:rsidRPr="00786738">
              <w:rPr>
                <w:rFonts w:ascii="Verdana" w:eastAsia="Verdana" w:hAnsi="Verdana" w:cs="Verdana"/>
                <w:sz w:val="20"/>
                <w:szCs w:val="20"/>
                <w:lang w:val="en-US"/>
              </w:rPr>
              <w:t>0 bal</w:t>
            </w:r>
            <w:r w:rsidRPr="00786738">
              <w:rPr>
                <w:rFonts w:ascii="Verdana" w:eastAsia="Verdana" w:hAnsi="Verdana" w:cs="Verdana"/>
                <w:sz w:val="20"/>
                <w:szCs w:val="20"/>
              </w:rPr>
              <w:t>ų.</w:t>
            </w:r>
          </w:p>
        </w:tc>
        <w:tc>
          <w:tcPr>
            <w:tcW w:w="2173" w:type="dxa"/>
            <w:tcBorders>
              <w:top w:val="single" w:sz="8" w:space="0" w:color="auto"/>
              <w:left w:val="single" w:sz="8" w:space="0" w:color="auto"/>
              <w:bottom w:val="single" w:sz="8" w:space="0" w:color="auto"/>
              <w:right w:val="single" w:sz="8" w:space="0" w:color="auto"/>
            </w:tcBorders>
          </w:tcPr>
          <w:p w:rsidR="18FEF51A" w:rsidRPr="00786738" w:rsidRDefault="76BA3367" w:rsidP="35184001">
            <w:pPr>
              <w:spacing w:line="276" w:lineRule="auto"/>
              <w:rPr>
                <w:rFonts w:ascii="Verdana" w:eastAsia="Aptos" w:hAnsi="Verdana" w:cs="Aptos"/>
                <w:sz w:val="20"/>
                <w:szCs w:val="20"/>
              </w:rPr>
            </w:pPr>
            <w:r w:rsidRPr="00786738">
              <w:rPr>
                <w:rFonts w:ascii="Verdana" w:eastAsia="Aptos" w:hAnsi="Verdana" w:cs="Aptos"/>
                <w:sz w:val="20"/>
                <w:szCs w:val="20"/>
              </w:rPr>
              <w:t xml:space="preserve"> </w:t>
            </w:r>
            <w:r w:rsidR="000B4D61" w:rsidRPr="00786738">
              <w:rPr>
                <w:rFonts w:ascii="Verdana" w:eastAsia="Aptos" w:hAnsi="Verdana" w:cs="Aptos"/>
                <w:sz w:val="20"/>
                <w:szCs w:val="20"/>
              </w:rPr>
              <w:t>10</w:t>
            </w:r>
          </w:p>
        </w:tc>
        <w:tc>
          <w:tcPr>
            <w:tcW w:w="342" w:type="dxa"/>
            <w:tcBorders>
              <w:top w:val="nil"/>
              <w:left w:val="single" w:sz="8" w:space="0" w:color="auto"/>
              <w:bottom w:val="nil"/>
              <w:right w:val="nil"/>
            </w:tcBorders>
            <w:vAlign w:val="center"/>
          </w:tcPr>
          <w:p w:rsidR="18FEF51A" w:rsidRPr="00786738" w:rsidRDefault="76BA3367" w:rsidP="35184001">
            <w:pPr>
              <w:spacing w:line="276" w:lineRule="auto"/>
              <w:rPr>
                <w:rFonts w:ascii="Verdana" w:eastAsia="Aptos" w:hAnsi="Verdana" w:cs="Aptos"/>
                <w:sz w:val="20"/>
                <w:szCs w:val="20"/>
              </w:rPr>
            </w:pPr>
            <w:r w:rsidRPr="00786738">
              <w:rPr>
                <w:rFonts w:ascii="Verdana" w:eastAsia="Aptos" w:hAnsi="Verdana" w:cs="Aptos"/>
                <w:sz w:val="20"/>
                <w:szCs w:val="20"/>
              </w:rPr>
              <w:t xml:space="preserve"> </w:t>
            </w:r>
          </w:p>
        </w:tc>
      </w:tr>
    </w:tbl>
    <w:p w:rsidR="18FEF51A" w:rsidRPr="00786738" w:rsidRDefault="18FEF51A" w:rsidP="35184001">
      <w:pPr>
        <w:spacing w:after="0"/>
        <w:jc w:val="both"/>
        <w:rPr>
          <w:rFonts w:ascii="Verdana" w:hAnsi="Verdana"/>
          <w:sz w:val="20"/>
          <w:szCs w:val="20"/>
        </w:rPr>
      </w:pPr>
    </w:p>
    <w:p w:rsidR="00312929" w:rsidRPr="00786738" w:rsidRDefault="00312929" w:rsidP="35184001">
      <w:pPr>
        <w:jc w:val="both"/>
        <w:rPr>
          <w:rFonts w:ascii="Verdana" w:hAnsi="Verdana" w:cs="Times New Roman"/>
          <w:b/>
          <w:bCs/>
          <w:sz w:val="20"/>
          <w:szCs w:val="20"/>
        </w:rPr>
      </w:pPr>
    </w:p>
    <w:p w:rsidR="002929F6" w:rsidRPr="00786738" w:rsidRDefault="6DA8FFCC" w:rsidP="35184001">
      <w:pPr>
        <w:tabs>
          <w:tab w:val="left" w:pos="1581"/>
          <w:tab w:val="left" w:pos="14339"/>
        </w:tabs>
        <w:ind w:left="1440" w:right="400" w:hanging="1134"/>
        <w:jc w:val="center"/>
        <w:rPr>
          <w:rFonts w:ascii="Verdana" w:hAnsi="Verdana"/>
          <w:b/>
          <w:bCs/>
          <w:sz w:val="20"/>
          <w:szCs w:val="20"/>
          <w:lang w:eastAsia="lt-LT"/>
        </w:rPr>
      </w:pPr>
      <w:r w:rsidRPr="00786738">
        <w:rPr>
          <w:rFonts w:ascii="Verdana" w:hAnsi="Verdana"/>
          <w:b/>
          <w:bCs/>
          <w:sz w:val="20"/>
          <w:szCs w:val="20"/>
          <w:lang w:eastAsia="lt-LT"/>
        </w:rPr>
        <w:t>I</w:t>
      </w:r>
      <w:r w:rsidR="08C27BC3" w:rsidRPr="00786738">
        <w:rPr>
          <w:rFonts w:ascii="Verdana" w:hAnsi="Verdana"/>
          <w:b/>
          <w:bCs/>
          <w:sz w:val="20"/>
          <w:szCs w:val="20"/>
          <w:lang w:eastAsia="lt-LT"/>
        </w:rPr>
        <w:t>V</w:t>
      </w:r>
      <w:r w:rsidRPr="00786738">
        <w:rPr>
          <w:rFonts w:ascii="Verdana" w:hAnsi="Verdana"/>
          <w:b/>
          <w:bCs/>
          <w:sz w:val="20"/>
          <w:szCs w:val="20"/>
          <w:lang w:eastAsia="lt-LT"/>
        </w:rPr>
        <w:t xml:space="preserve"> SKYRIUS</w:t>
      </w:r>
    </w:p>
    <w:p w:rsidR="00030A62" w:rsidRPr="00786738" w:rsidRDefault="6DA8FFCC" w:rsidP="35184001">
      <w:pPr>
        <w:tabs>
          <w:tab w:val="left" w:pos="1581"/>
          <w:tab w:val="left" w:pos="14339"/>
        </w:tabs>
        <w:ind w:left="1440" w:right="400" w:hanging="1134"/>
        <w:jc w:val="center"/>
        <w:rPr>
          <w:rFonts w:ascii="Verdana" w:hAnsi="Verdana"/>
          <w:b/>
          <w:bCs/>
          <w:sz w:val="20"/>
          <w:szCs w:val="20"/>
          <w:lang w:eastAsia="lt-LT"/>
        </w:rPr>
      </w:pPr>
      <w:r w:rsidRPr="00786738">
        <w:rPr>
          <w:rFonts w:ascii="Verdana" w:hAnsi="Verdana"/>
          <w:b/>
          <w:bCs/>
          <w:sz w:val="20"/>
          <w:szCs w:val="20"/>
          <w:lang w:eastAsia="lt-LT"/>
        </w:rPr>
        <w:t>VERTINIMO TVARKA</w:t>
      </w:r>
    </w:p>
    <w:p w:rsidR="00A96941" w:rsidRPr="00786738" w:rsidRDefault="00A96941" w:rsidP="00C421AE">
      <w:pPr>
        <w:jc w:val="both"/>
        <w:rPr>
          <w:rFonts w:ascii="Verdana" w:hAnsi="Verdana"/>
          <w:sz w:val="20"/>
          <w:szCs w:val="20"/>
          <w:lang w:eastAsia="lt-LT"/>
        </w:rPr>
      </w:pPr>
    </w:p>
    <w:p w:rsidR="00A96941" w:rsidRPr="00786738" w:rsidRDefault="52523590" w:rsidP="35184001">
      <w:pPr>
        <w:pStyle w:val="ListParagraph"/>
        <w:numPr>
          <w:ilvl w:val="0"/>
          <w:numId w:val="15"/>
        </w:numPr>
        <w:jc w:val="both"/>
        <w:rPr>
          <w:rFonts w:ascii="Verdana" w:hAnsi="Verdana" w:cs="Times New Roman"/>
          <w:sz w:val="20"/>
          <w:szCs w:val="20"/>
          <w:lang w:eastAsia="lt-LT"/>
        </w:rPr>
      </w:pPr>
      <w:r w:rsidRPr="00786738">
        <w:rPr>
          <w:rFonts w:ascii="Verdana" w:hAnsi="Verdana" w:cs="Times New Roman"/>
          <w:sz w:val="20"/>
          <w:szCs w:val="20"/>
          <w:lang w:eastAsia="lt-LT"/>
        </w:rPr>
        <w:t xml:space="preserve">Programos dalyvių atranka į </w:t>
      </w:r>
      <w:r w:rsidR="007F7437">
        <w:rPr>
          <w:rFonts w:ascii="Verdana" w:hAnsi="Verdana" w:cs="Times New Roman"/>
          <w:sz w:val="20"/>
          <w:szCs w:val="20"/>
          <w:lang w:eastAsia="lt-LT"/>
        </w:rPr>
        <w:t xml:space="preserve">kiekvieną atskirą </w:t>
      </w:r>
      <w:r w:rsidRPr="00786738">
        <w:rPr>
          <w:rFonts w:ascii="Verdana" w:hAnsi="Verdana" w:cs="Times New Roman"/>
          <w:sz w:val="20"/>
          <w:szCs w:val="20"/>
          <w:lang w:eastAsia="lt-LT"/>
        </w:rPr>
        <w:t>Programą (-as) yra atliekama konkurso būdu. Iš viso bus atrinkta ne mažiau kaip 74 KKI subjektai, iš kurių ne mažiau kaip 32 veiklą vykdančių VVL regione ir 42 veiklą vykdančių Sostinės region</w:t>
      </w:r>
      <w:r w:rsidR="0BEE00AF" w:rsidRPr="00786738">
        <w:rPr>
          <w:rFonts w:ascii="Verdana" w:hAnsi="Verdana" w:cs="Times New Roman"/>
          <w:sz w:val="20"/>
          <w:szCs w:val="20"/>
          <w:lang w:eastAsia="lt-LT"/>
        </w:rPr>
        <w:t xml:space="preserve">e. </w:t>
      </w:r>
    </w:p>
    <w:p w:rsidR="00A96941" w:rsidRPr="00786738" w:rsidRDefault="52523590" w:rsidP="35184001">
      <w:pPr>
        <w:pStyle w:val="ListParagraph"/>
        <w:numPr>
          <w:ilvl w:val="0"/>
          <w:numId w:val="15"/>
        </w:numPr>
        <w:jc w:val="both"/>
        <w:rPr>
          <w:rFonts w:ascii="Verdana" w:eastAsia="Verdana" w:hAnsi="Verdana" w:cs="Verdana"/>
          <w:sz w:val="20"/>
          <w:szCs w:val="20"/>
          <w:lang w:eastAsia="lt-LT"/>
        </w:rPr>
      </w:pPr>
      <w:r w:rsidRPr="00786738">
        <w:rPr>
          <w:rFonts w:ascii="Verdana" w:eastAsia="Verdana" w:hAnsi="Verdana" w:cs="Verdana"/>
          <w:sz w:val="20"/>
          <w:szCs w:val="20"/>
          <w:lang w:eastAsia="lt-LT"/>
        </w:rPr>
        <w:t>P</w:t>
      </w:r>
      <w:r w:rsidRPr="00786738">
        <w:rPr>
          <w:rFonts w:ascii="Verdana" w:eastAsia="Verdana" w:hAnsi="Verdana" w:cs="Verdana"/>
          <w:sz w:val="20"/>
          <w:szCs w:val="20"/>
        </w:rPr>
        <w:t xml:space="preserve">askelbus kvietimą į kiekvieną atskirą akceleravimo veiklos programą </w:t>
      </w:r>
      <w:r w:rsidR="00B249F2">
        <w:rPr>
          <w:rFonts w:ascii="Verdana" w:eastAsia="Verdana" w:hAnsi="Verdana" w:cs="Verdana"/>
          <w:sz w:val="20"/>
          <w:szCs w:val="20"/>
        </w:rPr>
        <w:t xml:space="preserve">(-as) </w:t>
      </w:r>
      <w:r w:rsidRPr="00786738">
        <w:rPr>
          <w:rFonts w:ascii="Verdana" w:eastAsia="Verdana" w:hAnsi="Verdana" w:cs="Verdana"/>
          <w:sz w:val="20"/>
          <w:szCs w:val="20"/>
        </w:rPr>
        <w:t>potencialus dalyvis ne vėliau kaip iki kvietime nurodyto termino pabaigos kvietime nurodytu atsakingo asmens el. Paštu pateikia registracijos formą-paraišką</w:t>
      </w:r>
      <w:r w:rsidR="00A96941" w:rsidRPr="00786738">
        <w:rPr>
          <w:rStyle w:val="FootnoteReference"/>
          <w:rFonts w:ascii="Verdana" w:eastAsia="Verdana" w:hAnsi="Verdana" w:cs="Verdana"/>
          <w:sz w:val="20"/>
          <w:szCs w:val="20"/>
        </w:rPr>
        <w:footnoteReference w:id="6"/>
      </w:r>
      <w:r w:rsidRPr="00786738">
        <w:rPr>
          <w:rFonts w:ascii="Verdana" w:eastAsia="Verdana" w:hAnsi="Verdana" w:cs="Verdana"/>
          <w:sz w:val="20"/>
          <w:szCs w:val="20"/>
        </w:rPr>
        <w:t xml:space="preserve"> dalyvauti projekte. Paraiškoje yra nurodoma fizinio </w:t>
      </w:r>
      <w:r w:rsidR="00A700B5" w:rsidRPr="00786738">
        <w:rPr>
          <w:rFonts w:ascii="Verdana" w:eastAsia="Verdana" w:hAnsi="Verdana" w:cs="Verdana"/>
          <w:sz w:val="20"/>
          <w:szCs w:val="20"/>
        </w:rPr>
        <w:t xml:space="preserve">asmens </w:t>
      </w:r>
      <w:r w:rsidRPr="00786738">
        <w:rPr>
          <w:rFonts w:ascii="Verdana" w:eastAsia="Verdana" w:hAnsi="Verdana" w:cs="Verdana"/>
          <w:sz w:val="20"/>
          <w:szCs w:val="20"/>
        </w:rPr>
        <w:t xml:space="preserve">(jei veikia individualios veiklos pagrindu arba </w:t>
      </w:r>
      <w:r w:rsidR="00FE0577" w:rsidRPr="00786738">
        <w:rPr>
          <w:rFonts w:ascii="Verdana" w:eastAsia="Verdana" w:hAnsi="Verdana" w:cs="Verdana"/>
          <w:sz w:val="20"/>
          <w:szCs w:val="20"/>
        </w:rPr>
        <w:t xml:space="preserve">pagal </w:t>
      </w:r>
      <w:r w:rsidRPr="00786738">
        <w:rPr>
          <w:rFonts w:ascii="Verdana" w:eastAsia="Verdana" w:hAnsi="Verdana" w:cs="Verdana"/>
          <w:sz w:val="20"/>
          <w:szCs w:val="20"/>
        </w:rPr>
        <w:t>verslo liudijim</w:t>
      </w:r>
      <w:r w:rsidR="00FE0577" w:rsidRPr="00786738">
        <w:rPr>
          <w:rFonts w:ascii="Verdana" w:eastAsia="Verdana" w:hAnsi="Verdana" w:cs="Verdana"/>
          <w:sz w:val="20"/>
          <w:szCs w:val="20"/>
        </w:rPr>
        <w:t>ą</w:t>
      </w:r>
      <w:r w:rsidRPr="00786738">
        <w:rPr>
          <w:rFonts w:ascii="Verdana" w:eastAsia="Verdana" w:hAnsi="Verdana" w:cs="Verdana"/>
          <w:sz w:val="20"/>
          <w:szCs w:val="20"/>
        </w:rPr>
        <w:t xml:space="preserve"> – dokumento Nr., data, veiklos kodas) ar juridinio </w:t>
      </w:r>
      <w:r w:rsidR="00A700B5" w:rsidRPr="00786738">
        <w:rPr>
          <w:rFonts w:ascii="Verdana" w:eastAsia="Verdana" w:hAnsi="Verdana" w:cs="Verdana"/>
          <w:sz w:val="20"/>
          <w:szCs w:val="20"/>
        </w:rPr>
        <w:t xml:space="preserve">asmens </w:t>
      </w:r>
      <w:r w:rsidRPr="00786738">
        <w:rPr>
          <w:rFonts w:ascii="Verdana" w:eastAsia="Verdana" w:hAnsi="Verdana" w:cs="Verdana"/>
          <w:sz w:val="20"/>
          <w:szCs w:val="20"/>
        </w:rPr>
        <w:t>dalyvio informacij</w:t>
      </w:r>
      <w:r w:rsidR="00003EF2">
        <w:rPr>
          <w:rFonts w:ascii="Verdana" w:eastAsia="Verdana" w:hAnsi="Verdana" w:cs="Verdana"/>
          <w:sz w:val="20"/>
          <w:szCs w:val="20"/>
        </w:rPr>
        <w:t>a</w:t>
      </w:r>
      <w:r w:rsidRPr="00786738">
        <w:rPr>
          <w:rFonts w:ascii="Verdana" w:eastAsia="Verdana" w:hAnsi="Verdana" w:cs="Verdana"/>
          <w:sz w:val="20"/>
          <w:szCs w:val="20"/>
        </w:rPr>
        <w:t xml:space="preserve"> (įmonės kodas, juridinis kodas, įmonės registracijos adresas, įmonės registracijos data)</w:t>
      </w:r>
      <w:r w:rsidRPr="00786738">
        <w:rPr>
          <w:rFonts w:ascii="Verdana" w:eastAsia="Verdana" w:hAnsi="Verdana" w:cs="Verdana"/>
          <w:sz w:val="20"/>
          <w:szCs w:val="20"/>
          <w:lang w:eastAsia="lt-LT"/>
        </w:rPr>
        <w:t xml:space="preserve">;  aprašoma vykdoma veikla, poreikiai ir tikslai, </w:t>
      </w:r>
      <w:r w:rsidRPr="00415B4A">
        <w:rPr>
          <w:rFonts w:ascii="Verdana" w:eastAsia="Verdana" w:hAnsi="Verdana" w:cs="Verdana"/>
          <w:sz w:val="20"/>
          <w:szCs w:val="20"/>
          <w:lang w:eastAsia="lt-LT"/>
        </w:rPr>
        <w:t>įskaitant (jei yra) galimybes kurti socialinį poveikį</w:t>
      </w:r>
      <w:r w:rsidR="007F7437">
        <w:rPr>
          <w:rStyle w:val="FootnoteReference"/>
          <w:rFonts w:ascii="Verdana" w:eastAsia="Verdana" w:hAnsi="Verdana" w:cs="Verdana"/>
          <w:sz w:val="20"/>
          <w:szCs w:val="20"/>
          <w:lang w:eastAsia="lt-LT"/>
        </w:rPr>
        <w:footnoteReference w:id="7"/>
      </w:r>
      <w:r w:rsidRPr="00415B4A">
        <w:rPr>
          <w:rFonts w:ascii="Verdana" w:eastAsia="Verdana" w:hAnsi="Verdana" w:cs="Verdana"/>
          <w:sz w:val="20"/>
          <w:szCs w:val="20"/>
          <w:lang w:eastAsia="lt-LT"/>
        </w:rPr>
        <w:t xml:space="preserve"> ir (ar) socialines inovacijas, lanksčias veiklos sąlygas</w:t>
      </w:r>
      <w:r w:rsidRPr="00786738">
        <w:rPr>
          <w:rFonts w:ascii="Verdana" w:eastAsia="Verdana" w:hAnsi="Verdana" w:cs="Verdana"/>
          <w:sz w:val="20"/>
          <w:szCs w:val="20"/>
          <w:lang w:eastAsia="lt-LT"/>
        </w:rPr>
        <w:t>,</w:t>
      </w:r>
      <w:r w:rsidR="00FF6E54">
        <w:rPr>
          <w:rFonts w:ascii="Verdana" w:eastAsia="Verdana" w:hAnsi="Verdana" w:cs="Verdana"/>
          <w:sz w:val="20"/>
          <w:szCs w:val="20"/>
          <w:lang w:eastAsia="lt-LT"/>
        </w:rPr>
        <w:t xml:space="preserve"> </w:t>
      </w:r>
      <w:r w:rsidRPr="00786738">
        <w:rPr>
          <w:rFonts w:ascii="Verdana" w:eastAsia="Verdana" w:hAnsi="Verdana" w:cs="Verdana"/>
          <w:sz w:val="20"/>
          <w:szCs w:val="20"/>
          <w:lang w:eastAsia="lt-LT"/>
        </w:rPr>
        <w:t>nurodant sprendžiamą problemą, veiklos poveikį jai</w:t>
      </w:r>
      <w:r w:rsidR="7175B7F4" w:rsidRPr="00786738">
        <w:rPr>
          <w:rFonts w:ascii="Verdana" w:eastAsia="Verdana" w:hAnsi="Verdana" w:cs="Verdana"/>
          <w:sz w:val="20"/>
          <w:szCs w:val="20"/>
          <w:lang w:eastAsia="lt-LT"/>
        </w:rPr>
        <w:t xml:space="preserve"> (Žr. Atrankos kriterijus Nr. 4, 5).</w:t>
      </w:r>
    </w:p>
    <w:p w:rsidR="00A96941" w:rsidRDefault="52523590" w:rsidP="35184001">
      <w:pPr>
        <w:pStyle w:val="ListParagraph"/>
        <w:numPr>
          <w:ilvl w:val="0"/>
          <w:numId w:val="15"/>
        </w:numPr>
        <w:jc w:val="both"/>
        <w:rPr>
          <w:rFonts w:ascii="Verdana" w:hAnsi="Verdana"/>
          <w:sz w:val="20"/>
          <w:szCs w:val="20"/>
          <w:lang w:eastAsia="lt-LT"/>
        </w:rPr>
      </w:pPr>
      <w:r w:rsidRPr="00786738">
        <w:rPr>
          <w:rFonts w:ascii="Verdana" w:hAnsi="Verdana"/>
          <w:sz w:val="20"/>
          <w:szCs w:val="20"/>
          <w:lang w:eastAsia="lt-LT"/>
        </w:rPr>
        <w:t>Projekto specialistas (-ai)</w:t>
      </w:r>
      <w:r w:rsidR="00A96941" w:rsidRPr="00786738">
        <w:rPr>
          <w:rStyle w:val="FootnoteReference"/>
          <w:rFonts w:ascii="Verdana" w:hAnsi="Verdana"/>
          <w:sz w:val="20"/>
          <w:szCs w:val="20"/>
          <w:lang w:eastAsia="lt-LT"/>
        </w:rPr>
        <w:footnoteReference w:id="8"/>
      </w:r>
      <w:r w:rsidRPr="00786738">
        <w:rPr>
          <w:rFonts w:ascii="Verdana" w:hAnsi="Verdana"/>
          <w:sz w:val="20"/>
          <w:szCs w:val="20"/>
          <w:lang w:eastAsia="lt-LT"/>
        </w:rPr>
        <w:t xml:space="preserve"> po numatyto paraiškos teikimo termino pabaigos įvertina dalyvius remiantis jų pateikta informacija</w:t>
      </w:r>
      <w:r w:rsidR="4407A183" w:rsidRPr="00786738">
        <w:rPr>
          <w:rFonts w:ascii="Verdana" w:hAnsi="Verdana"/>
          <w:sz w:val="20"/>
          <w:szCs w:val="20"/>
          <w:lang w:eastAsia="lt-LT"/>
        </w:rPr>
        <w:t>.</w:t>
      </w:r>
      <w:r w:rsidRPr="00786738">
        <w:rPr>
          <w:rFonts w:ascii="Verdana" w:hAnsi="Verdana"/>
          <w:sz w:val="20"/>
          <w:szCs w:val="20"/>
          <w:lang w:eastAsia="lt-LT"/>
        </w:rPr>
        <w:t xml:space="preserve">  </w:t>
      </w:r>
      <w:r w:rsidRPr="00DE0F4A">
        <w:rPr>
          <w:rFonts w:ascii="Verdana" w:hAnsi="Verdana"/>
          <w:sz w:val="20"/>
          <w:szCs w:val="20"/>
          <w:lang w:eastAsia="lt-LT"/>
        </w:rPr>
        <w:t>Projekto specialistai dalyvių potencialą, brandą ir tikslus vertina ne tik pagal paraiškoje pateiktą Programos dalyvių informaciją, bet ir remiantis nurodytais dalyvių atrankos kriterijais</w:t>
      </w:r>
      <w:r w:rsidRPr="00786738">
        <w:rPr>
          <w:rFonts w:ascii="Verdana" w:hAnsi="Verdana"/>
          <w:sz w:val="20"/>
          <w:szCs w:val="20"/>
          <w:lang w:eastAsia="lt-LT"/>
        </w:rPr>
        <w:t xml:space="preserve">  (</w:t>
      </w:r>
      <w:r w:rsidR="00BC4960" w:rsidRPr="00786738">
        <w:rPr>
          <w:rFonts w:ascii="Verdana" w:hAnsi="Verdana"/>
          <w:sz w:val="20"/>
          <w:szCs w:val="20"/>
          <w:lang w:eastAsia="lt-LT"/>
        </w:rPr>
        <w:t xml:space="preserve">Aprašo </w:t>
      </w:r>
      <w:r w:rsidRPr="00786738">
        <w:rPr>
          <w:rFonts w:ascii="Verdana" w:hAnsi="Verdana"/>
          <w:sz w:val="20"/>
          <w:szCs w:val="20"/>
          <w:lang w:eastAsia="lt-LT"/>
        </w:rPr>
        <w:t>III Skyrius).</w:t>
      </w:r>
    </w:p>
    <w:p w:rsidR="009F2AF3" w:rsidRPr="009F2AF3" w:rsidRDefault="009F2AF3" w:rsidP="35184001">
      <w:pPr>
        <w:pStyle w:val="ListParagraph"/>
        <w:numPr>
          <w:ilvl w:val="0"/>
          <w:numId w:val="15"/>
        </w:numPr>
        <w:jc w:val="both"/>
        <w:rPr>
          <w:rFonts w:ascii="Verdana" w:hAnsi="Verdana"/>
          <w:sz w:val="20"/>
          <w:szCs w:val="20"/>
          <w:lang w:eastAsia="lt-LT"/>
        </w:rPr>
      </w:pPr>
      <w:r w:rsidRPr="009F2AF3">
        <w:rPr>
          <w:rFonts w:ascii="Verdana" w:hAnsi="Verdana"/>
          <w:sz w:val="20"/>
          <w:szCs w:val="20"/>
          <w:lang w:eastAsia="lt-LT"/>
        </w:rPr>
        <w:t>Jeigu dalyvių pateiktos paraiškos surenka vienodą balų skaičių, tuomet vienodą balų skaičių surinkusios paraiškos reitinguojamos pagal anksčiausią paraiškų pateikimo datą ir laiką.</w:t>
      </w:r>
    </w:p>
    <w:p w:rsidR="00A96941" w:rsidRPr="00786738" w:rsidRDefault="52523590" w:rsidP="35184001">
      <w:pPr>
        <w:pStyle w:val="ListParagraph"/>
        <w:numPr>
          <w:ilvl w:val="0"/>
          <w:numId w:val="15"/>
        </w:numPr>
        <w:jc w:val="both"/>
        <w:rPr>
          <w:rFonts w:ascii="Verdana" w:hAnsi="Verdana"/>
          <w:sz w:val="20"/>
          <w:szCs w:val="20"/>
          <w:lang w:eastAsia="lt-LT"/>
        </w:rPr>
      </w:pPr>
      <w:r w:rsidRPr="00786738">
        <w:rPr>
          <w:rFonts w:ascii="Verdana" w:hAnsi="Verdana"/>
          <w:sz w:val="20"/>
          <w:szCs w:val="20"/>
          <w:lang w:eastAsia="lt-LT"/>
        </w:rPr>
        <w:t xml:space="preserve">Praėjus ne mažiau nei </w:t>
      </w:r>
      <w:r w:rsidRPr="00786738">
        <w:rPr>
          <w:rFonts w:ascii="Verdana" w:hAnsi="Verdana"/>
          <w:sz w:val="20"/>
          <w:szCs w:val="20"/>
          <w:lang w:val="en-US" w:eastAsia="lt-LT"/>
        </w:rPr>
        <w:t>10 d.d.  nuo atrankos į programą (-as) pabaigos</w:t>
      </w:r>
      <w:r w:rsidRPr="00786738">
        <w:rPr>
          <w:rFonts w:ascii="Verdana" w:hAnsi="Verdana"/>
          <w:sz w:val="20"/>
          <w:szCs w:val="20"/>
          <w:lang w:eastAsia="lt-LT"/>
        </w:rPr>
        <w:t xml:space="preserve"> skirtų programos dalyvių paraiškų vertinimui, dalyviai el. paštu yra informuojami apie programos dalyvių atrankos rezultatus</w:t>
      </w:r>
      <w:r w:rsidR="00A96941" w:rsidRPr="00786738">
        <w:rPr>
          <w:rStyle w:val="FootnoteReference"/>
          <w:rFonts w:ascii="Verdana" w:hAnsi="Verdana"/>
          <w:sz w:val="20"/>
          <w:szCs w:val="20"/>
          <w:lang w:eastAsia="lt-LT"/>
        </w:rPr>
        <w:footnoteReference w:id="9"/>
      </w:r>
      <w:r w:rsidRPr="00786738">
        <w:rPr>
          <w:rFonts w:ascii="Verdana" w:hAnsi="Verdana"/>
          <w:sz w:val="20"/>
          <w:szCs w:val="20"/>
          <w:lang w:eastAsia="lt-LT"/>
        </w:rPr>
        <w:t>.</w:t>
      </w:r>
    </w:p>
    <w:p w:rsidR="00A96941" w:rsidRPr="00786738" w:rsidRDefault="52523590" w:rsidP="00643683">
      <w:pPr>
        <w:pStyle w:val="ListParagraph"/>
        <w:numPr>
          <w:ilvl w:val="0"/>
          <w:numId w:val="15"/>
        </w:numPr>
        <w:jc w:val="both"/>
        <w:rPr>
          <w:rFonts w:ascii="Verdana" w:hAnsi="Verdana"/>
          <w:color w:val="000000" w:themeColor="text1"/>
          <w:sz w:val="20"/>
          <w:szCs w:val="20"/>
          <w:lang w:eastAsia="lt-LT"/>
        </w:rPr>
      </w:pPr>
      <w:r w:rsidRPr="00786738">
        <w:rPr>
          <w:rFonts w:ascii="Verdana" w:hAnsi="Verdana"/>
          <w:color w:val="000000" w:themeColor="text1"/>
          <w:sz w:val="20"/>
          <w:szCs w:val="20"/>
          <w:lang w:eastAsia="lt-LT"/>
        </w:rPr>
        <w:t xml:space="preserve">Atrinkti į programą dalyviai </w:t>
      </w:r>
      <w:r w:rsidR="000C1997">
        <w:rPr>
          <w:rFonts w:ascii="Verdana" w:hAnsi="Verdana"/>
          <w:color w:val="000000" w:themeColor="text1"/>
          <w:sz w:val="20"/>
          <w:szCs w:val="20"/>
          <w:lang w:eastAsia="lt-LT"/>
        </w:rPr>
        <w:t>IA</w:t>
      </w:r>
      <w:r w:rsidRPr="00786738">
        <w:rPr>
          <w:rFonts w:ascii="Verdana" w:hAnsi="Verdana"/>
          <w:color w:val="000000" w:themeColor="text1"/>
          <w:sz w:val="20"/>
          <w:szCs w:val="20"/>
          <w:lang w:eastAsia="lt-LT"/>
        </w:rPr>
        <w:t xml:space="preserve"> ir (arba) atsakingą už programą asmenį informuoja el. paštu ne vėliau nei per </w:t>
      </w:r>
      <w:r w:rsidRPr="00786738">
        <w:rPr>
          <w:rFonts w:ascii="Verdana" w:hAnsi="Verdana"/>
          <w:color w:val="000000" w:themeColor="text1"/>
          <w:sz w:val="20"/>
          <w:szCs w:val="20"/>
          <w:lang w:val="en-US" w:eastAsia="lt-LT"/>
        </w:rPr>
        <w:t xml:space="preserve">3 d.d. nuo kvietimo dalyvauti programoje išsiuntimo dienos </w:t>
      </w:r>
      <w:r w:rsidRPr="00786738">
        <w:rPr>
          <w:rFonts w:ascii="Verdana" w:hAnsi="Verdana"/>
          <w:color w:val="000000" w:themeColor="text1"/>
          <w:sz w:val="20"/>
          <w:szCs w:val="20"/>
          <w:lang w:eastAsia="lt-LT"/>
        </w:rPr>
        <w:t xml:space="preserve">ar sutinka dalyvauti programoje. Dalyviui sutikus dalyvauti programoje, per 5 d.d. nuo sutikimo jam dalyvauti programoje pateikiama preliminari informacija apie programą, veiklas programos rėmuose, Programai ir dalyviams numatytus rezultatus. Dalyvis sutikdamas dalyvauti programoje ne vėliau kaip per </w:t>
      </w:r>
      <w:r w:rsidRPr="00786738">
        <w:rPr>
          <w:rFonts w:ascii="Verdana" w:hAnsi="Verdana"/>
          <w:color w:val="000000" w:themeColor="text1"/>
          <w:sz w:val="20"/>
          <w:szCs w:val="20"/>
          <w:lang w:val="en-US" w:eastAsia="lt-LT"/>
        </w:rPr>
        <w:t xml:space="preserve">3 d.d. nuo sutikimo </w:t>
      </w:r>
      <w:r w:rsidR="000C1997">
        <w:rPr>
          <w:rFonts w:ascii="Verdana" w:hAnsi="Verdana"/>
          <w:color w:val="000000" w:themeColor="text1"/>
          <w:sz w:val="20"/>
          <w:szCs w:val="20"/>
          <w:lang w:eastAsia="lt-LT"/>
        </w:rPr>
        <w:t>IA</w:t>
      </w:r>
      <w:r w:rsidRPr="00786738">
        <w:rPr>
          <w:rStyle w:val="cf01"/>
          <w:rFonts w:ascii="Verdana" w:hAnsi="Verdana"/>
          <w:color w:val="000000" w:themeColor="text1"/>
          <w:sz w:val="20"/>
          <w:szCs w:val="20"/>
        </w:rPr>
        <w:t xml:space="preserve"> </w:t>
      </w:r>
      <w:r w:rsidR="007F7437" w:rsidRPr="00786738">
        <w:rPr>
          <w:rFonts w:ascii="Verdana" w:hAnsi="Verdana"/>
          <w:color w:val="000000" w:themeColor="text1"/>
          <w:sz w:val="20"/>
          <w:szCs w:val="20"/>
          <w:lang w:eastAsia="lt-LT"/>
        </w:rPr>
        <w:t xml:space="preserve">pateikia „Vienos įmonės“ deklaraciją (žr. Priedas Nr. 2.)  </w:t>
      </w:r>
      <w:r w:rsidR="007F7437" w:rsidRPr="00786738">
        <w:rPr>
          <w:rStyle w:val="cf01"/>
          <w:rFonts w:ascii="Verdana" w:hAnsi="Verdana"/>
          <w:color w:val="000000" w:themeColor="text1"/>
          <w:sz w:val="20"/>
          <w:szCs w:val="20"/>
        </w:rPr>
        <w:t xml:space="preserve">bei </w:t>
      </w:r>
      <w:r w:rsidR="007F7437" w:rsidRPr="00860345">
        <w:rPr>
          <w:rStyle w:val="cf01"/>
          <w:rFonts w:ascii="Verdana" w:hAnsi="Verdana"/>
          <w:color w:val="000000" w:themeColor="text1"/>
          <w:sz w:val="20"/>
          <w:szCs w:val="20"/>
        </w:rPr>
        <w:t>užpildo SVV deklaraciją</w:t>
      </w:r>
      <w:r w:rsidR="007F7437">
        <w:rPr>
          <w:rStyle w:val="cf01"/>
          <w:rFonts w:ascii="Verdana" w:hAnsi="Verdana"/>
          <w:color w:val="000000" w:themeColor="text1"/>
          <w:sz w:val="20"/>
          <w:szCs w:val="20"/>
        </w:rPr>
        <w:t xml:space="preserve">. </w:t>
      </w:r>
      <w:r w:rsidR="000C1997">
        <w:rPr>
          <w:rStyle w:val="cf01"/>
          <w:rFonts w:ascii="Verdana" w:hAnsi="Verdana"/>
          <w:color w:val="000000" w:themeColor="text1"/>
          <w:sz w:val="20"/>
          <w:szCs w:val="20"/>
        </w:rPr>
        <w:t>IA</w:t>
      </w:r>
      <w:r w:rsidRPr="00786738">
        <w:rPr>
          <w:rStyle w:val="cf01"/>
          <w:rFonts w:ascii="Verdana" w:hAnsi="Verdana"/>
          <w:color w:val="000000" w:themeColor="text1"/>
          <w:sz w:val="20"/>
          <w:szCs w:val="20"/>
        </w:rPr>
        <w:t xml:space="preserve"> nustatyt</w:t>
      </w:r>
      <w:r w:rsidR="007F7437">
        <w:rPr>
          <w:rStyle w:val="cf01"/>
          <w:rFonts w:ascii="Verdana" w:hAnsi="Verdana"/>
          <w:color w:val="000000" w:themeColor="text1"/>
          <w:sz w:val="20"/>
          <w:szCs w:val="20"/>
        </w:rPr>
        <w:t>o</w:t>
      </w:r>
      <w:r w:rsidRPr="00786738">
        <w:rPr>
          <w:rStyle w:val="cf01"/>
          <w:rFonts w:ascii="Verdana" w:hAnsi="Verdana"/>
          <w:color w:val="000000" w:themeColor="text1"/>
          <w:sz w:val="20"/>
          <w:szCs w:val="20"/>
        </w:rPr>
        <w:t xml:space="preserve"> susijusias įmones ir pasiruoš</w:t>
      </w:r>
      <w:r w:rsidR="007F7437">
        <w:rPr>
          <w:rStyle w:val="cf01"/>
          <w:rFonts w:ascii="Verdana" w:hAnsi="Verdana"/>
          <w:color w:val="000000" w:themeColor="text1"/>
          <w:sz w:val="20"/>
          <w:szCs w:val="20"/>
        </w:rPr>
        <w:t>ia</w:t>
      </w:r>
      <w:r w:rsidRPr="00786738">
        <w:rPr>
          <w:rStyle w:val="cf01"/>
          <w:rFonts w:ascii="Verdana" w:hAnsi="Verdana"/>
          <w:color w:val="000000" w:themeColor="text1"/>
          <w:sz w:val="20"/>
          <w:szCs w:val="20"/>
        </w:rPr>
        <w:t xml:space="preserve"> </w:t>
      </w:r>
      <w:r w:rsidRPr="00786738">
        <w:rPr>
          <w:rStyle w:val="cf11"/>
          <w:rFonts w:ascii="Verdana" w:hAnsi="Verdana"/>
          <w:color w:val="000000" w:themeColor="text1"/>
          <w:sz w:val="20"/>
          <w:szCs w:val="20"/>
        </w:rPr>
        <w:t>de minimis</w:t>
      </w:r>
      <w:r w:rsidRPr="00786738">
        <w:rPr>
          <w:rStyle w:val="cf01"/>
          <w:rFonts w:ascii="Verdana" w:hAnsi="Verdana"/>
          <w:color w:val="000000" w:themeColor="text1"/>
          <w:sz w:val="20"/>
          <w:szCs w:val="20"/>
        </w:rPr>
        <w:t xml:space="preserve"> pagalbos teikimo ir skaičiavimo (paskirstymo) Programos dalyviams (galutiniams naudos gavėjams) procedūroms</w:t>
      </w:r>
      <w:r w:rsidR="007F7437">
        <w:rPr>
          <w:rStyle w:val="cf01"/>
          <w:rFonts w:ascii="Verdana" w:hAnsi="Verdana"/>
          <w:color w:val="000000" w:themeColor="text1"/>
          <w:sz w:val="20"/>
          <w:szCs w:val="20"/>
        </w:rPr>
        <w:t>.</w:t>
      </w:r>
    </w:p>
    <w:p w:rsidR="00A96941" w:rsidRPr="00786738" w:rsidRDefault="52523590" w:rsidP="35184001">
      <w:pPr>
        <w:pStyle w:val="ListParagraph"/>
        <w:numPr>
          <w:ilvl w:val="0"/>
          <w:numId w:val="15"/>
        </w:numPr>
        <w:jc w:val="both"/>
        <w:rPr>
          <w:rFonts w:ascii="Verdana" w:hAnsi="Verdana"/>
          <w:color w:val="000000" w:themeColor="text1"/>
          <w:sz w:val="20"/>
          <w:szCs w:val="20"/>
          <w:lang w:eastAsia="lt-LT"/>
        </w:rPr>
      </w:pPr>
      <w:r w:rsidRPr="00786738">
        <w:rPr>
          <w:rFonts w:ascii="Verdana" w:hAnsi="Verdana"/>
          <w:color w:val="000000" w:themeColor="text1"/>
          <w:sz w:val="20"/>
          <w:szCs w:val="20"/>
          <w:lang w:eastAsia="lt-LT"/>
        </w:rPr>
        <w:t>Dalyviui, atrinktam į programą (-as), el. paštu išsiunčiamas programos vienlapis (</w:t>
      </w:r>
      <w:r w:rsidR="009F2AF3">
        <w:rPr>
          <w:rFonts w:ascii="Verdana" w:hAnsi="Verdana"/>
          <w:color w:val="000000" w:themeColor="text1"/>
          <w:sz w:val="20"/>
          <w:szCs w:val="20"/>
          <w:lang w:eastAsia="lt-LT"/>
        </w:rPr>
        <w:t>(</w:t>
      </w:r>
      <w:r w:rsidRPr="00786738">
        <w:rPr>
          <w:rFonts w:ascii="Verdana" w:hAnsi="Verdana"/>
          <w:color w:val="000000" w:themeColor="text1"/>
          <w:sz w:val="20"/>
          <w:szCs w:val="20"/>
          <w:lang w:eastAsia="lt-LT"/>
        </w:rPr>
        <w:t xml:space="preserve">parengiamas ir </w:t>
      </w:r>
      <w:r w:rsidR="009F2AF3">
        <w:rPr>
          <w:rFonts w:ascii="Verdana" w:hAnsi="Verdana"/>
          <w:color w:val="000000" w:themeColor="text1"/>
          <w:sz w:val="20"/>
          <w:szCs w:val="20"/>
          <w:lang w:eastAsia="lt-LT"/>
        </w:rPr>
        <w:t xml:space="preserve">išsiunčiamas </w:t>
      </w:r>
      <w:r w:rsidRPr="00786738">
        <w:rPr>
          <w:rFonts w:ascii="Verdana" w:hAnsi="Verdana"/>
          <w:color w:val="000000" w:themeColor="text1"/>
          <w:sz w:val="20"/>
          <w:szCs w:val="20"/>
          <w:lang w:eastAsia="lt-LT"/>
        </w:rPr>
        <w:t xml:space="preserve">ne vėliau kaip per 3 d.d. nuo </w:t>
      </w:r>
      <w:r w:rsidR="009F2AF3">
        <w:rPr>
          <w:rFonts w:ascii="Verdana" w:hAnsi="Verdana"/>
          <w:color w:val="000000" w:themeColor="text1"/>
          <w:sz w:val="20"/>
          <w:szCs w:val="20"/>
          <w:lang w:eastAsia="lt-LT"/>
        </w:rPr>
        <w:t>1</w:t>
      </w:r>
      <w:r w:rsidR="001F0CDB">
        <w:rPr>
          <w:rFonts w:ascii="Verdana" w:hAnsi="Verdana"/>
          <w:color w:val="000000" w:themeColor="text1"/>
          <w:sz w:val="20"/>
          <w:szCs w:val="20"/>
          <w:lang w:val="en-US" w:eastAsia="lt-LT"/>
        </w:rPr>
        <w:t>5</w:t>
      </w:r>
      <w:r w:rsidRPr="00786738">
        <w:rPr>
          <w:rFonts w:ascii="Verdana" w:hAnsi="Verdana"/>
          <w:color w:val="000000" w:themeColor="text1"/>
          <w:sz w:val="20"/>
          <w:szCs w:val="20"/>
          <w:lang w:eastAsia="lt-LT"/>
        </w:rPr>
        <w:t xml:space="preserve"> Aprašo punkte pateiktų dokumentų</w:t>
      </w:r>
      <w:r w:rsidR="009F2AF3">
        <w:rPr>
          <w:rFonts w:ascii="Verdana" w:hAnsi="Verdana"/>
          <w:color w:val="000000" w:themeColor="text1"/>
          <w:sz w:val="20"/>
          <w:szCs w:val="20"/>
          <w:lang w:eastAsia="lt-LT"/>
        </w:rPr>
        <w:t>)</w:t>
      </w:r>
      <w:r w:rsidRPr="00786738">
        <w:rPr>
          <w:rFonts w:ascii="Verdana" w:hAnsi="Verdana"/>
          <w:color w:val="000000" w:themeColor="text1"/>
          <w:sz w:val="20"/>
          <w:szCs w:val="20"/>
          <w:lang w:eastAsia="lt-LT"/>
        </w:rPr>
        <w:t xml:space="preserve">), kuriame nurodoma svarbiausia informacija apie programos trukmę, turinį ir siektinus rezultatus). </w:t>
      </w:r>
      <w:r w:rsidR="74B98BCD" w:rsidRPr="00786738">
        <w:rPr>
          <w:rFonts w:ascii="Verdana" w:hAnsi="Verdana"/>
          <w:color w:val="000000" w:themeColor="text1"/>
          <w:sz w:val="20"/>
          <w:szCs w:val="20"/>
          <w:lang w:eastAsia="lt-LT"/>
        </w:rPr>
        <w:t xml:space="preserve">Kartu su vienlapiu </w:t>
      </w:r>
      <w:r w:rsidRPr="00786738">
        <w:rPr>
          <w:rFonts w:ascii="Verdana" w:hAnsi="Verdana"/>
          <w:color w:val="000000" w:themeColor="text1"/>
          <w:sz w:val="20"/>
          <w:szCs w:val="20"/>
          <w:lang w:eastAsia="lt-LT"/>
        </w:rPr>
        <w:t>yra išsiunčiama Programos (-ų) dalyvių rezultatų pokyčio stebėsenos ataskaitos forma, skirta dalyvaujančių rezultatų fiksavimui ir stebėjimui</w:t>
      </w:r>
      <w:r w:rsidR="591CE2E6" w:rsidRPr="00786738">
        <w:rPr>
          <w:rFonts w:ascii="Verdana" w:hAnsi="Verdana"/>
          <w:color w:val="000000" w:themeColor="text1"/>
          <w:sz w:val="20"/>
          <w:szCs w:val="20"/>
          <w:lang w:eastAsia="lt-LT"/>
        </w:rPr>
        <w:t xml:space="preserve"> prieš programą (-as) ir po Programos (</w:t>
      </w:r>
      <w:r w:rsidR="184A3977" w:rsidRPr="00786738">
        <w:rPr>
          <w:rFonts w:ascii="Verdana" w:hAnsi="Verdana"/>
          <w:color w:val="000000" w:themeColor="text1"/>
          <w:sz w:val="20"/>
          <w:szCs w:val="20"/>
          <w:lang w:eastAsia="lt-LT"/>
        </w:rPr>
        <w:t>ų).</w:t>
      </w:r>
    </w:p>
    <w:p w:rsidR="00C53E05" w:rsidRDefault="52523590" w:rsidP="00427549">
      <w:pPr>
        <w:pStyle w:val="ListParagraph"/>
        <w:numPr>
          <w:ilvl w:val="0"/>
          <w:numId w:val="15"/>
        </w:numPr>
        <w:jc w:val="both"/>
        <w:rPr>
          <w:rFonts w:ascii="Verdana" w:hAnsi="Verdana"/>
          <w:color w:val="000000" w:themeColor="text1"/>
          <w:sz w:val="20"/>
          <w:szCs w:val="20"/>
          <w:lang w:eastAsia="lt-LT"/>
        </w:rPr>
      </w:pPr>
      <w:r w:rsidRPr="00786738">
        <w:rPr>
          <w:rFonts w:ascii="Verdana" w:hAnsi="Verdana"/>
          <w:color w:val="000000" w:themeColor="text1"/>
          <w:sz w:val="20"/>
          <w:szCs w:val="20"/>
          <w:lang w:eastAsia="lt-LT"/>
        </w:rPr>
        <w:t>Atrenkant dalyvius į programas yra laikomasi sąžiningumo, prieinamumo ir tikslingumo principų, kurie užtikrins visų dalyvių galimybes dalyvauti tose programose, kurios sukurs didžiausią vertę auginant verslą</w:t>
      </w:r>
      <w:r w:rsidR="00ED2743" w:rsidRPr="00786738">
        <w:rPr>
          <w:rFonts w:ascii="Verdana" w:hAnsi="Verdana"/>
          <w:color w:val="000000" w:themeColor="text1"/>
          <w:sz w:val="20"/>
          <w:szCs w:val="20"/>
          <w:lang w:eastAsia="lt-LT"/>
        </w:rPr>
        <w:t xml:space="preserve">, taip pat </w:t>
      </w:r>
      <w:r w:rsidR="00C53E05" w:rsidRPr="00786738">
        <w:rPr>
          <w:rFonts w:ascii="Verdana" w:hAnsi="Verdana"/>
          <w:color w:val="000000" w:themeColor="text1"/>
          <w:sz w:val="20"/>
          <w:szCs w:val="20"/>
          <w:lang w:eastAsia="lt-LT"/>
        </w:rPr>
        <w:t>lygiateisiškumo</w:t>
      </w:r>
      <w:r w:rsidR="00ED2743" w:rsidRPr="00786738">
        <w:rPr>
          <w:rFonts w:ascii="Verdana" w:hAnsi="Verdana"/>
          <w:color w:val="000000" w:themeColor="text1"/>
          <w:sz w:val="20"/>
          <w:szCs w:val="20"/>
          <w:lang w:eastAsia="lt-LT"/>
        </w:rPr>
        <w:t>,</w:t>
      </w:r>
      <w:r w:rsidR="00C53E05" w:rsidRPr="00786738">
        <w:rPr>
          <w:rFonts w:ascii="Verdana" w:hAnsi="Verdana"/>
          <w:color w:val="000000" w:themeColor="text1"/>
          <w:sz w:val="20"/>
          <w:szCs w:val="20"/>
          <w:lang w:eastAsia="lt-LT"/>
        </w:rPr>
        <w:t xml:space="preserve"> </w:t>
      </w:r>
      <w:bookmarkStart w:id="0" w:name="part_881bb66bf8454b19adfeb471f38ce9ac"/>
      <w:bookmarkEnd w:id="0"/>
      <w:r w:rsidR="00C53E05" w:rsidRPr="00786738">
        <w:rPr>
          <w:rFonts w:ascii="Verdana" w:hAnsi="Verdana"/>
          <w:color w:val="000000" w:themeColor="text1"/>
          <w:sz w:val="20"/>
          <w:szCs w:val="20"/>
          <w:lang w:eastAsia="lt-LT"/>
        </w:rPr>
        <w:t>nešališkumo ir skaidrumo</w:t>
      </w:r>
      <w:r w:rsidR="00ED2743" w:rsidRPr="00786738">
        <w:rPr>
          <w:rFonts w:ascii="Verdana" w:hAnsi="Verdana"/>
          <w:color w:val="000000" w:themeColor="text1"/>
          <w:sz w:val="20"/>
          <w:szCs w:val="20"/>
          <w:lang w:eastAsia="lt-LT"/>
        </w:rPr>
        <w:t xml:space="preserve"> principų</w:t>
      </w:r>
      <w:r w:rsidR="001E7294" w:rsidRPr="00786738">
        <w:rPr>
          <w:rFonts w:ascii="Verdana" w:hAnsi="Verdana"/>
          <w:color w:val="000000" w:themeColor="text1"/>
          <w:sz w:val="20"/>
          <w:szCs w:val="20"/>
          <w:lang w:eastAsia="lt-LT"/>
        </w:rPr>
        <w:t>.</w:t>
      </w:r>
    </w:p>
    <w:p w:rsidR="00781F0F" w:rsidRPr="00786738" w:rsidRDefault="00781F0F" w:rsidP="00427549">
      <w:pPr>
        <w:pStyle w:val="ListParagraph"/>
        <w:numPr>
          <w:ilvl w:val="0"/>
          <w:numId w:val="15"/>
        </w:numPr>
        <w:jc w:val="both"/>
        <w:rPr>
          <w:rFonts w:ascii="Verdana" w:hAnsi="Verdana"/>
          <w:color w:val="000000" w:themeColor="text1"/>
          <w:sz w:val="20"/>
          <w:szCs w:val="20"/>
          <w:lang w:eastAsia="lt-LT"/>
        </w:rPr>
      </w:pPr>
      <w:r w:rsidRPr="00781F0F">
        <w:rPr>
          <w:rFonts w:ascii="Verdana" w:hAnsi="Verdana"/>
          <w:color w:val="000000" w:themeColor="text1"/>
          <w:sz w:val="20"/>
          <w:szCs w:val="20"/>
          <w:lang w:eastAsia="lt-LT"/>
        </w:rPr>
        <w:t xml:space="preserve">Suinteresuotas asmuo, kuriam </w:t>
      </w:r>
      <w:r>
        <w:rPr>
          <w:rFonts w:ascii="Verdana" w:hAnsi="Verdana"/>
          <w:color w:val="000000" w:themeColor="text1"/>
          <w:sz w:val="20"/>
          <w:szCs w:val="20"/>
          <w:lang w:eastAsia="lt-LT"/>
        </w:rPr>
        <w:t>IA</w:t>
      </w:r>
      <w:r w:rsidRPr="00781F0F">
        <w:rPr>
          <w:rFonts w:ascii="Verdana" w:hAnsi="Verdana"/>
          <w:color w:val="000000" w:themeColor="text1"/>
          <w:sz w:val="20"/>
          <w:szCs w:val="20"/>
          <w:lang w:eastAsia="lt-LT"/>
        </w:rPr>
        <w:t xml:space="preserve"> sprendimai kelia tiesiogines neigiamas pasekmes ir nesutikdamas su </w:t>
      </w:r>
      <w:r>
        <w:rPr>
          <w:rFonts w:ascii="Verdana" w:hAnsi="Verdana"/>
          <w:color w:val="000000" w:themeColor="text1"/>
          <w:sz w:val="20"/>
          <w:szCs w:val="20"/>
          <w:lang w:eastAsia="lt-LT"/>
        </w:rPr>
        <w:t>IA</w:t>
      </w:r>
      <w:r w:rsidRPr="00781F0F">
        <w:rPr>
          <w:rFonts w:ascii="Verdana" w:hAnsi="Verdana"/>
          <w:color w:val="000000" w:themeColor="text1"/>
          <w:sz w:val="20"/>
          <w:szCs w:val="20"/>
          <w:lang w:eastAsia="lt-LT"/>
        </w:rPr>
        <w:t xml:space="preserve"> jo atžvilgiu priimtais sprendimais, </w:t>
      </w:r>
      <w:r>
        <w:rPr>
          <w:rFonts w:ascii="Verdana" w:hAnsi="Verdana"/>
          <w:color w:val="000000" w:themeColor="text1"/>
          <w:sz w:val="20"/>
          <w:szCs w:val="20"/>
          <w:lang w:eastAsia="lt-LT"/>
        </w:rPr>
        <w:t>IA</w:t>
      </w:r>
      <w:r w:rsidRPr="00781F0F">
        <w:rPr>
          <w:rFonts w:ascii="Verdana" w:hAnsi="Verdana"/>
          <w:color w:val="000000" w:themeColor="text1"/>
          <w:sz w:val="20"/>
          <w:szCs w:val="20"/>
          <w:lang w:eastAsia="lt-LT"/>
        </w:rPr>
        <w:t xml:space="preserve"> veiksmus gali apskųsti Vilniaus miesto apylinkės teismui, arba Vilniaus apygardos teismui, atsižvelgiant į ginčo pobūdį, pvz., vadovaujantis Lietuvos Respublikos civilinio proceso kodekso 27 straipsnio 1 dalies 3 punktu bylas dėl civilinių viešo konkurso teisinių santykių sprendžia apygardos teismai.</w:t>
      </w:r>
    </w:p>
    <w:p w:rsidR="009F2AF3" w:rsidRDefault="009F2AF3" w:rsidP="00C421AE">
      <w:pPr>
        <w:jc w:val="both"/>
        <w:rPr>
          <w:rFonts w:ascii="Verdana" w:hAnsi="Verdana"/>
          <w:sz w:val="20"/>
          <w:szCs w:val="20"/>
          <w:lang w:eastAsia="lt-LT"/>
        </w:rPr>
      </w:pPr>
    </w:p>
    <w:p w:rsidR="009F2AF3" w:rsidRPr="00CB09BB" w:rsidRDefault="009F2AF3" w:rsidP="00C421AE">
      <w:pPr>
        <w:jc w:val="both"/>
        <w:rPr>
          <w:rFonts w:ascii="Verdana" w:hAnsi="Verdana"/>
          <w:sz w:val="20"/>
          <w:szCs w:val="20"/>
          <w:lang w:eastAsia="lt-LT"/>
        </w:rPr>
      </w:pPr>
    </w:p>
    <w:p w:rsidR="00CE496B" w:rsidRPr="00CB09BB" w:rsidRDefault="00CE496B" w:rsidP="00C421AE">
      <w:pPr>
        <w:jc w:val="both"/>
        <w:rPr>
          <w:rFonts w:ascii="Verdana" w:hAnsi="Verdana"/>
          <w:sz w:val="20"/>
          <w:szCs w:val="20"/>
          <w:lang w:val="en-US" w:eastAsia="lt-LT"/>
        </w:rPr>
      </w:pPr>
      <w:r w:rsidRPr="00CB09BB">
        <w:rPr>
          <w:rFonts w:ascii="Verdana" w:hAnsi="Verdana"/>
          <w:sz w:val="20"/>
          <w:szCs w:val="20"/>
          <w:lang w:eastAsia="lt-LT"/>
        </w:rPr>
        <w:t xml:space="preserve">Priedas Nr. </w:t>
      </w:r>
      <w:r w:rsidRPr="00CB09BB">
        <w:rPr>
          <w:rFonts w:ascii="Verdana" w:hAnsi="Verdana"/>
          <w:sz w:val="20"/>
          <w:szCs w:val="20"/>
          <w:lang w:val="en-US" w:eastAsia="lt-LT"/>
        </w:rPr>
        <w:t>1</w:t>
      </w:r>
    </w:p>
    <w:p w:rsidR="00CE496B" w:rsidRPr="00CB09BB" w:rsidRDefault="00CE496B" w:rsidP="00C421AE">
      <w:pPr>
        <w:jc w:val="both"/>
        <w:rPr>
          <w:rFonts w:ascii="Verdana" w:hAnsi="Verdana"/>
          <w:sz w:val="20"/>
          <w:szCs w:val="20"/>
          <w:lang w:val="en-US" w:eastAsia="lt-LT"/>
        </w:rPr>
      </w:pPr>
    </w:p>
    <w:p w:rsidR="00CE496B" w:rsidRPr="00CB09BB" w:rsidRDefault="00CE496B" w:rsidP="00CE496B">
      <w:pPr>
        <w:jc w:val="both"/>
        <w:rPr>
          <w:rFonts w:ascii="Verdana" w:hAnsi="Verdana"/>
          <w:b/>
          <w:bCs/>
          <w:sz w:val="20"/>
          <w:szCs w:val="20"/>
          <w:lang w:eastAsia="lt-LT"/>
        </w:rPr>
      </w:pPr>
      <w:r w:rsidRPr="00CB09BB">
        <w:rPr>
          <w:rFonts w:ascii="Verdana" w:hAnsi="Verdana"/>
          <w:b/>
          <w:bCs/>
          <w:sz w:val="20"/>
          <w:szCs w:val="20"/>
          <w:lang w:eastAsia="lt-LT"/>
        </w:rPr>
        <w:t xml:space="preserve">„EKONOMINĖS VEIKLOS RŪŠYS, PAGAL EKONOMINĖS VEIKLOS RŪŠIŲ KLASIFIKATORIŲ (EVRK 2.1) </w:t>
      </w:r>
    </w:p>
    <w:p w:rsidR="00CE496B" w:rsidRPr="00CB09BB" w:rsidRDefault="00CE496B" w:rsidP="00CE496B">
      <w:pPr>
        <w:jc w:val="both"/>
        <w:rPr>
          <w:rFonts w:ascii="Verdana" w:hAnsi="Verdana"/>
          <w:sz w:val="20"/>
          <w:szCs w:val="20"/>
          <w:lang w:eastAsia="lt-LT"/>
        </w:rPr>
      </w:pPr>
    </w:p>
    <w:tbl>
      <w:tblPr>
        <w:tblW w:w="5000" w:type="pct"/>
        <w:tblBorders>
          <w:insideH w:val="nil"/>
          <w:insideV w:val="nil"/>
        </w:tblBorders>
        <w:tblLook w:val="0600" w:firstRow="0" w:lastRow="0" w:firstColumn="0" w:lastColumn="0" w:noHBand="1" w:noVBand="1"/>
      </w:tblPr>
      <w:tblGrid>
        <w:gridCol w:w="5873"/>
        <w:gridCol w:w="3527"/>
        <w:gridCol w:w="222"/>
      </w:tblGrid>
      <w:tr w:rsidR="00CE496B" w:rsidRPr="00786738" w:rsidTr="00CE496B">
        <w:trPr>
          <w:gridAfter w:val="1"/>
          <w:trHeight w:hRule="exact" w:val="397"/>
        </w:trPr>
        <w:tc>
          <w:tcPr>
            <w:tcW w:w="3124" w:type="pct"/>
            <w:vMerge w:val="restart"/>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vAlign w:val="center"/>
            <w:hideMark/>
          </w:tcPr>
          <w:p w:rsidR="00CE496B" w:rsidRPr="00CB09BB" w:rsidRDefault="00CE496B" w:rsidP="00CE496B">
            <w:pPr>
              <w:jc w:val="both"/>
              <w:rPr>
                <w:rFonts w:ascii="Verdana" w:hAnsi="Verdana"/>
                <w:b/>
                <w:sz w:val="20"/>
                <w:szCs w:val="20"/>
                <w:lang w:eastAsia="lt-LT"/>
              </w:rPr>
            </w:pPr>
            <w:r w:rsidRPr="00CB09BB">
              <w:rPr>
                <w:rFonts w:ascii="Verdana" w:hAnsi="Verdana"/>
                <w:b/>
                <w:sz w:val="20"/>
                <w:szCs w:val="20"/>
                <w:lang w:eastAsia="lt-LT"/>
              </w:rPr>
              <w:t>Kultūros ir kūrybinių industrijų (KKI) veiklų pavadinimas</w:t>
            </w:r>
          </w:p>
        </w:tc>
        <w:tc>
          <w:tcPr>
            <w:tcW w:w="1876" w:type="pct"/>
            <w:vMerge w:val="restart"/>
            <w:tcBorders>
              <w:top w:val="single" w:sz="6" w:space="0" w:color="000000"/>
              <w:left w:val="nil"/>
              <w:bottom w:val="single" w:sz="6" w:space="0" w:color="000000"/>
              <w:right w:val="single" w:sz="6" w:space="0" w:color="000000"/>
            </w:tcBorders>
            <w:tcMar>
              <w:top w:w="0" w:type="dxa"/>
              <w:left w:w="100" w:type="dxa"/>
              <w:bottom w:w="0" w:type="dxa"/>
              <w:right w:w="100" w:type="dxa"/>
            </w:tcMar>
            <w:vAlign w:val="center"/>
            <w:hideMark/>
          </w:tcPr>
          <w:p w:rsidR="00CE496B" w:rsidRPr="00CB09BB" w:rsidRDefault="00CE496B" w:rsidP="00CE496B">
            <w:pPr>
              <w:jc w:val="both"/>
              <w:rPr>
                <w:rFonts w:ascii="Verdana" w:hAnsi="Verdana"/>
                <w:b/>
                <w:sz w:val="20"/>
                <w:szCs w:val="20"/>
                <w:lang w:eastAsia="lt-LT"/>
              </w:rPr>
            </w:pPr>
            <w:r w:rsidRPr="00CB09BB">
              <w:rPr>
                <w:rFonts w:ascii="Verdana" w:hAnsi="Verdana"/>
                <w:b/>
                <w:sz w:val="20"/>
                <w:szCs w:val="20"/>
                <w:lang w:eastAsia="lt-LT"/>
              </w:rPr>
              <w:t>EVRK 2.1</w:t>
            </w:r>
          </w:p>
          <w:p w:rsidR="00CE496B" w:rsidRPr="00CB09BB" w:rsidRDefault="00CE496B" w:rsidP="00CE496B">
            <w:pPr>
              <w:jc w:val="both"/>
              <w:rPr>
                <w:rFonts w:ascii="Verdana" w:hAnsi="Verdana"/>
                <w:b/>
                <w:sz w:val="20"/>
                <w:szCs w:val="20"/>
                <w:lang w:eastAsia="lt-LT"/>
              </w:rPr>
            </w:pPr>
            <w:r w:rsidRPr="00CB09BB">
              <w:rPr>
                <w:rFonts w:ascii="Verdana" w:hAnsi="Verdana"/>
                <w:b/>
                <w:sz w:val="20"/>
                <w:szCs w:val="20"/>
                <w:lang w:eastAsia="lt-LT"/>
              </w:rPr>
              <w:t>kodas</w:t>
            </w:r>
          </w:p>
        </w:tc>
      </w:tr>
      <w:tr w:rsidR="00CE496B" w:rsidRPr="00786738" w:rsidTr="009F2AF3">
        <w:trPr>
          <w:trHeight w:hRule="exact" w:val="395"/>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CE496B" w:rsidRPr="00786738" w:rsidRDefault="00CE496B" w:rsidP="00CE496B">
            <w:pPr>
              <w:jc w:val="both"/>
              <w:rPr>
                <w:rFonts w:ascii="Verdana" w:hAnsi="Verdana"/>
                <w:b/>
                <w:sz w:val="20"/>
                <w:szCs w:val="20"/>
                <w:lang w:eastAsia="lt-LT"/>
              </w:rPr>
            </w:pPr>
          </w:p>
        </w:tc>
        <w:tc>
          <w:tcPr>
            <w:tcW w:w="0" w:type="auto"/>
            <w:vMerge/>
            <w:tcBorders>
              <w:top w:val="single" w:sz="6" w:space="0" w:color="000000"/>
              <w:left w:val="nil"/>
              <w:bottom w:val="single" w:sz="6" w:space="0" w:color="000000"/>
              <w:right w:val="single" w:sz="6" w:space="0" w:color="000000"/>
            </w:tcBorders>
            <w:vAlign w:val="center"/>
            <w:hideMark/>
          </w:tcPr>
          <w:p w:rsidR="00CE496B" w:rsidRPr="00786738" w:rsidRDefault="00CE496B" w:rsidP="00CE496B">
            <w:pPr>
              <w:jc w:val="both"/>
              <w:rPr>
                <w:rFonts w:ascii="Verdana" w:hAnsi="Verdana"/>
                <w:b/>
                <w:sz w:val="20"/>
                <w:szCs w:val="20"/>
                <w:lang w:eastAsia="lt-LT"/>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CE496B" w:rsidRPr="00CB09BB" w:rsidRDefault="00CE496B" w:rsidP="00CE496B">
            <w:pPr>
              <w:jc w:val="both"/>
              <w:rPr>
                <w:rFonts w:ascii="Verdana" w:hAnsi="Verdana"/>
                <w:b/>
                <w:sz w:val="20"/>
                <w:szCs w:val="20"/>
                <w:lang w:eastAsia="lt-LT"/>
              </w:rPr>
            </w:pPr>
          </w:p>
        </w:tc>
      </w:tr>
      <w:tr w:rsidR="00CE496B" w:rsidRPr="00786738" w:rsidTr="00CE496B">
        <w:trPr>
          <w:trHeight w:val="397"/>
        </w:trPr>
        <w:tc>
          <w:tcPr>
            <w:tcW w:w="5000" w:type="pct"/>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b/>
                <w:sz w:val="20"/>
                <w:szCs w:val="20"/>
                <w:lang w:eastAsia="lt-LT"/>
              </w:rPr>
            </w:pPr>
            <w:r w:rsidRPr="00CB09BB">
              <w:rPr>
                <w:rFonts w:ascii="Verdana" w:hAnsi="Verdana"/>
                <w:b/>
                <w:sz w:val="20"/>
                <w:szCs w:val="20"/>
                <w:lang w:eastAsia="lt-LT"/>
              </w:rPr>
              <w:t>Audiovizualinės medijos</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Kompiuterinių žaidimų kūrimas</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62.10.10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Vaizdo žaidimų leidyba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58.21.00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824"/>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Pagamintų kino filmų, vaizdo filmų ir televizijos programų meninis apipavidalinimas</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59.12.00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4" w:space="0" w:color="auto"/>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Kino filmų, vaizdo filmų ir televizijos programų gamyba</w:t>
            </w:r>
          </w:p>
        </w:tc>
        <w:tc>
          <w:tcPr>
            <w:tcW w:w="1876" w:type="pct"/>
            <w:tcBorders>
              <w:top w:val="nil"/>
              <w:left w:val="nil"/>
              <w:bottom w:val="single" w:sz="4" w:space="0" w:color="auto"/>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59.11.00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9F2AF3">
        <w:trPr>
          <w:trHeight w:hRule="exact" w:val="788"/>
        </w:trPr>
        <w:tc>
          <w:tcPr>
            <w:tcW w:w="3124"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Radijo programų transliavimas ir garso turinio platinimo veikla</w:t>
            </w:r>
          </w:p>
        </w:tc>
        <w:tc>
          <w:tcPr>
            <w:tcW w:w="1876"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60.10.00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Kino filmų rodymas</w:t>
            </w:r>
          </w:p>
        </w:tc>
        <w:tc>
          <w:tcPr>
            <w:tcW w:w="1876" w:type="pct"/>
            <w:tcBorders>
              <w:top w:val="single" w:sz="4" w:space="0" w:color="auto"/>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59.14.00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4" w:space="0" w:color="auto"/>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Garso įrašymas ir muzikos įrašų leidyba</w:t>
            </w:r>
          </w:p>
        </w:tc>
        <w:tc>
          <w:tcPr>
            <w:tcW w:w="1876" w:type="pct"/>
            <w:tcBorders>
              <w:top w:val="nil"/>
              <w:left w:val="nil"/>
              <w:bottom w:val="single" w:sz="4" w:space="0" w:color="auto"/>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59.20.00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681"/>
        </w:trPr>
        <w:tc>
          <w:tcPr>
            <w:tcW w:w="3124"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Televizijos programų rengimas, transliavimas ir vaizdo turinio platinimo veikla</w:t>
            </w:r>
          </w:p>
        </w:tc>
        <w:tc>
          <w:tcPr>
            <w:tcW w:w="1876"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60.20.00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single" w:sz="4" w:space="0" w:color="auto"/>
              <w:left w:val="single" w:sz="6" w:space="0" w:color="000000"/>
              <w:bottom w:val="single" w:sz="4" w:space="0" w:color="auto"/>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Kino filmų ir vaizdo filmų platinimo veikla</w:t>
            </w:r>
          </w:p>
        </w:tc>
        <w:tc>
          <w:tcPr>
            <w:tcW w:w="1876" w:type="pct"/>
            <w:tcBorders>
              <w:top w:val="single" w:sz="4" w:space="0" w:color="auto"/>
              <w:left w:val="nil"/>
              <w:bottom w:val="single" w:sz="4" w:space="0" w:color="auto"/>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59.13.00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Viešųjų ryšių ir komunikacijos veikla</w:t>
            </w:r>
          </w:p>
        </w:tc>
        <w:tc>
          <w:tcPr>
            <w:tcW w:w="1876"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73.30.00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val="en-US" w:eastAsia="lt-LT"/>
              </w:rPr>
            </w:pPr>
            <w:r w:rsidRPr="00CB09BB">
              <w:rPr>
                <w:rFonts w:ascii="Verdana" w:hAnsi="Verdana"/>
                <w:sz w:val="20"/>
                <w:szCs w:val="20"/>
                <w:lang w:eastAsia="lt-LT"/>
              </w:rPr>
              <w:t>Naujienų agentūrų veikla</w:t>
            </w:r>
          </w:p>
        </w:tc>
        <w:tc>
          <w:tcPr>
            <w:tcW w:w="1876" w:type="pct"/>
            <w:tcBorders>
              <w:top w:val="single" w:sz="4" w:space="0" w:color="auto"/>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60.31.00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Reklamos agentūrų veikla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73.11.00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Fotografavimo veikla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74.20.00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Scenos menų veikla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90.20.00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9F2AF3">
        <w:trPr>
          <w:trHeight w:hRule="exact" w:val="818"/>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Kitų su menine kūryba ir scenos menais susijusių paslaugų veikla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90.39.00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val="397"/>
        </w:trPr>
        <w:tc>
          <w:tcPr>
            <w:tcW w:w="5000" w:type="pct"/>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b/>
                <w:sz w:val="20"/>
                <w:szCs w:val="20"/>
                <w:lang w:eastAsia="lt-LT"/>
              </w:rPr>
            </w:pPr>
            <w:r w:rsidRPr="00CB09BB">
              <w:rPr>
                <w:rFonts w:ascii="Verdana" w:hAnsi="Verdana"/>
                <w:b/>
                <w:sz w:val="20"/>
                <w:szCs w:val="20"/>
                <w:lang w:eastAsia="lt-LT"/>
              </w:rPr>
              <w:t>Dizainas, projektavimas, leidyba</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Papuošalų, juvelyrinių ir panašių dirbinių gamyba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32.12.00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89"/>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Pramonės gaminių ir mados dizaino veikla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74.11.00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Grafinio dizaino ir vaizdinės komunikacijos veikla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74.12.00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Interjero projektavimo veikla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74.13.00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Kita specializuota projektavimo veikla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74.14.00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Dirbtinės bižuterijos ir panašių dirbinių gamyba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32.13.00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Rašytojų ir kompozitorių veikla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90.11.00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Vaizduojamojo meno kūrimas</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90.12.00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Kita meninės kūrybos veikla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90.13.00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Architektūros veikla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71.11.00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Knygų leidyba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58.11.00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Laikraščių leidyba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58.12.00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Žurnalų ir periodinių leidinių leidyba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58.13.00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9F2AF3">
        <w:trPr>
          <w:trHeight w:hRule="exact" w:val="66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Kita leidybinė veikla, išskyrus programinės įrangos leidybą</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58.19.00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Vertimo raštu ir žodžiu veikla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74.30.00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val="397"/>
        </w:trPr>
        <w:tc>
          <w:tcPr>
            <w:tcW w:w="5000" w:type="pct"/>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b/>
                <w:sz w:val="20"/>
                <w:szCs w:val="20"/>
                <w:lang w:eastAsia="lt-LT"/>
              </w:rPr>
            </w:pPr>
            <w:r w:rsidRPr="00CB09BB">
              <w:rPr>
                <w:rFonts w:ascii="Verdana" w:hAnsi="Verdana"/>
                <w:b/>
                <w:sz w:val="20"/>
                <w:szCs w:val="20"/>
                <w:lang w:eastAsia="lt-LT"/>
              </w:rPr>
              <w:t>Kitos KKI veiklos: turizmas, švietimas</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4" w:space="0" w:color="auto"/>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Ekskursijų organizatorių veikla</w:t>
            </w:r>
          </w:p>
        </w:tc>
        <w:tc>
          <w:tcPr>
            <w:tcW w:w="1876" w:type="pct"/>
            <w:tcBorders>
              <w:top w:val="nil"/>
              <w:left w:val="nil"/>
              <w:bottom w:val="single" w:sz="4" w:space="0" w:color="auto"/>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79.12.00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Atrakcionų ir teminių parkų veikla</w:t>
            </w:r>
          </w:p>
        </w:tc>
        <w:tc>
          <w:tcPr>
            <w:tcW w:w="1876"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93.21.00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9F2AF3">
        <w:trPr>
          <w:trHeight w:hRule="exact" w:val="880"/>
        </w:trPr>
        <w:tc>
          <w:tcPr>
            <w:tcW w:w="3124" w:type="pct"/>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Niekur kitur nepriskirta pramogų ir rekreacijos organizavimo veikla</w:t>
            </w:r>
          </w:p>
        </w:tc>
        <w:tc>
          <w:tcPr>
            <w:tcW w:w="1876" w:type="pct"/>
            <w:tcBorders>
              <w:top w:val="single" w:sz="4" w:space="0" w:color="auto"/>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93.29.00 nepriskirta pramogų ir rekreacijos organizavimo veikla</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4" w:space="0" w:color="auto"/>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Muziejų ir kolekcijų veikla</w:t>
            </w:r>
          </w:p>
        </w:tc>
        <w:tc>
          <w:tcPr>
            <w:tcW w:w="1876" w:type="pct"/>
            <w:tcBorders>
              <w:top w:val="nil"/>
              <w:left w:val="nil"/>
              <w:bottom w:val="single" w:sz="4" w:space="0" w:color="auto"/>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91.21.00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Istorinių vietų ir kultūros paminklų veikla</w:t>
            </w:r>
          </w:p>
        </w:tc>
        <w:tc>
          <w:tcPr>
            <w:tcW w:w="1876"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91.22.00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Meno įrenginių ir objektų eksploatavimo veikla</w:t>
            </w:r>
          </w:p>
        </w:tc>
        <w:tc>
          <w:tcPr>
            <w:tcW w:w="1876" w:type="pct"/>
            <w:tcBorders>
              <w:top w:val="single" w:sz="4" w:space="0" w:color="auto"/>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90.31.00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4" w:space="0" w:color="auto"/>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Bibliotekų veikla</w:t>
            </w:r>
          </w:p>
        </w:tc>
        <w:tc>
          <w:tcPr>
            <w:tcW w:w="1876" w:type="pct"/>
            <w:tcBorders>
              <w:top w:val="nil"/>
              <w:left w:val="nil"/>
              <w:bottom w:val="single" w:sz="4" w:space="0" w:color="auto"/>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91.11.00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Archyvų veikla</w:t>
            </w:r>
          </w:p>
        </w:tc>
        <w:tc>
          <w:tcPr>
            <w:tcW w:w="1876" w:type="pc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91.12.00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single" w:sz="4" w:space="0" w:color="auto"/>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Kultūrinis švietimas</w:t>
            </w:r>
          </w:p>
        </w:tc>
        <w:tc>
          <w:tcPr>
            <w:tcW w:w="1876" w:type="pct"/>
            <w:tcBorders>
              <w:top w:val="single" w:sz="4" w:space="0" w:color="auto"/>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85.52.00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Knygų mažmeninė prekyba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47.61.00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9F2AF3">
        <w:trPr>
          <w:trHeight w:hRule="exact" w:val="768"/>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Laikraščių, kitų periodinių leidinių ir raštinės reikmenų mažmeninė prekyba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47.62.00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65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Kitų, niekur kitur nepriskirtų, kultūros ir rekreacijos prekių mažmeninė prekyba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47.69.00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749"/>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 xml:space="preserve">Suvenyrų, dailiųjų rankdarbių ir religinių reikmenų specializuota mažmeninė prekyba </w:t>
            </w:r>
          </w:p>
          <w:p w:rsidR="00CE496B" w:rsidRPr="00CB09BB" w:rsidRDefault="00CE496B" w:rsidP="00CE496B">
            <w:pPr>
              <w:jc w:val="both"/>
              <w:rPr>
                <w:rFonts w:ascii="Verdana" w:hAnsi="Verdana"/>
                <w:sz w:val="20"/>
                <w:szCs w:val="20"/>
                <w:lang w:eastAsia="lt-LT"/>
              </w:rPr>
            </w:pP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47.78.10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9F2AF3">
        <w:trPr>
          <w:trHeight w:hRule="exact" w:val="742"/>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Antikvarinių daiktų ir naudotų kultūros prekių mažmeninė prekyba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47.79.10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728"/>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Kitų, niekur kitur nepriskirtų, asmeninių ir namų ūkio reikmenų nuoma ir išperkamoji nuoma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77.22.90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Humanitarinių mokslų tyrimai ir taikomoji veikla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72.20.10</w:t>
            </w:r>
          </w:p>
        </w:tc>
        <w:tc>
          <w:tcPr>
            <w:tcW w:w="0" w:type="auto"/>
            <w:vAlign w:val="center"/>
            <w:hideMark/>
          </w:tcPr>
          <w:p w:rsidR="00CE496B" w:rsidRPr="00CB09BB" w:rsidRDefault="00CE496B" w:rsidP="00CE496B">
            <w:pPr>
              <w:jc w:val="both"/>
              <w:rPr>
                <w:rFonts w:ascii="Verdana" w:hAnsi="Verdana"/>
                <w:sz w:val="20"/>
                <w:szCs w:val="20"/>
                <w:lang w:eastAsia="lt-LT"/>
              </w:rPr>
            </w:pPr>
          </w:p>
        </w:tc>
      </w:tr>
      <w:tr w:rsidR="00CE496B" w:rsidRPr="00786738" w:rsidTr="00CE496B">
        <w:trPr>
          <w:trHeight w:hRule="exact" w:val="397"/>
        </w:trPr>
        <w:tc>
          <w:tcPr>
            <w:tcW w:w="3124" w:type="pct"/>
            <w:tcBorders>
              <w:top w:val="nil"/>
              <w:left w:val="single" w:sz="6" w:space="0" w:color="000000"/>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Socialinių mokslų tyrimai ir taikomoji veikla</w:t>
            </w:r>
          </w:p>
        </w:tc>
        <w:tc>
          <w:tcPr>
            <w:tcW w:w="1876" w:type="pct"/>
            <w:tcBorders>
              <w:top w:val="nil"/>
              <w:left w:val="nil"/>
              <w:bottom w:val="single" w:sz="6" w:space="0" w:color="000000"/>
              <w:right w:val="single" w:sz="6" w:space="0" w:color="000000"/>
            </w:tcBorders>
            <w:tcMar>
              <w:top w:w="0" w:type="dxa"/>
              <w:left w:w="100" w:type="dxa"/>
              <w:bottom w:w="0" w:type="dxa"/>
              <w:right w:w="100" w:type="dxa"/>
            </w:tcMar>
            <w:hideMark/>
          </w:tcPr>
          <w:p w:rsidR="00CE496B" w:rsidRPr="00CB09BB" w:rsidRDefault="00CE496B" w:rsidP="00CE496B">
            <w:pPr>
              <w:jc w:val="both"/>
              <w:rPr>
                <w:rFonts w:ascii="Verdana" w:hAnsi="Verdana"/>
                <w:sz w:val="20"/>
                <w:szCs w:val="20"/>
                <w:lang w:eastAsia="lt-LT"/>
              </w:rPr>
            </w:pPr>
            <w:r w:rsidRPr="00CB09BB">
              <w:rPr>
                <w:rFonts w:ascii="Verdana" w:hAnsi="Verdana"/>
                <w:sz w:val="20"/>
                <w:szCs w:val="20"/>
                <w:lang w:eastAsia="lt-LT"/>
              </w:rPr>
              <w:t>72.20.20“</w:t>
            </w:r>
          </w:p>
        </w:tc>
        <w:tc>
          <w:tcPr>
            <w:tcW w:w="0" w:type="auto"/>
            <w:vAlign w:val="center"/>
            <w:hideMark/>
          </w:tcPr>
          <w:p w:rsidR="00CE496B" w:rsidRPr="00CB09BB" w:rsidRDefault="00CE496B" w:rsidP="00CE496B">
            <w:pPr>
              <w:jc w:val="both"/>
              <w:rPr>
                <w:rFonts w:ascii="Verdana" w:hAnsi="Verdana"/>
                <w:sz w:val="20"/>
                <w:szCs w:val="20"/>
                <w:lang w:eastAsia="lt-LT"/>
              </w:rPr>
            </w:pPr>
          </w:p>
        </w:tc>
      </w:tr>
    </w:tbl>
    <w:p w:rsidR="00CE496B" w:rsidRPr="00CB09BB" w:rsidRDefault="00CE496B" w:rsidP="00CE496B">
      <w:pPr>
        <w:jc w:val="both"/>
        <w:rPr>
          <w:rFonts w:ascii="Verdana" w:hAnsi="Verdana"/>
          <w:sz w:val="20"/>
          <w:szCs w:val="20"/>
          <w:lang w:eastAsia="lt-LT"/>
        </w:rPr>
      </w:pPr>
    </w:p>
    <w:p w:rsidR="00CE496B" w:rsidRPr="00CB09BB" w:rsidRDefault="00CE496B" w:rsidP="00C421AE">
      <w:pPr>
        <w:jc w:val="both"/>
        <w:rPr>
          <w:rFonts w:ascii="Verdana" w:hAnsi="Verdana"/>
          <w:sz w:val="20"/>
          <w:szCs w:val="20"/>
          <w:lang w:val="en-US" w:eastAsia="lt-LT"/>
        </w:rPr>
      </w:pPr>
    </w:p>
    <w:p w:rsidR="00613554" w:rsidRPr="00613554" w:rsidRDefault="00613554" w:rsidP="00613554">
      <w:pPr>
        <w:spacing w:after="0" w:line="240" w:lineRule="auto"/>
        <w:rPr>
          <w:rFonts w:ascii="Verdana" w:eastAsia="Times New Roman" w:hAnsi="Verdana" w:cs="Times New Roman"/>
          <w:kern w:val="0"/>
          <w:sz w:val="20"/>
          <w:szCs w:val="20"/>
          <w:shd w:val="clear" w:color="auto" w:fill="FFFFFF"/>
          <w:lang w:eastAsia="lt-LT"/>
          <w14:ligatures w14:val="none"/>
        </w:rPr>
      </w:pPr>
      <w:r w:rsidRPr="00613554">
        <w:rPr>
          <w:rFonts w:ascii="Verdana" w:eastAsia="Times New Roman" w:hAnsi="Verdana" w:cs="Times New Roman"/>
          <w:kern w:val="0"/>
          <w:sz w:val="20"/>
          <w:szCs w:val="20"/>
          <w:shd w:val="clear" w:color="auto" w:fill="FFFFFF"/>
          <w:lang w:eastAsia="lt-LT"/>
          <w14:ligatures w14:val="none"/>
        </w:rPr>
        <w:t>Priedas Nr. 2</w:t>
      </w:r>
    </w:p>
    <w:p w:rsidR="00613554" w:rsidRDefault="00613554" w:rsidP="00427549">
      <w:pPr>
        <w:spacing w:after="0" w:line="240" w:lineRule="auto"/>
        <w:ind w:left="4536"/>
        <w:rPr>
          <w:rFonts w:ascii="Verdana" w:eastAsia="Times New Roman" w:hAnsi="Verdana" w:cs="Times New Roman"/>
          <w:kern w:val="0"/>
          <w:sz w:val="18"/>
          <w:szCs w:val="18"/>
          <w:shd w:val="clear" w:color="auto" w:fill="FFFFFF"/>
          <w:lang w:eastAsia="lt-LT"/>
          <w14:ligatures w14:val="none"/>
        </w:rPr>
      </w:pPr>
    </w:p>
    <w:p w:rsidR="00613554" w:rsidRDefault="00613554" w:rsidP="00427549">
      <w:pPr>
        <w:spacing w:after="0" w:line="240" w:lineRule="auto"/>
        <w:ind w:left="4536"/>
        <w:rPr>
          <w:rFonts w:ascii="Verdana" w:eastAsia="Times New Roman" w:hAnsi="Verdana" w:cs="Times New Roman"/>
          <w:kern w:val="0"/>
          <w:sz w:val="18"/>
          <w:szCs w:val="18"/>
          <w:shd w:val="clear" w:color="auto" w:fill="FFFFFF"/>
          <w:lang w:eastAsia="lt-LT"/>
          <w14:ligatures w14:val="none"/>
        </w:rPr>
      </w:pPr>
    </w:p>
    <w:p w:rsidR="00427549" w:rsidRPr="00427549" w:rsidRDefault="00427549" w:rsidP="00427549">
      <w:pPr>
        <w:spacing w:after="0" w:line="240" w:lineRule="auto"/>
        <w:ind w:left="4536"/>
        <w:rPr>
          <w:rFonts w:ascii="Verdana" w:eastAsia="Times New Roman" w:hAnsi="Verdana" w:cs="Times New Roman"/>
          <w:kern w:val="0"/>
          <w:sz w:val="18"/>
          <w:szCs w:val="18"/>
          <w:shd w:val="clear" w:color="auto" w:fill="FFFFFF"/>
          <w:lang w:eastAsia="lt-LT"/>
          <w14:ligatures w14:val="none"/>
        </w:rPr>
      </w:pPr>
      <w:r w:rsidRPr="00427549">
        <w:rPr>
          <w:rFonts w:ascii="Verdana" w:eastAsia="Times New Roman" w:hAnsi="Verdana" w:cs="Times New Roman"/>
          <w:kern w:val="0"/>
          <w:sz w:val="18"/>
          <w:szCs w:val="18"/>
          <w:shd w:val="clear" w:color="auto" w:fill="FFFFFF"/>
          <w:lang w:eastAsia="lt-LT"/>
          <w14:ligatures w14:val="none"/>
        </w:rPr>
        <w:t xml:space="preserve">2021–2030 metų Lietuvos Respublikos kultūros ministerijos </w:t>
      </w:r>
    </w:p>
    <w:p w:rsidR="00427549" w:rsidRPr="00427549" w:rsidRDefault="00427549" w:rsidP="00427549">
      <w:pPr>
        <w:spacing w:after="0" w:line="240" w:lineRule="auto"/>
        <w:ind w:left="4536"/>
        <w:rPr>
          <w:rFonts w:ascii="Verdana" w:eastAsia="Times New Roman" w:hAnsi="Verdana" w:cs="Times New Roman"/>
          <w:kern w:val="0"/>
          <w:sz w:val="18"/>
          <w:szCs w:val="18"/>
          <w:shd w:val="clear" w:color="auto" w:fill="FFFFFF"/>
          <w:lang w:eastAsia="lt-LT"/>
          <w14:ligatures w14:val="none"/>
        </w:rPr>
      </w:pPr>
      <w:r w:rsidRPr="00427549">
        <w:rPr>
          <w:rFonts w:ascii="Verdana" w:eastAsia="Times New Roman" w:hAnsi="Verdana" w:cs="Times New Roman"/>
          <w:kern w:val="0"/>
          <w:sz w:val="18"/>
          <w:szCs w:val="18"/>
          <w:shd w:val="clear" w:color="auto" w:fill="FFFFFF"/>
          <w:lang w:eastAsia="lt-LT"/>
          <w14:ligatures w14:val="none"/>
        </w:rPr>
        <w:t xml:space="preserve">kultūros ir kūrybingumo plėtros programos pažangos </w:t>
      </w:r>
    </w:p>
    <w:p w:rsidR="00427549" w:rsidRPr="00427549" w:rsidRDefault="00427549" w:rsidP="00427549">
      <w:pPr>
        <w:spacing w:after="0" w:line="240" w:lineRule="auto"/>
        <w:ind w:left="4536"/>
        <w:rPr>
          <w:rFonts w:ascii="Verdana" w:eastAsia="Times New Roman" w:hAnsi="Verdana" w:cs="Times New Roman"/>
          <w:kern w:val="0"/>
          <w:sz w:val="18"/>
          <w:szCs w:val="18"/>
          <w:shd w:val="clear" w:color="auto" w:fill="FFFFFF"/>
          <w:lang w:eastAsia="lt-LT"/>
          <w14:ligatures w14:val="none"/>
        </w:rPr>
      </w:pPr>
      <w:r w:rsidRPr="00427549">
        <w:rPr>
          <w:rFonts w:ascii="Verdana" w:eastAsia="Times New Roman" w:hAnsi="Verdana" w:cs="Times New Roman"/>
          <w:kern w:val="0"/>
          <w:sz w:val="18"/>
          <w:szCs w:val="18"/>
          <w:shd w:val="clear" w:color="auto" w:fill="FFFFFF"/>
          <w:lang w:eastAsia="lt-LT"/>
          <w14:ligatures w14:val="none"/>
        </w:rPr>
        <w:t xml:space="preserve">priemonės Nr. 08-001-01-09-01 „KKI plėtra, skatinanti </w:t>
      </w:r>
    </w:p>
    <w:p w:rsidR="00427549" w:rsidRPr="00427549" w:rsidRDefault="00427549" w:rsidP="00427549">
      <w:pPr>
        <w:spacing w:after="0" w:line="240" w:lineRule="auto"/>
        <w:ind w:left="4536"/>
        <w:rPr>
          <w:rFonts w:ascii="Verdana" w:eastAsia="Times New Roman" w:hAnsi="Verdana" w:cs="Times New Roman"/>
          <w:kern w:val="0"/>
          <w:sz w:val="18"/>
          <w:szCs w:val="18"/>
          <w:shd w:val="clear" w:color="auto" w:fill="FFFFFF"/>
          <w:lang w:eastAsia="lt-LT"/>
          <w14:ligatures w14:val="none"/>
        </w:rPr>
      </w:pPr>
      <w:r w:rsidRPr="00427549">
        <w:rPr>
          <w:rFonts w:ascii="Verdana" w:eastAsia="Times New Roman" w:hAnsi="Verdana" w:cs="Times New Roman"/>
          <w:kern w:val="0"/>
          <w:sz w:val="18"/>
          <w:szCs w:val="18"/>
          <w:shd w:val="clear" w:color="auto" w:fill="FFFFFF"/>
          <w:lang w:eastAsia="lt-LT"/>
          <w14:ligatures w14:val="none"/>
        </w:rPr>
        <w:t xml:space="preserve">konkurencingumą ir pridėtinės vertės kūrimą“ veiklos Nr. 3 </w:t>
      </w:r>
    </w:p>
    <w:p w:rsidR="00427549" w:rsidRPr="00427549" w:rsidRDefault="00427549" w:rsidP="00427549">
      <w:pPr>
        <w:spacing w:after="0" w:line="240" w:lineRule="auto"/>
        <w:ind w:left="4536"/>
        <w:rPr>
          <w:rFonts w:ascii="Verdana" w:eastAsia="Times New Roman" w:hAnsi="Verdana" w:cs="Times New Roman"/>
          <w:kern w:val="0"/>
          <w:sz w:val="18"/>
          <w:szCs w:val="18"/>
          <w:shd w:val="clear" w:color="auto" w:fill="FFFFFF"/>
          <w:lang w:eastAsia="lt-LT"/>
          <w14:ligatures w14:val="none"/>
        </w:rPr>
      </w:pPr>
      <w:r w:rsidRPr="00427549">
        <w:rPr>
          <w:rFonts w:ascii="Verdana" w:eastAsia="Times New Roman" w:hAnsi="Verdana" w:cs="Times New Roman"/>
          <w:kern w:val="0"/>
          <w:sz w:val="18"/>
          <w:szCs w:val="18"/>
          <w:shd w:val="clear" w:color="auto" w:fill="FFFFFF"/>
          <w:lang w:eastAsia="lt-LT"/>
          <w14:ligatures w14:val="none"/>
        </w:rPr>
        <w:t>„</w:t>
      </w:r>
      <w:r w:rsidRPr="00427549">
        <w:rPr>
          <w:rFonts w:ascii="Verdana" w:eastAsia="Times New Roman" w:hAnsi="Verdana" w:cs="Times New Roman"/>
          <w:kern w:val="0"/>
          <w:sz w:val="18"/>
          <w:szCs w:val="18"/>
          <w:lang w:eastAsia="lt-LT"/>
          <w14:ligatures w14:val="none"/>
        </w:rPr>
        <w:t>KKI akceleravimo veikla</w:t>
      </w:r>
      <w:r w:rsidRPr="00427549">
        <w:rPr>
          <w:rFonts w:ascii="Verdana" w:eastAsia="Times New Roman" w:hAnsi="Verdana" w:cs="Times New Roman"/>
          <w:kern w:val="0"/>
          <w:sz w:val="18"/>
          <w:szCs w:val="18"/>
          <w:shd w:val="clear" w:color="auto" w:fill="FFFFFF"/>
          <w:lang w:eastAsia="lt-LT"/>
          <w14:ligatures w14:val="none"/>
        </w:rPr>
        <w:t xml:space="preserve">“ projektų finansavimo sąlygų </w:t>
      </w:r>
    </w:p>
    <w:p w:rsidR="00427549" w:rsidRPr="00427549" w:rsidRDefault="00427549" w:rsidP="00427549">
      <w:pPr>
        <w:spacing w:after="0" w:line="240" w:lineRule="auto"/>
        <w:ind w:left="4536"/>
        <w:rPr>
          <w:rFonts w:ascii="Verdana" w:eastAsia="Times New Roman" w:hAnsi="Verdana" w:cs="Times New Roman"/>
          <w:kern w:val="0"/>
          <w:sz w:val="18"/>
          <w:szCs w:val="18"/>
          <w:shd w:val="clear" w:color="auto" w:fill="FFFFFF"/>
          <w:lang w:eastAsia="lt-LT"/>
          <w14:ligatures w14:val="none"/>
        </w:rPr>
      </w:pPr>
      <w:r w:rsidRPr="00427549">
        <w:rPr>
          <w:rFonts w:ascii="Verdana" w:eastAsia="Times New Roman" w:hAnsi="Verdana" w:cs="Times New Roman"/>
          <w:kern w:val="0"/>
          <w:sz w:val="18"/>
          <w:szCs w:val="18"/>
          <w:shd w:val="clear" w:color="auto" w:fill="FFFFFF"/>
          <w:lang w:eastAsia="lt-LT"/>
          <w14:ligatures w14:val="none"/>
        </w:rPr>
        <w:t>aprašo</w:t>
      </w:r>
    </w:p>
    <w:p w:rsidR="00427549" w:rsidRPr="00427549" w:rsidRDefault="00427549" w:rsidP="00427549">
      <w:pPr>
        <w:spacing w:after="0" w:line="240" w:lineRule="auto"/>
        <w:ind w:left="4536"/>
        <w:rPr>
          <w:rFonts w:ascii="Verdana" w:eastAsia="Times New Roman" w:hAnsi="Verdana" w:cs="Times New Roman"/>
          <w:kern w:val="0"/>
          <w:sz w:val="18"/>
          <w:szCs w:val="18"/>
          <w:shd w:val="clear" w:color="auto" w:fill="FFFFFF"/>
          <w:lang w:eastAsia="lt-LT"/>
          <w14:ligatures w14:val="none"/>
        </w:rPr>
      </w:pPr>
      <w:r w:rsidRPr="00427549">
        <w:rPr>
          <w:rFonts w:ascii="Verdana" w:eastAsia="Times New Roman" w:hAnsi="Verdana" w:cs="Times New Roman"/>
          <w:kern w:val="0"/>
          <w:sz w:val="18"/>
          <w:szCs w:val="18"/>
          <w:shd w:val="clear" w:color="auto" w:fill="FFFFFF"/>
          <w:lang w:eastAsia="lt-LT"/>
          <w14:ligatures w14:val="none"/>
        </w:rPr>
        <w:t xml:space="preserve">4 priedas </w:t>
      </w:r>
    </w:p>
    <w:p w:rsidR="00427549" w:rsidRPr="00427549" w:rsidRDefault="00427549" w:rsidP="00427549">
      <w:pPr>
        <w:spacing w:after="0" w:line="240" w:lineRule="auto"/>
        <w:jc w:val="center"/>
        <w:rPr>
          <w:rFonts w:ascii="Verdana" w:eastAsia="Times New Roman" w:hAnsi="Verdana" w:cs="Times New Roman"/>
          <w:b/>
          <w:kern w:val="0"/>
          <w:sz w:val="18"/>
          <w:szCs w:val="18"/>
          <w:lang w:eastAsia="lt-LT"/>
          <w14:ligatures w14:val="none"/>
        </w:rPr>
      </w:pPr>
    </w:p>
    <w:p w:rsidR="00427549" w:rsidRPr="00427549" w:rsidRDefault="00427549" w:rsidP="00427549">
      <w:pPr>
        <w:spacing w:after="0" w:line="240" w:lineRule="auto"/>
        <w:jc w:val="center"/>
        <w:rPr>
          <w:rFonts w:ascii="Verdana" w:eastAsia="Times New Roman" w:hAnsi="Verdana" w:cs="Times New Roman"/>
          <w:b/>
          <w:kern w:val="0"/>
          <w:sz w:val="18"/>
          <w:szCs w:val="18"/>
          <w:lang w:eastAsia="lt-LT"/>
          <w14:ligatures w14:val="none"/>
        </w:rPr>
      </w:pPr>
    </w:p>
    <w:p w:rsidR="00427549" w:rsidRPr="00427549" w:rsidRDefault="00427549" w:rsidP="00427549">
      <w:pPr>
        <w:spacing w:after="0" w:line="240" w:lineRule="auto"/>
        <w:jc w:val="center"/>
        <w:rPr>
          <w:rFonts w:ascii="Verdana" w:eastAsia="Times New Roman" w:hAnsi="Verdana" w:cs="Times New Roman"/>
          <w:b/>
          <w:kern w:val="0"/>
          <w:sz w:val="18"/>
          <w:szCs w:val="18"/>
          <w:lang w:eastAsia="lt-LT"/>
          <w14:ligatures w14:val="none"/>
        </w:rPr>
      </w:pPr>
      <w:r w:rsidRPr="00427549">
        <w:rPr>
          <w:rFonts w:ascii="Verdana" w:eastAsia="Times New Roman" w:hAnsi="Verdana" w:cs="Times New Roman"/>
          <w:b/>
          <w:kern w:val="0"/>
          <w:sz w:val="18"/>
          <w:szCs w:val="18"/>
          <w:lang w:eastAsia="lt-LT"/>
          <w14:ligatures w14:val="none"/>
        </w:rPr>
        <w:t>„VIENOS ĮMONĖS“ DEKLARACIJA</w:t>
      </w:r>
    </w:p>
    <w:p w:rsidR="00427549" w:rsidRPr="00427549" w:rsidRDefault="00427549" w:rsidP="00427549">
      <w:pPr>
        <w:spacing w:after="0" w:line="240" w:lineRule="auto"/>
        <w:jc w:val="center"/>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____________________________</w:t>
      </w:r>
    </w:p>
    <w:p w:rsidR="00427549" w:rsidRPr="00427549" w:rsidRDefault="00427549" w:rsidP="00427549">
      <w:pPr>
        <w:spacing w:after="0" w:line="240" w:lineRule="auto"/>
        <w:jc w:val="center"/>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(pildymo data)</w:t>
      </w:r>
    </w:p>
    <w:p w:rsidR="00427549" w:rsidRPr="00427549" w:rsidRDefault="00427549" w:rsidP="00427549">
      <w:pPr>
        <w:spacing w:after="0" w:line="240" w:lineRule="auto"/>
        <w:jc w:val="center"/>
        <w:rPr>
          <w:rFonts w:ascii="Verdana" w:eastAsia="Times New Roman" w:hAnsi="Verdana" w:cs="Times New Roman"/>
          <w:kern w:val="0"/>
          <w:sz w:val="18"/>
          <w:szCs w:val="18"/>
          <w:lang w:eastAsia="lt-LT"/>
          <w14:ligatures w14:val="none"/>
        </w:rPr>
      </w:pPr>
    </w:p>
    <w:tbl>
      <w:tblPr>
        <w:tblW w:w="10140" w:type="dxa"/>
        <w:tblInd w:w="-6" w:type="dxa"/>
        <w:tblBorders>
          <w:top w:val="nil"/>
          <w:left w:val="nil"/>
          <w:bottom w:val="nil"/>
          <w:right w:val="nil"/>
          <w:insideH w:val="nil"/>
          <w:insideV w:val="nil"/>
        </w:tblBorders>
        <w:tblLayout w:type="fixed"/>
        <w:tblLook w:val="0600" w:firstRow="0" w:lastRow="0" w:firstColumn="0" w:lastColumn="0" w:noHBand="1" w:noVBand="1"/>
      </w:tblPr>
      <w:tblGrid>
        <w:gridCol w:w="690"/>
        <w:gridCol w:w="1035"/>
        <w:gridCol w:w="3135"/>
        <w:gridCol w:w="5280"/>
      </w:tblGrid>
      <w:tr w:rsidR="00427549" w:rsidRPr="00427549" w:rsidTr="00427549">
        <w:trPr>
          <w:trHeight w:val="285"/>
        </w:trPr>
        <w:tc>
          <w:tcPr>
            <w:tcW w:w="690"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rPr>
                <w:rFonts w:ascii="Verdana" w:eastAsia="Times New Roman" w:hAnsi="Verdana" w:cs="Times New Roman"/>
                <w:b/>
                <w:bCs/>
                <w:kern w:val="0"/>
                <w:sz w:val="18"/>
                <w:szCs w:val="18"/>
                <w:lang w:eastAsia="lt-LT"/>
                <w14:ligatures w14:val="none"/>
              </w:rPr>
            </w:pPr>
            <w:r w:rsidRPr="00427549">
              <w:rPr>
                <w:rFonts w:ascii="Verdana" w:eastAsia="Times New Roman" w:hAnsi="Verdana" w:cs="Times New Roman"/>
                <w:b/>
                <w:bCs/>
                <w:kern w:val="0"/>
                <w:sz w:val="18"/>
                <w:szCs w:val="18"/>
                <w:lang w:eastAsia="lt-LT"/>
                <w14:ligatures w14:val="none"/>
              </w:rPr>
              <w:t>1.</w:t>
            </w:r>
          </w:p>
        </w:tc>
        <w:tc>
          <w:tcPr>
            <w:tcW w:w="9450" w:type="dxa"/>
            <w:gridSpan w:val="3"/>
            <w:tcBorders>
              <w:top w:val="single" w:sz="5" w:space="0" w:color="000000"/>
              <w:left w:val="nil"/>
              <w:bottom w:val="single" w:sz="5" w:space="0" w:color="000000"/>
              <w:right w:val="single" w:sz="5" w:space="0" w:color="000000"/>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rPr>
                <w:rFonts w:ascii="Verdana" w:eastAsia="Times New Roman" w:hAnsi="Verdana" w:cs="Times New Roman"/>
                <w:b/>
                <w:kern w:val="0"/>
                <w:sz w:val="18"/>
                <w:szCs w:val="18"/>
                <w:lang w:eastAsia="lt-LT"/>
                <w14:ligatures w14:val="none"/>
              </w:rPr>
            </w:pPr>
            <w:r w:rsidRPr="00427549">
              <w:rPr>
                <w:rFonts w:ascii="Verdana" w:eastAsia="Times New Roman" w:hAnsi="Verdana" w:cs="Times New Roman"/>
                <w:b/>
                <w:kern w:val="0"/>
                <w:sz w:val="18"/>
                <w:szCs w:val="18"/>
                <w:lang w:eastAsia="lt-LT"/>
                <w14:ligatures w14:val="none"/>
              </w:rPr>
              <w:t>Deklaruojančios įmonės pavadinimas</w:t>
            </w:r>
          </w:p>
        </w:tc>
      </w:tr>
      <w:tr w:rsidR="00427549" w:rsidRPr="00427549" w:rsidTr="00427549">
        <w:trPr>
          <w:trHeight w:val="285"/>
        </w:trPr>
        <w:tc>
          <w:tcPr>
            <w:tcW w:w="10140" w:type="dxa"/>
            <w:gridSpan w:val="4"/>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r>
      <w:tr w:rsidR="00427549" w:rsidRPr="00427549" w:rsidTr="00427549">
        <w:trPr>
          <w:trHeight w:val="285"/>
        </w:trPr>
        <w:tc>
          <w:tcPr>
            <w:tcW w:w="690"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rPr>
                <w:rFonts w:ascii="Verdana" w:eastAsia="Times New Roman" w:hAnsi="Verdana" w:cs="Times New Roman"/>
                <w:b/>
                <w:bCs/>
                <w:kern w:val="0"/>
                <w:sz w:val="18"/>
                <w:szCs w:val="18"/>
                <w:lang w:eastAsia="lt-LT"/>
                <w14:ligatures w14:val="none"/>
              </w:rPr>
            </w:pPr>
            <w:r w:rsidRPr="00427549">
              <w:rPr>
                <w:rFonts w:ascii="Verdana" w:eastAsia="Times New Roman" w:hAnsi="Verdana" w:cs="Times New Roman"/>
                <w:b/>
                <w:bCs/>
                <w:kern w:val="0"/>
                <w:sz w:val="18"/>
                <w:szCs w:val="18"/>
                <w:lang w:eastAsia="lt-LT"/>
                <w14:ligatures w14:val="none"/>
              </w:rPr>
              <w:t>2.</w:t>
            </w:r>
          </w:p>
        </w:tc>
        <w:tc>
          <w:tcPr>
            <w:tcW w:w="9450" w:type="dxa"/>
            <w:gridSpan w:val="3"/>
            <w:tcBorders>
              <w:top w:val="nil"/>
              <w:left w:val="nil"/>
              <w:bottom w:val="single" w:sz="5" w:space="0" w:color="000000"/>
              <w:right w:val="single" w:sz="5" w:space="0" w:color="000000"/>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rPr>
                <w:rFonts w:ascii="Verdana" w:eastAsia="Times New Roman" w:hAnsi="Verdana" w:cs="Times New Roman"/>
                <w:b/>
                <w:kern w:val="0"/>
                <w:sz w:val="18"/>
                <w:szCs w:val="18"/>
                <w:lang w:eastAsia="lt-LT"/>
                <w14:ligatures w14:val="none"/>
              </w:rPr>
            </w:pPr>
            <w:r w:rsidRPr="00427549">
              <w:rPr>
                <w:rFonts w:ascii="Verdana" w:eastAsia="Times New Roman" w:hAnsi="Verdana" w:cs="Times New Roman"/>
                <w:b/>
                <w:kern w:val="0"/>
                <w:sz w:val="18"/>
                <w:szCs w:val="18"/>
                <w:lang w:eastAsia="lt-LT"/>
                <w14:ligatures w14:val="none"/>
              </w:rPr>
              <w:t>Deklaruojančios įmonės kodas</w:t>
            </w:r>
          </w:p>
        </w:tc>
      </w:tr>
      <w:tr w:rsidR="00427549" w:rsidRPr="00427549" w:rsidTr="00427549">
        <w:trPr>
          <w:trHeight w:val="285"/>
        </w:trPr>
        <w:tc>
          <w:tcPr>
            <w:tcW w:w="10140" w:type="dxa"/>
            <w:gridSpan w:val="4"/>
            <w:tcBorders>
              <w:top w:val="nil"/>
              <w:left w:val="single" w:sz="5" w:space="0" w:color="000000"/>
              <w:bottom w:val="single" w:sz="5" w:space="0" w:color="000000"/>
              <w:right w:val="single" w:sz="5" w:space="0" w:color="000000"/>
            </w:tcBorders>
            <w:shd w:val="clear" w:color="auto" w:fill="E7E6E6"/>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r>
      <w:tr w:rsidR="00427549" w:rsidRPr="00427549" w:rsidTr="00427549">
        <w:trPr>
          <w:trHeight w:val="3930"/>
        </w:trPr>
        <w:tc>
          <w:tcPr>
            <w:tcW w:w="690" w:type="dxa"/>
            <w:vMerge w:val="restart"/>
            <w:tcBorders>
              <w:top w:val="nil"/>
              <w:left w:val="single" w:sz="5" w:space="0" w:color="000000"/>
              <w:bottom w:val="single" w:sz="5" w:space="0" w:color="000000"/>
              <w:right w:val="single" w:sz="5" w:space="0" w:color="000000"/>
            </w:tcBorders>
            <w:tcMar>
              <w:top w:w="0" w:type="dxa"/>
              <w:left w:w="100" w:type="dxa"/>
              <w:bottom w:w="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rPr>
                <w:rFonts w:ascii="Verdana" w:eastAsia="Times New Roman" w:hAnsi="Verdana" w:cs="Times New Roman"/>
                <w:b/>
                <w:bCs/>
                <w:kern w:val="0"/>
                <w:sz w:val="18"/>
                <w:szCs w:val="18"/>
                <w:lang w:eastAsia="lt-LT"/>
                <w14:ligatures w14:val="none"/>
              </w:rPr>
            </w:pPr>
            <w:r w:rsidRPr="00427549">
              <w:rPr>
                <w:rFonts w:ascii="Verdana" w:eastAsia="Times New Roman" w:hAnsi="Verdana" w:cs="Times New Roman"/>
                <w:b/>
                <w:bCs/>
                <w:kern w:val="0"/>
                <w:sz w:val="18"/>
                <w:szCs w:val="18"/>
                <w:lang w:eastAsia="lt-LT"/>
                <w14:ligatures w14:val="none"/>
              </w:rPr>
              <w:t>3.</w:t>
            </w:r>
          </w:p>
        </w:tc>
        <w:tc>
          <w:tcPr>
            <w:tcW w:w="9450" w:type="dxa"/>
            <w:gridSpan w:val="3"/>
            <w:tcBorders>
              <w:top w:val="single" w:sz="5" w:space="0" w:color="000000"/>
              <w:left w:val="nil"/>
              <w:bottom w:val="single" w:sz="4" w:space="0" w:color="auto"/>
              <w:right w:val="single" w:sz="5" w:space="0" w:color="000000"/>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rPr>
                <w:rFonts w:ascii="Verdana" w:eastAsia="Times New Roman" w:hAnsi="Verdana" w:cs="Times New Roman"/>
                <w:b/>
                <w:kern w:val="0"/>
                <w:sz w:val="18"/>
                <w:szCs w:val="18"/>
                <w:lang w:eastAsia="lt-LT"/>
                <w14:ligatures w14:val="none"/>
              </w:rPr>
            </w:pPr>
            <w:r w:rsidRPr="00427549">
              <w:rPr>
                <w:rFonts w:ascii="Verdana" w:eastAsia="Times New Roman" w:hAnsi="Verdana" w:cs="Times New Roman"/>
                <w:b/>
                <w:kern w:val="0"/>
                <w:sz w:val="18"/>
                <w:szCs w:val="18"/>
                <w:lang w:eastAsia="lt-LT"/>
                <w14:ligatures w14:val="none"/>
              </w:rPr>
              <w:t>„Vienos įmonės“ apibrėžtis</w:t>
            </w:r>
          </w:p>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jc w:val="both"/>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Vadovaujantis  Europos Komisijos Reglamento (ES) 2023/2831 (toliau – Reglamentas) 2 straipsnio 2 punktu, „viena įmonė“ apima visas įmones, kurių tarpusavio santykiai yra bent vienos rūšies iš toliau išvardytų:</w:t>
            </w:r>
          </w:p>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jc w:val="both"/>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a) viena įmonė turi kitos įmonės akcininkų arba narių balsų daugumą;</w:t>
            </w:r>
          </w:p>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jc w:val="both"/>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b) viena įmonė turi teisę paskirti arba atleisti daugumą kitos įmonės administracijos, valdymo arba priežiūros organo narių;</w:t>
            </w:r>
          </w:p>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jc w:val="both"/>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c) viena įmonė turi teisę kitai įmonei daryti lemiamą poveikį, remdamasi su šia įmone sudaryta sutartimi arba vadovaudamasi steigimo sutarties ar įstatų nuostata;</w:t>
            </w:r>
          </w:p>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jc w:val="both"/>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d) viena įmonė, kuri yra kitos įmonės akcininkė arba narė, pagal susitarimą su kitais tos įmonės akcininkais ar nariais viena kontroliuoja tos įmonės akcininkų arba narių balsavimo teisių daugumą.</w:t>
            </w:r>
          </w:p>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jc w:val="both"/>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Įmonės, kurios a–d punktuose nurodytais santykiais susietos per vieną ar daugiau kitų įmonių, taip pat laikomos viena įmone.</w:t>
            </w:r>
          </w:p>
        </w:tc>
      </w:tr>
      <w:tr w:rsidR="00427549" w:rsidRPr="00427549" w:rsidTr="002D1F3B">
        <w:trPr>
          <w:trHeight w:val="690"/>
        </w:trPr>
        <w:tc>
          <w:tcPr>
            <w:tcW w:w="690" w:type="dxa"/>
            <w:vMerge/>
            <w:tcBorders>
              <w:top w:val="nil"/>
              <w:left w:val="single" w:sz="5" w:space="0" w:color="000000"/>
              <w:bottom w:val="single" w:sz="4" w:space="0" w:color="auto"/>
              <w:right w:val="single" w:sz="4" w:space="0" w:color="auto"/>
            </w:tcBorders>
            <w:tcMar>
              <w:top w:w="100" w:type="dxa"/>
              <w:left w:w="100" w:type="dxa"/>
              <w:bottom w:w="10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9450" w:type="dxa"/>
            <w:gridSpan w:val="3"/>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jc w:val="both"/>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Įmonė yra bet kuris ekonominę veiklą vykdantis subjektas, kad ir koks būtų jo teisinis statusas. Visų pirma įmone laikomi savisamdžiai asmenys ir šeimos įmonės, vykdančios amatų ar kitokią veiklą, ir reguliarią ekonominę veiklą vykdančios ūkinės bendrijos arba asociacijos.</w:t>
            </w:r>
          </w:p>
        </w:tc>
      </w:tr>
      <w:tr w:rsidR="00427549" w:rsidRPr="00427549" w:rsidTr="002D1F3B">
        <w:trPr>
          <w:trHeight w:val="405"/>
        </w:trPr>
        <w:tc>
          <w:tcPr>
            <w:tcW w:w="690" w:type="dxa"/>
            <w:vMerge w:val="restart"/>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rPr>
                <w:rFonts w:ascii="Verdana" w:eastAsia="Times New Roman" w:hAnsi="Verdana" w:cs="Times New Roman"/>
                <w:b/>
                <w:bCs/>
                <w:kern w:val="0"/>
                <w:sz w:val="18"/>
                <w:szCs w:val="18"/>
                <w:lang w:eastAsia="lt-LT"/>
                <w14:ligatures w14:val="none"/>
              </w:rPr>
            </w:pPr>
            <w:r w:rsidRPr="00427549">
              <w:rPr>
                <w:rFonts w:ascii="Verdana" w:eastAsia="Times New Roman" w:hAnsi="Verdana" w:cs="Times New Roman"/>
                <w:b/>
                <w:bCs/>
                <w:kern w:val="0"/>
                <w:sz w:val="18"/>
                <w:szCs w:val="18"/>
                <w:lang w:eastAsia="lt-LT"/>
                <w14:ligatures w14:val="none"/>
              </w:rPr>
              <w:t>4.</w:t>
            </w:r>
          </w:p>
        </w:tc>
        <w:tc>
          <w:tcPr>
            <w:tcW w:w="9450" w:type="dxa"/>
            <w:gridSpan w:val="3"/>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rPr>
                <w:rFonts w:ascii="Verdana" w:eastAsia="Times New Roman" w:hAnsi="Verdana" w:cs="Times New Roman"/>
                <w:b/>
                <w:kern w:val="0"/>
                <w:sz w:val="18"/>
                <w:szCs w:val="18"/>
                <w:lang w:eastAsia="lt-LT"/>
                <w14:ligatures w14:val="none"/>
              </w:rPr>
            </w:pPr>
            <w:r w:rsidRPr="00427549">
              <w:rPr>
                <w:rFonts w:ascii="Verdana" w:eastAsia="Times New Roman" w:hAnsi="Verdana" w:cs="Times New Roman"/>
                <w:b/>
                <w:kern w:val="0"/>
                <w:sz w:val="18"/>
                <w:szCs w:val="18"/>
                <w:lang w:eastAsia="lt-LT"/>
                <w14:ligatures w14:val="none"/>
              </w:rPr>
              <w:t>Deklaruoju, kad pareiškėją – „vieną įmonę“ – ryšiai sieja su šiomis įmonėmis:</w:t>
            </w:r>
          </w:p>
        </w:tc>
      </w:tr>
      <w:tr w:rsidR="00427549" w:rsidRPr="00427549" w:rsidTr="002D1F3B">
        <w:trPr>
          <w:trHeight w:val="570"/>
        </w:trPr>
        <w:tc>
          <w:tcPr>
            <w:tcW w:w="69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10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Eil. Nr.</w:t>
            </w:r>
          </w:p>
        </w:tc>
        <w:tc>
          <w:tcPr>
            <w:tcW w:w="31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Įmonės kodas</w:t>
            </w:r>
          </w:p>
        </w:tc>
        <w:tc>
          <w:tcPr>
            <w:tcW w:w="52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Įmonės pavadinimas</w:t>
            </w:r>
          </w:p>
        </w:tc>
      </w:tr>
      <w:tr w:rsidR="00427549" w:rsidRPr="00427549" w:rsidTr="002D1F3B">
        <w:trPr>
          <w:trHeight w:val="515"/>
        </w:trPr>
        <w:tc>
          <w:tcPr>
            <w:tcW w:w="69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10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jc w:val="center"/>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1.</w:t>
            </w:r>
          </w:p>
        </w:tc>
        <w:tc>
          <w:tcPr>
            <w:tcW w:w="31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52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r>
      <w:tr w:rsidR="00427549" w:rsidRPr="00427549" w:rsidTr="002D1F3B">
        <w:trPr>
          <w:trHeight w:val="285"/>
        </w:trPr>
        <w:tc>
          <w:tcPr>
            <w:tcW w:w="69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10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jc w:val="center"/>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2.</w:t>
            </w:r>
          </w:p>
        </w:tc>
        <w:tc>
          <w:tcPr>
            <w:tcW w:w="31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52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r>
      <w:tr w:rsidR="00427549" w:rsidRPr="00427549" w:rsidTr="002D1F3B">
        <w:trPr>
          <w:trHeight w:val="285"/>
        </w:trPr>
        <w:tc>
          <w:tcPr>
            <w:tcW w:w="69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10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jc w:val="center"/>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3.</w:t>
            </w:r>
          </w:p>
        </w:tc>
        <w:tc>
          <w:tcPr>
            <w:tcW w:w="31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52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r>
      <w:tr w:rsidR="00427549" w:rsidRPr="00427549" w:rsidTr="002D1F3B">
        <w:trPr>
          <w:trHeight w:val="285"/>
        </w:trPr>
        <w:tc>
          <w:tcPr>
            <w:tcW w:w="69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10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jc w:val="center"/>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4.</w:t>
            </w:r>
          </w:p>
        </w:tc>
        <w:tc>
          <w:tcPr>
            <w:tcW w:w="31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52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r>
      <w:tr w:rsidR="00427549" w:rsidRPr="00427549" w:rsidTr="002D1F3B">
        <w:trPr>
          <w:trHeight w:val="285"/>
        </w:trPr>
        <w:tc>
          <w:tcPr>
            <w:tcW w:w="69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10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jc w:val="center"/>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5.</w:t>
            </w:r>
          </w:p>
        </w:tc>
        <w:tc>
          <w:tcPr>
            <w:tcW w:w="31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52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r>
      <w:tr w:rsidR="00427549" w:rsidRPr="00427549" w:rsidTr="002D1F3B">
        <w:trPr>
          <w:trHeight w:val="285"/>
        </w:trPr>
        <w:tc>
          <w:tcPr>
            <w:tcW w:w="69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10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jc w:val="center"/>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6.</w:t>
            </w:r>
          </w:p>
        </w:tc>
        <w:tc>
          <w:tcPr>
            <w:tcW w:w="31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52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r>
      <w:tr w:rsidR="00427549" w:rsidRPr="00427549" w:rsidTr="002D1F3B">
        <w:trPr>
          <w:trHeight w:val="285"/>
        </w:trPr>
        <w:tc>
          <w:tcPr>
            <w:tcW w:w="69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10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jc w:val="center"/>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7.</w:t>
            </w:r>
          </w:p>
        </w:tc>
        <w:tc>
          <w:tcPr>
            <w:tcW w:w="31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52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r>
      <w:tr w:rsidR="00427549" w:rsidRPr="00427549" w:rsidTr="002D1F3B">
        <w:trPr>
          <w:trHeight w:val="285"/>
        </w:trPr>
        <w:tc>
          <w:tcPr>
            <w:tcW w:w="69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10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jc w:val="center"/>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8.</w:t>
            </w:r>
          </w:p>
        </w:tc>
        <w:tc>
          <w:tcPr>
            <w:tcW w:w="31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52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r>
      <w:tr w:rsidR="00427549" w:rsidRPr="00427549" w:rsidTr="002D1F3B">
        <w:trPr>
          <w:trHeight w:val="285"/>
        </w:trPr>
        <w:tc>
          <w:tcPr>
            <w:tcW w:w="69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10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jc w:val="center"/>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9.</w:t>
            </w:r>
          </w:p>
        </w:tc>
        <w:tc>
          <w:tcPr>
            <w:tcW w:w="31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52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r>
      <w:tr w:rsidR="00427549" w:rsidRPr="00427549" w:rsidTr="002D1F3B">
        <w:trPr>
          <w:trHeight w:val="560"/>
        </w:trPr>
        <w:tc>
          <w:tcPr>
            <w:tcW w:w="69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10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jc w:val="center"/>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10.</w:t>
            </w:r>
          </w:p>
        </w:tc>
        <w:tc>
          <w:tcPr>
            <w:tcW w:w="31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52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r>
      <w:tr w:rsidR="00427549" w:rsidRPr="00427549" w:rsidTr="002D1F3B">
        <w:trPr>
          <w:trHeight w:val="605"/>
        </w:trPr>
        <w:tc>
          <w:tcPr>
            <w:tcW w:w="690" w:type="dxa"/>
            <w:vMerge/>
            <w:tcBorders>
              <w:top w:val="single" w:sz="4" w:space="0" w:color="auto"/>
              <w:left w:val="single" w:sz="4" w:space="0" w:color="auto"/>
              <w:bottom w:val="single" w:sz="4" w:space="0" w:color="auto"/>
              <w:right w:val="single" w:sz="4" w:space="0" w:color="auto"/>
            </w:tcBorders>
            <w:tcMar>
              <w:top w:w="100" w:type="dxa"/>
              <w:left w:w="100" w:type="dxa"/>
              <w:bottom w:w="10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10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jc w:val="center"/>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11.</w:t>
            </w:r>
          </w:p>
        </w:tc>
        <w:tc>
          <w:tcPr>
            <w:tcW w:w="3135"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c>
          <w:tcPr>
            <w:tcW w:w="5280" w:type="dxa"/>
            <w:tcBorders>
              <w:top w:val="single" w:sz="4" w:space="0" w:color="auto"/>
              <w:left w:val="single" w:sz="4" w:space="0" w:color="auto"/>
              <w:bottom w:val="single" w:sz="4" w:space="0" w:color="auto"/>
              <w:right w:val="single" w:sz="4" w:space="0" w:color="auto"/>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p>
        </w:tc>
      </w:tr>
      <w:tr w:rsidR="00427549" w:rsidRPr="00427549" w:rsidTr="00427549">
        <w:trPr>
          <w:trHeight w:val="585"/>
        </w:trPr>
        <w:tc>
          <w:tcPr>
            <w:tcW w:w="690" w:type="dxa"/>
            <w:tcBorders>
              <w:top w:val="single" w:sz="4" w:space="0" w:color="auto"/>
              <w:left w:val="single" w:sz="5" w:space="0" w:color="000000"/>
              <w:bottom w:val="single" w:sz="5" w:space="0" w:color="000000"/>
              <w:right w:val="single" w:sz="5" w:space="0" w:color="000000"/>
            </w:tcBorders>
            <w:tcMar>
              <w:top w:w="0" w:type="dxa"/>
              <w:left w:w="100" w:type="dxa"/>
              <w:bottom w:w="0" w:type="dxa"/>
              <w:right w:w="100" w:type="dxa"/>
            </w:tcMar>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rPr>
                <w:rFonts w:ascii="Verdana" w:eastAsia="Times New Roman" w:hAnsi="Verdana" w:cs="Times New Roman"/>
                <w:b/>
                <w:bCs/>
                <w:kern w:val="0"/>
                <w:sz w:val="18"/>
                <w:szCs w:val="18"/>
                <w:lang w:eastAsia="lt-LT"/>
                <w14:ligatures w14:val="none"/>
              </w:rPr>
            </w:pPr>
            <w:r w:rsidRPr="00427549">
              <w:rPr>
                <w:rFonts w:ascii="Verdana" w:eastAsia="Times New Roman" w:hAnsi="Verdana" w:cs="Times New Roman"/>
                <w:b/>
                <w:bCs/>
                <w:kern w:val="0"/>
                <w:sz w:val="18"/>
                <w:szCs w:val="18"/>
                <w:lang w:eastAsia="lt-LT"/>
                <w14:ligatures w14:val="none"/>
              </w:rPr>
              <w:t>5.</w:t>
            </w:r>
          </w:p>
        </w:tc>
        <w:tc>
          <w:tcPr>
            <w:tcW w:w="9450" w:type="dxa"/>
            <w:gridSpan w:val="3"/>
            <w:tcBorders>
              <w:top w:val="single" w:sz="4" w:space="0" w:color="auto"/>
              <w:left w:val="nil"/>
              <w:bottom w:val="single" w:sz="5" w:space="0" w:color="000000"/>
              <w:right w:val="single" w:sz="5" w:space="0" w:color="000000"/>
            </w:tcBorders>
            <w:tcMar>
              <w:top w:w="0" w:type="dxa"/>
              <w:left w:w="100" w:type="dxa"/>
              <w:bottom w:w="0" w:type="dxa"/>
              <w:right w:w="100" w:type="dxa"/>
            </w:tcMar>
            <w:vAlign w:val="bottom"/>
          </w:tcPr>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Aš, toliau pasirašęs, patvirtinu, kad deklaracijoje pateikti duomenys yra teisingi ir į deklaraciją yra įtrauktos visos įmonės, kurias sieja su paraiškėju Reglamento 2 straipsnio 2 punkte nurodyti ryšiai.</w:t>
            </w:r>
          </w:p>
        </w:tc>
      </w:tr>
    </w:tbl>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 xml:space="preserve">(Pareigos)                                                   </w:t>
      </w:r>
      <w:r w:rsidRPr="00427549">
        <w:rPr>
          <w:rFonts w:ascii="Verdana" w:eastAsia="Times New Roman" w:hAnsi="Verdana" w:cs="Times New Roman"/>
          <w:kern w:val="0"/>
          <w:sz w:val="18"/>
          <w:szCs w:val="18"/>
          <w:lang w:eastAsia="lt-LT"/>
          <w14:ligatures w14:val="none"/>
        </w:rPr>
        <w:tab/>
        <w:t xml:space="preserve">         </w:t>
      </w:r>
      <w:r w:rsidRPr="00427549">
        <w:rPr>
          <w:rFonts w:ascii="Verdana" w:eastAsia="Times New Roman" w:hAnsi="Verdana" w:cs="Times New Roman"/>
          <w:kern w:val="0"/>
          <w:sz w:val="18"/>
          <w:szCs w:val="18"/>
          <w:lang w:eastAsia="lt-LT"/>
          <w14:ligatures w14:val="none"/>
        </w:rPr>
        <w:tab/>
        <w:t>(Parašas)                               (Vardas ir pavardė)</w:t>
      </w:r>
    </w:p>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ind w:firstLine="62"/>
        <w:rPr>
          <w:rFonts w:ascii="Verdana" w:eastAsia="Times New Roman" w:hAnsi="Verdana" w:cs="Times New Roman"/>
          <w:kern w:val="0"/>
          <w:sz w:val="18"/>
          <w:szCs w:val="18"/>
          <w:lang w:eastAsia="lt-LT"/>
          <w14:ligatures w14:val="none"/>
        </w:rPr>
      </w:pPr>
    </w:p>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jc w:val="center"/>
        <w:rPr>
          <w:rFonts w:ascii="Verdana" w:eastAsia="Times New Roman" w:hAnsi="Verdana" w:cs="Times New Roman"/>
          <w:kern w:val="0"/>
          <w:sz w:val="18"/>
          <w:szCs w:val="18"/>
          <w:lang w:eastAsia="lt-LT"/>
          <w14:ligatures w14:val="none"/>
        </w:rPr>
      </w:pPr>
      <w:r w:rsidRPr="00427549">
        <w:rPr>
          <w:rFonts w:ascii="Verdana" w:eastAsia="Times New Roman" w:hAnsi="Verdana" w:cs="Times New Roman"/>
          <w:kern w:val="0"/>
          <w:sz w:val="18"/>
          <w:szCs w:val="18"/>
          <w:lang w:eastAsia="lt-LT"/>
          <w14:ligatures w14:val="none"/>
        </w:rPr>
        <w:t>_____________________________________</w:t>
      </w:r>
    </w:p>
    <w:p w:rsidR="00427549" w:rsidRPr="00427549" w:rsidRDefault="00427549" w:rsidP="00427549">
      <w:pPr>
        <w:spacing w:after="0" w:line="240" w:lineRule="auto"/>
        <w:rPr>
          <w:rFonts w:ascii="Verdana" w:eastAsia="Times New Roman" w:hAnsi="Verdana" w:cs="Times New Roman"/>
          <w:kern w:val="0"/>
          <w:sz w:val="18"/>
          <w:szCs w:val="18"/>
          <w14:ligatures w14:val="none"/>
        </w:rPr>
      </w:pPr>
    </w:p>
    <w:p w:rsidR="00427549" w:rsidRPr="00427549" w:rsidRDefault="00427549" w:rsidP="00427549">
      <w:pPr>
        <w:spacing w:after="0" w:line="240" w:lineRule="auto"/>
        <w:ind w:left="4962"/>
        <w:rPr>
          <w:rFonts w:ascii="Verdana" w:eastAsia="Times New Roman" w:hAnsi="Verdana" w:cs="Times New Roman"/>
          <w:iCs/>
          <w:kern w:val="0"/>
          <w:sz w:val="18"/>
          <w:szCs w:val="18"/>
          <w:lang w:eastAsia="lt-LT"/>
          <w14:ligatures w14:val="none"/>
        </w:rPr>
      </w:pPr>
    </w:p>
    <w:p w:rsidR="004258E2" w:rsidRPr="00427549" w:rsidRDefault="004258E2" w:rsidP="00427549">
      <w:pPr>
        <w:spacing w:after="0"/>
        <w:ind w:left="4536"/>
        <w:jc w:val="both"/>
        <w:rPr>
          <w:rFonts w:ascii="Verdana" w:hAnsi="Verdana"/>
          <w:sz w:val="18"/>
          <w:szCs w:val="18"/>
        </w:rPr>
      </w:pPr>
    </w:p>
    <w:sectPr w:rsidR="004258E2" w:rsidRPr="00427549">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4D76" w:rsidRDefault="00884D76" w:rsidP="0025064B">
      <w:pPr>
        <w:spacing w:after="0" w:line="240" w:lineRule="auto"/>
      </w:pPr>
      <w:r>
        <w:separator/>
      </w:r>
    </w:p>
  </w:endnote>
  <w:endnote w:type="continuationSeparator" w:id="0">
    <w:p w:rsidR="00884D76" w:rsidRDefault="00884D76" w:rsidP="0025064B">
      <w:pPr>
        <w:spacing w:after="0" w:line="240" w:lineRule="auto"/>
      </w:pPr>
      <w:r>
        <w:continuationSeparator/>
      </w:r>
    </w:p>
  </w:endnote>
  <w:endnote w:type="continuationNotice" w:id="1">
    <w:p w:rsidR="00884D76" w:rsidRDefault="00884D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4D76" w:rsidRDefault="00884D76" w:rsidP="0025064B">
      <w:pPr>
        <w:spacing w:after="0" w:line="240" w:lineRule="auto"/>
      </w:pPr>
      <w:r>
        <w:separator/>
      </w:r>
    </w:p>
  </w:footnote>
  <w:footnote w:type="continuationSeparator" w:id="0">
    <w:p w:rsidR="00884D76" w:rsidRDefault="00884D76" w:rsidP="0025064B">
      <w:pPr>
        <w:spacing w:after="0" w:line="240" w:lineRule="auto"/>
      </w:pPr>
      <w:r>
        <w:continuationSeparator/>
      </w:r>
    </w:p>
  </w:footnote>
  <w:footnote w:type="continuationNotice" w:id="1">
    <w:p w:rsidR="00884D76" w:rsidRDefault="00884D76">
      <w:pPr>
        <w:spacing w:after="0" w:line="240" w:lineRule="auto"/>
      </w:pPr>
    </w:p>
  </w:footnote>
  <w:footnote w:id="2">
    <w:p w:rsidR="00AC388F" w:rsidRDefault="00AC388F">
      <w:pPr>
        <w:pStyle w:val="FootnoteText"/>
      </w:pPr>
      <w:r>
        <w:rPr>
          <w:rStyle w:val="FootnoteReference"/>
        </w:rPr>
        <w:footnoteRef/>
      </w:r>
      <w:r>
        <w:t xml:space="preserve"> </w:t>
      </w:r>
      <w:hyperlink r:id="rId1" w:history="1">
        <w:r w:rsidR="003A006F" w:rsidRPr="00EB4C02">
          <w:rPr>
            <w:rStyle w:val="Hyperlink"/>
          </w:rPr>
          <w:t>https://e-seimas.lrs.lt/portal/legalAct/lt/TAD/801141b4152211eea9b3de7dd350a34e?jfwid=i3h7wm1wn</w:t>
        </w:r>
      </w:hyperlink>
      <w:r w:rsidR="003A006F">
        <w:t xml:space="preserve"> </w:t>
      </w:r>
    </w:p>
  </w:footnote>
  <w:footnote w:id="3">
    <w:p w:rsidR="35184001" w:rsidRDefault="35184001" w:rsidP="009F2AF3">
      <w:pPr>
        <w:spacing w:after="0" w:line="276" w:lineRule="auto"/>
        <w:jc w:val="both"/>
      </w:pPr>
      <w:r w:rsidRPr="000F3F73">
        <w:rPr>
          <w:rStyle w:val="FootnoteReference"/>
          <w:rFonts w:ascii="Verdana" w:hAnsi="Verdana"/>
          <w:sz w:val="16"/>
          <w:szCs w:val="16"/>
        </w:rPr>
        <w:footnoteRef/>
      </w:r>
      <w:r w:rsidRPr="000F3F73">
        <w:rPr>
          <w:rFonts w:ascii="Verdana" w:hAnsi="Verdana"/>
          <w:sz w:val="16"/>
          <w:szCs w:val="16"/>
        </w:rPr>
        <w:t xml:space="preserve"> </w:t>
      </w:r>
      <w:r w:rsidRPr="000F3F73">
        <w:rPr>
          <w:rFonts w:ascii="Verdana" w:eastAsia="Aptos" w:hAnsi="Verdana" w:cs="Aptos"/>
          <w:sz w:val="16"/>
          <w:szCs w:val="16"/>
          <w:lang w:val="en-US"/>
        </w:rPr>
        <w:t xml:space="preserve">Tas pats KKI subjektas gali dalyvauti keliose KKI akceleravimo </w:t>
      </w:r>
      <w:r w:rsidRPr="0051022C">
        <w:rPr>
          <w:rFonts w:ascii="Verdana" w:eastAsia="Aptos" w:hAnsi="Verdana" w:cs="Aptos"/>
          <w:sz w:val="16"/>
          <w:szCs w:val="16"/>
          <w:lang w:val="en-US"/>
        </w:rPr>
        <w:t>veiklose.</w:t>
      </w:r>
      <w:r w:rsidRPr="000F3F73">
        <w:rPr>
          <w:rFonts w:ascii="Verdana" w:eastAsia="Aptos" w:hAnsi="Verdana" w:cs="Aptos"/>
          <w:sz w:val="16"/>
          <w:szCs w:val="16"/>
          <w:lang w:val="en-US"/>
        </w:rPr>
        <w:t xml:space="preserve"> Toks KKI subjektas </w:t>
      </w:r>
      <w:r w:rsidRPr="000F3F73">
        <w:rPr>
          <w:rFonts w:ascii="Verdana" w:eastAsia="Aptos" w:hAnsi="Verdana" w:cs="Aptos"/>
          <w:sz w:val="16"/>
          <w:szCs w:val="16"/>
        </w:rPr>
        <w:t>į stebėsenos rodiklius įtraukiamas vieną kartą.</w:t>
      </w:r>
    </w:p>
  </w:footnote>
  <w:footnote w:id="4">
    <w:p w:rsidR="35184001" w:rsidRDefault="35184001" w:rsidP="35184001">
      <w:pPr>
        <w:pStyle w:val="FootnoteText"/>
      </w:pPr>
      <w:r w:rsidRPr="00643683">
        <w:rPr>
          <w:rStyle w:val="FootnoteReference"/>
          <w:rFonts w:ascii="Verdana" w:hAnsi="Verdana"/>
          <w:sz w:val="16"/>
          <w:szCs w:val="16"/>
        </w:rPr>
        <w:footnoteRef/>
      </w:r>
      <w:r w:rsidR="732E888A" w:rsidRPr="00643683">
        <w:rPr>
          <w:rFonts w:ascii="Verdana" w:hAnsi="Verdana"/>
          <w:sz w:val="16"/>
          <w:szCs w:val="16"/>
        </w:rPr>
        <w:t xml:space="preserve"> Registracijos formoje-paraiškoje programos (-ų) dalyviai nurodo kokią problemą jų verslas sprendžia (jei sprendžia), kokios problemos priežastys, pasekmės, kas patiria problemą (žmonės/vietovė ir pan.), kokio svarbumo ir svorio yra problema; ar vykdoma veikla turi trumpo, vidutinio ar ilgo laikotarpio poveikį;</w:t>
      </w:r>
    </w:p>
  </w:footnote>
  <w:footnote w:id="5">
    <w:p w:rsidR="732E888A" w:rsidRPr="000F3F73" w:rsidRDefault="732E888A" w:rsidP="000F3F73">
      <w:pPr>
        <w:pStyle w:val="FootnoteText"/>
        <w:jc w:val="both"/>
        <w:rPr>
          <w:rFonts w:ascii="Verdana" w:hAnsi="Verdana"/>
          <w:sz w:val="16"/>
          <w:szCs w:val="16"/>
        </w:rPr>
      </w:pPr>
      <w:r w:rsidRPr="000F3F73">
        <w:rPr>
          <w:rStyle w:val="FootnoteReference"/>
          <w:rFonts w:ascii="Verdana" w:hAnsi="Verdana"/>
          <w:sz w:val="16"/>
          <w:szCs w:val="16"/>
        </w:rPr>
        <w:footnoteRef/>
      </w:r>
      <w:r w:rsidRPr="000F3F73">
        <w:rPr>
          <w:rFonts w:ascii="Verdana" w:hAnsi="Verdana"/>
          <w:sz w:val="16"/>
          <w:szCs w:val="16"/>
        </w:rPr>
        <w:t xml:space="preserve"> Programos (-ų) dalyviai už pasiektus rezultatus atsiskaito Programos (-ų) dalyvių rezultatų pokyčio stebėsenos ataskaitos formoje. </w:t>
      </w:r>
    </w:p>
  </w:footnote>
  <w:footnote w:id="6">
    <w:p w:rsidR="35184001" w:rsidRPr="001F0CDB" w:rsidRDefault="35184001" w:rsidP="00427549">
      <w:pPr>
        <w:pStyle w:val="FootnoteText"/>
        <w:jc w:val="both"/>
        <w:rPr>
          <w:rFonts w:ascii="Verdana" w:hAnsi="Verdana"/>
          <w:sz w:val="16"/>
          <w:szCs w:val="16"/>
        </w:rPr>
      </w:pPr>
      <w:r w:rsidRPr="001F0CDB">
        <w:rPr>
          <w:rStyle w:val="FootnoteReference"/>
          <w:rFonts w:ascii="Verdana" w:hAnsi="Verdana"/>
          <w:sz w:val="16"/>
          <w:szCs w:val="16"/>
        </w:rPr>
        <w:footnoteRef/>
      </w:r>
      <w:r w:rsidRPr="001F0CDB">
        <w:rPr>
          <w:rFonts w:ascii="Verdana" w:hAnsi="Verdana"/>
          <w:sz w:val="16"/>
          <w:szCs w:val="16"/>
        </w:rPr>
        <w:t xml:space="preserve"> Nuorodą į registracijos formą-paraišką kvietime į Programą (-as) pateikia VšĮ Inovacijų agentūra</w:t>
      </w:r>
    </w:p>
  </w:footnote>
  <w:footnote w:id="7">
    <w:p w:rsidR="007F7437" w:rsidRPr="00427549" w:rsidRDefault="007F7437" w:rsidP="001F0CDB">
      <w:pPr>
        <w:pStyle w:val="FootnoteText"/>
        <w:rPr>
          <w:rFonts w:ascii="Verdana" w:hAnsi="Verdana"/>
          <w:sz w:val="16"/>
          <w:szCs w:val="16"/>
        </w:rPr>
      </w:pPr>
      <w:r w:rsidRPr="00427549">
        <w:rPr>
          <w:rStyle w:val="FootnoteReference"/>
          <w:rFonts w:ascii="Verdana" w:hAnsi="Verdana"/>
          <w:sz w:val="16"/>
          <w:szCs w:val="16"/>
        </w:rPr>
        <w:footnoteRef/>
      </w:r>
      <w:r w:rsidRPr="00427549">
        <w:rPr>
          <w:rFonts w:ascii="Verdana" w:hAnsi="Verdana"/>
          <w:sz w:val="16"/>
          <w:szCs w:val="16"/>
        </w:rPr>
        <w:t xml:space="preserve"> </w:t>
      </w:r>
      <w:r w:rsidRPr="001F0CDB">
        <w:rPr>
          <w:rFonts w:ascii="Verdana" w:eastAsia="Times New Roman" w:hAnsi="Verdana" w:cs="Times New Roman"/>
          <w:sz w:val="16"/>
          <w:szCs w:val="16"/>
        </w:rPr>
        <w:t>Socialinis poveikis matuojamas vadovaujantis Socialinio poveikio ataskaitų gairėmis, kurios skelbiamos „Kurk Lietuvai“ interneto svetainėje (</w:t>
      </w:r>
      <w:hyperlink r:id="rId2" w:history="1">
        <w:r w:rsidRPr="001F0CDB">
          <w:rPr>
            <w:rStyle w:val="Hyperlink"/>
            <w:rFonts w:ascii="Verdana" w:eastAsia="Times New Roman" w:hAnsi="Verdana" w:cs="Times New Roman"/>
            <w:sz w:val="16"/>
            <w:szCs w:val="16"/>
          </w:rPr>
          <w:t>https://data.kurklt.lt/wp-content/uploads/2023/04/Poveikio-ataskaitu-gaires.pdf</w:t>
        </w:r>
      </w:hyperlink>
      <w:r w:rsidRPr="001F0CDB">
        <w:rPr>
          <w:rFonts w:ascii="Verdana" w:eastAsia="Times New Roman" w:hAnsi="Verdana" w:cs="Times New Roman"/>
          <w:sz w:val="16"/>
          <w:szCs w:val="16"/>
        </w:rPr>
        <w:t>) ir VšĮ „Geri norai LT“</w:t>
      </w:r>
      <w:r w:rsidRPr="001F0CDB">
        <w:rPr>
          <w:rFonts w:ascii="Verdana" w:eastAsia="Times New Roman" w:hAnsi="Verdana" w:cs="Times New Roman"/>
          <w:b/>
          <w:bCs/>
          <w:sz w:val="16"/>
          <w:szCs w:val="16"/>
        </w:rPr>
        <w:t xml:space="preserve"> </w:t>
      </w:r>
      <w:r w:rsidRPr="001F0CDB">
        <w:rPr>
          <w:rFonts w:ascii="Verdana" w:eastAsia="Times New Roman" w:hAnsi="Verdana" w:cs="Times New Roman"/>
          <w:sz w:val="16"/>
          <w:szCs w:val="16"/>
        </w:rPr>
        <w:t>interneto svetainėje (</w:t>
      </w:r>
      <w:hyperlink r:id="rId3" w:history="1">
        <w:r w:rsidRPr="001F0CDB">
          <w:rPr>
            <w:rStyle w:val="Hyperlink"/>
            <w:rFonts w:ascii="Verdana" w:eastAsia="Times New Roman" w:hAnsi="Verdana" w:cs="Times New Roman"/>
            <w:sz w:val="16"/>
            <w:szCs w:val="16"/>
          </w:rPr>
          <w:t>https://gerinorai.lt/wp-content/uploads/2022/05/Toolbox-LIT.pdf</w:t>
        </w:r>
      </w:hyperlink>
      <w:r w:rsidRPr="001F0CDB">
        <w:rPr>
          <w:rFonts w:ascii="Verdana" w:eastAsia="Times New Roman" w:hAnsi="Verdana" w:cs="Times New Roman"/>
          <w:sz w:val="16"/>
          <w:szCs w:val="16"/>
        </w:rPr>
        <w:t>);</w:t>
      </w:r>
    </w:p>
  </w:footnote>
  <w:footnote w:id="8">
    <w:p w:rsidR="35184001" w:rsidRPr="001F0CDB" w:rsidRDefault="35184001" w:rsidP="00427549">
      <w:pPr>
        <w:pStyle w:val="FootnoteText"/>
        <w:jc w:val="both"/>
        <w:rPr>
          <w:rFonts w:ascii="Verdana" w:hAnsi="Verdana"/>
          <w:sz w:val="16"/>
          <w:szCs w:val="16"/>
        </w:rPr>
      </w:pPr>
      <w:r w:rsidRPr="001F0CDB">
        <w:rPr>
          <w:rStyle w:val="FootnoteReference"/>
          <w:rFonts w:ascii="Verdana" w:hAnsi="Verdana"/>
          <w:sz w:val="16"/>
          <w:szCs w:val="16"/>
        </w:rPr>
        <w:footnoteRef/>
      </w:r>
      <w:r w:rsidRPr="001F0CDB">
        <w:rPr>
          <w:rFonts w:ascii="Verdana" w:hAnsi="Verdana"/>
          <w:sz w:val="16"/>
          <w:szCs w:val="16"/>
        </w:rPr>
        <w:t xml:space="preserve"> Projekto specialistai užtikrina kokybišką Programos įgyvendinimą, palaikant dalyvių įsitraukimą ir jų stebėseną;</w:t>
      </w:r>
    </w:p>
  </w:footnote>
  <w:footnote w:id="9">
    <w:p w:rsidR="35184001" w:rsidRDefault="35184001" w:rsidP="00427549">
      <w:pPr>
        <w:pStyle w:val="FootnoteText"/>
        <w:jc w:val="both"/>
        <w:rPr>
          <w:rFonts w:ascii="Verdana" w:hAnsi="Verdana"/>
          <w:sz w:val="16"/>
          <w:szCs w:val="16"/>
        </w:rPr>
      </w:pPr>
      <w:r w:rsidRPr="001F0CDB">
        <w:rPr>
          <w:rStyle w:val="FootnoteReference"/>
          <w:rFonts w:ascii="Verdana" w:hAnsi="Verdana"/>
          <w:sz w:val="16"/>
          <w:szCs w:val="16"/>
        </w:rPr>
        <w:footnoteRef/>
      </w:r>
      <w:r w:rsidRPr="001F0CDB">
        <w:rPr>
          <w:rFonts w:ascii="Verdana" w:hAnsi="Verdana"/>
          <w:sz w:val="16"/>
          <w:szCs w:val="16"/>
        </w:rPr>
        <w:t xml:space="preserve"> Įvadinėje akceleravimo programoje yra kviečiami dalyvauti visi KKI subjektai, kurie siekia pagilinti verslumo žinias ir įsivertinti dabartinio verslo būseną. Prioritetizavimas yra atliekamas eksporto, e-komercijos, žiedinės ekonomikos ir ArtTech akceleravimo programų dalyvių atrankos metu. Kiekvienai programa yra įvertinamas dalyvio atitikmuo projekto ir programos tikslams ir numatomas tikslingumas pagal specializaciją.</w:t>
      </w:r>
      <w:r w:rsidRPr="35184001">
        <w:rPr>
          <w:rFonts w:ascii="Verdana" w:hAnsi="Verdana"/>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A94F"/>
    <w:multiLevelType w:val="multilevel"/>
    <w:tmpl w:val="EC50416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2A91D9E"/>
    <w:multiLevelType w:val="multilevel"/>
    <w:tmpl w:val="8E44628A"/>
    <w:lvl w:ilvl="0">
      <w:start w:val="1"/>
      <w:numFmt w:val="decimal"/>
      <w:lvlText w:val="%1."/>
      <w:lvlJc w:val="left"/>
      <w:pPr>
        <w:ind w:left="720" w:hanging="360"/>
      </w:pPr>
      <w:rPr>
        <w:b w:val="0"/>
      </w:rPr>
    </w:lvl>
    <w:lvl w:ilvl="1" w:tentative="1">
      <w:start w:val="1"/>
      <w:numFmt w:val="decimal"/>
      <w:lvlText w:val="%1.%2."/>
      <w:lvlJc w:val="left"/>
      <w:pPr>
        <w:ind w:left="1440" w:hanging="360"/>
      </w:pPr>
    </w:lvl>
    <w:lvl w:ilvl="2" w:tentative="1">
      <w:start w:val="1"/>
      <w:numFmt w:val="decimal"/>
      <w:lvlText w:val="%1.%2.%3."/>
      <w:lvlJc w:val="left"/>
      <w:pPr>
        <w:ind w:left="2160" w:hanging="180"/>
      </w:pPr>
    </w:lvl>
    <w:lvl w:ilvl="3" w:tentative="1">
      <w:start w:val="1"/>
      <w:numFmt w:val="decimal"/>
      <w:lvlText w:val="%1.%2.%3.%4."/>
      <w:lvlJc w:val="left"/>
      <w:pPr>
        <w:ind w:left="2880" w:hanging="360"/>
      </w:pPr>
    </w:lvl>
    <w:lvl w:ilvl="4" w:tentative="1">
      <w:start w:val="1"/>
      <w:numFmt w:val="decimal"/>
      <w:lvlText w:val="%1.%2.%3.%4.%5."/>
      <w:lvlJc w:val="left"/>
      <w:pPr>
        <w:ind w:left="3600" w:hanging="360"/>
      </w:pPr>
    </w:lvl>
    <w:lvl w:ilvl="5" w:tentative="1">
      <w:start w:val="1"/>
      <w:numFmt w:val="decimal"/>
      <w:lvlText w:val="%1.%2.%3.%4.%5.%6."/>
      <w:lvlJc w:val="left"/>
      <w:pPr>
        <w:ind w:left="4320" w:hanging="180"/>
      </w:pPr>
    </w:lvl>
    <w:lvl w:ilvl="6" w:tentative="1">
      <w:start w:val="1"/>
      <w:numFmt w:val="decimal"/>
      <w:lvlText w:val="%1.%2.%3.%4.%5.%6.%7."/>
      <w:lvlJc w:val="left"/>
      <w:pPr>
        <w:ind w:left="5040" w:hanging="360"/>
      </w:pPr>
    </w:lvl>
    <w:lvl w:ilvl="7" w:tentative="1">
      <w:start w:val="1"/>
      <w:numFmt w:val="decimal"/>
      <w:lvlText w:val="%1.%2.%3.%4.%5.%6.%7.%8."/>
      <w:lvlJc w:val="left"/>
      <w:pPr>
        <w:ind w:left="5760" w:hanging="360"/>
      </w:pPr>
    </w:lvl>
    <w:lvl w:ilvl="8" w:tentative="1">
      <w:start w:val="1"/>
      <w:numFmt w:val="decimal"/>
      <w:lvlText w:val="%1.%2.%3.%4.%5.%6.%7.%8.%9."/>
      <w:lvlJc w:val="left"/>
      <w:pPr>
        <w:ind w:left="6480" w:hanging="180"/>
      </w:pPr>
    </w:lvl>
  </w:abstractNum>
  <w:abstractNum w:abstractNumId="2" w15:restartNumberingAfterBreak="0">
    <w:nsid w:val="1893671E"/>
    <w:multiLevelType w:val="hybridMultilevel"/>
    <w:tmpl w:val="52AE6298"/>
    <w:lvl w:ilvl="0" w:tplc="EDF46706">
      <w:start w:val="1"/>
      <w:numFmt w:val="decimal"/>
      <w:lvlText w:val="%1."/>
      <w:lvlJc w:val="left"/>
      <w:pPr>
        <w:ind w:left="720" w:hanging="360"/>
      </w:pPr>
    </w:lvl>
    <w:lvl w:ilvl="1" w:tplc="DE285360">
      <w:start w:val="1"/>
      <w:numFmt w:val="lowerLetter"/>
      <w:lvlText w:val="%2."/>
      <w:lvlJc w:val="left"/>
      <w:pPr>
        <w:ind w:left="1440" w:hanging="360"/>
      </w:pPr>
    </w:lvl>
    <w:lvl w:ilvl="2" w:tplc="EC5E8D16">
      <w:start w:val="1"/>
      <w:numFmt w:val="lowerRoman"/>
      <w:lvlText w:val="%3."/>
      <w:lvlJc w:val="right"/>
      <w:pPr>
        <w:ind w:left="2160" w:hanging="180"/>
      </w:pPr>
    </w:lvl>
    <w:lvl w:ilvl="3" w:tplc="094888DA">
      <w:start w:val="1"/>
      <w:numFmt w:val="decimal"/>
      <w:lvlText w:val="%4."/>
      <w:lvlJc w:val="left"/>
      <w:pPr>
        <w:ind w:left="2880" w:hanging="360"/>
      </w:pPr>
    </w:lvl>
    <w:lvl w:ilvl="4" w:tplc="AF68DBDE">
      <w:start w:val="1"/>
      <w:numFmt w:val="lowerLetter"/>
      <w:lvlText w:val="%5."/>
      <w:lvlJc w:val="left"/>
      <w:pPr>
        <w:ind w:left="3600" w:hanging="360"/>
      </w:pPr>
    </w:lvl>
    <w:lvl w:ilvl="5" w:tplc="9340A168">
      <w:start w:val="1"/>
      <w:numFmt w:val="lowerRoman"/>
      <w:lvlText w:val="%6."/>
      <w:lvlJc w:val="right"/>
      <w:pPr>
        <w:ind w:left="4320" w:hanging="180"/>
      </w:pPr>
    </w:lvl>
    <w:lvl w:ilvl="6" w:tplc="A0824254">
      <w:start w:val="1"/>
      <w:numFmt w:val="decimal"/>
      <w:lvlText w:val="%7."/>
      <w:lvlJc w:val="left"/>
      <w:pPr>
        <w:ind w:left="5040" w:hanging="360"/>
      </w:pPr>
    </w:lvl>
    <w:lvl w:ilvl="7" w:tplc="0E24FAA2">
      <w:start w:val="1"/>
      <w:numFmt w:val="lowerLetter"/>
      <w:lvlText w:val="%8."/>
      <w:lvlJc w:val="left"/>
      <w:pPr>
        <w:ind w:left="5760" w:hanging="360"/>
      </w:pPr>
    </w:lvl>
    <w:lvl w:ilvl="8" w:tplc="DCBEF0AC">
      <w:start w:val="1"/>
      <w:numFmt w:val="lowerRoman"/>
      <w:lvlText w:val="%9."/>
      <w:lvlJc w:val="right"/>
      <w:pPr>
        <w:ind w:left="6480" w:hanging="180"/>
      </w:pPr>
    </w:lvl>
  </w:abstractNum>
  <w:abstractNum w:abstractNumId="3" w15:restartNumberingAfterBreak="0">
    <w:nsid w:val="197B486D"/>
    <w:multiLevelType w:val="hybridMultilevel"/>
    <w:tmpl w:val="052E02CE"/>
    <w:lvl w:ilvl="0" w:tplc="19485EFE">
      <w:start w:val="1"/>
      <w:numFmt w:val="decimal"/>
      <w:lvlText w:val="%1."/>
      <w:lvlJc w:val="left"/>
      <w:pPr>
        <w:ind w:left="720" w:hanging="360"/>
      </w:pPr>
    </w:lvl>
    <w:lvl w:ilvl="1" w:tplc="CA28FD06">
      <w:start w:val="1"/>
      <w:numFmt w:val="lowerLetter"/>
      <w:lvlText w:val="%2."/>
      <w:lvlJc w:val="left"/>
      <w:pPr>
        <w:ind w:left="1440" w:hanging="360"/>
      </w:pPr>
    </w:lvl>
    <w:lvl w:ilvl="2" w:tplc="64A449A4">
      <w:start w:val="1"/>
      <w:numFmt w:val="lowerRoman"/>
      <w:lvlText w:val="%3."/>
      <w:lvlJc w:val="right"/>
      <w:pPr>
        <w:ind w:left="2160" w:hanging="180"/>
      </w:pPr>
    </w:lvl>
    <w:lvl w:ilvl="3" w:tplc="8844000A">
      <w:start w:val="1"/>
      <w:numFmt w:val="decimal"/>
      <w:lvlText w:val="%4."/>
      <w:lvlJc w:val="left"/>
      <w:pPr>
        <w:ind w:left="2880" w:hanging="360"/>
      </w:pPr>
    </w:lvl>
    <w:lvl w:ilvl="4" w:tplc="CE30912C">
      <w:start w:val="1"/>
      <w:numFmt w:val="lowerLetter"/>
      <w:lvlText w:val="%5."/>
      <w:lvlJc w:val="left"/>
      <w:pPr>
        <w:ind w:left="3600" w:hanging="360"/>
      </w:pPr>
    </w:lvl>
    <w:lvl w:ilvl="5" w:tplc="DA4A04E4">
      <w:start w:val="1"/>
      <w:numFmt w:val="lowerRoman"/>
      <w:lvlText w:val="%6."/>
      <w:lvlJc w:val="right"/>
      <w:pPr>
        <w:ind w:left="4320" w:hanging="180"/>
      </w:pPr>
    </w:lvl>
    <w:lvl w:ilvl="6" w:tplc="DE420A68">
      <w:start w:val="1"/>
      <w:numFmt w:val="decimal"/>
      <w:lvlText w:val="%7."/>
      <w:lvlJc w:val="left"/>
      <w:pPr>
        <w:ind w:left="5040" w:hanging="360"/>
      </w:pPr>
    </w:lvl>
    <w:lvl w:ilvl="7" w:tplc="75BC3290">
      <w:start w:val="1"/>
      <w:numFmt w:val="lowerLetter"/>
      <w:lvlText w:val="%8."/>
      <w:lvlJc w:val="left"/>
      <w:pPr>
        <w:ind w:left="5760" w:hanging="360"/>
      </w:pPr>
    </w:lvl>
    <w:lvl w:ilvl="8" w:tplc="177401C0">
      <w:start w:val="1"/>
      <w:numFmt w:val="lowerRoman"/>
      <w:lvlText w:val="%9."/>
      <w:lvlJc w:val="right"/>
      <w:pPr>
        <w:ind w:left="6480" w:hanging="180"/>
      </w:pPr>
    </w:lvl>
  </w:abstractNum>
  <w:abstractNum w:abstractNumId="4" w15:restartNumberingAfterBreak="0">
    <w:nsid w:val="26DB9D9B"/>
    <w:multiLevelType w:val="multilevel"/>
    <w:tmpl w:val="29AE46EE"/>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5" w15:restartNumberingAfterBreak="0">
    <w:nsid w:val="34264A09"/>
    <w:multiLevelType w:val="hybridMultilevel"/>
    <w:tmpl w:val="FFCE32C6"/>
    <w:lvl w:ilvl="0" w:tplc="FFFFFFFF">
      <w:start w:val="1"/>
      <w:numFmt w:val="decimal"/>
      <w:lvlText w:val="%1."/>
      <w:lvlJc w:val="left"/>
      <w:pPr>
        <w:ind w:left="1026" w:hanging="360"/>
      </w:pPr>
    </w:lvl>
    <w:lvl w:ilvl="1" w:tplc="04270019" w:tentative="1">
      <w:start w:val="1"/>
      <w:numFmt w:val="lowerLetter"/>
      <w:lvlText w:val="%2."/>
      <w:lvlJc w:val="left"/>
      <w:pPr>
        <w:ind w:left="1746" w:hanging="360"/>
      </w:pPr>
    </w:lvl>
    <w:lvl w:ilvl="2" w:tplc="0427001B" w:tentative="1">
      <w:start w:val="1"/>
      <w:numFmt w:val="lowerRoman"/>
      <w:lvlText w:val="%3."/>
      <w:lvlJc w:val="right"/>
      <w:pPr>
        <w:ind w:left="2466" w:hanging="180"/>
      </w:pPr>
    </w:lvl>
    <w:lvl w:ilvl="3" w:tplc="0427000F" w:tentative="1">
      <w:start w:val="1"/>
      <w:numFmt w:val="decimal"/>
      <w:lvlText w:val="%4."/>
      <w:lvlJc w:val="left"/>
      <w:pPr>
        <w:ind w:left="3186" w:hanging="360"/>
      </w:pPr>
    </w:lvl>
    <w:lvl w:ilvl="4" w:tplc="04270019" w:tentative="1">
      <w:start w:val="1"/>
      <w:numFmt w:val="lowerLetter"/>
      <w:lvlText w:val="%5."/>
      <w:lvlJc w:val="left"/>
      <w:pPr>
        <w:ind w:left="3906" w:hanging="360"/>
      </w:pPr>
    </w:lvl>
    <w:lvl w:ilvl="5" w:tplc="0427001B" w:tentative="1">
      <w:start w:val="1"/>
      <w:numFmt w:val="lowerRoman"/>
      <w:lvlText w:val="%6."/>
      <w:lvlJc w:val="right"/>
      <w:pPr>
        <w:ind w:left="4626" w:hanging="180"/>
      </w:pPr>
    </w:lvl>
    <w:lvl w:ilvl="6" w:tplc="0427000F" w:tentative="1">
      <w:start w:val="1"/>
      <w:numFmt w:val="decimal"/>
      <w:lvlText w:val="%7."/>
      <w:lvlJc w:val="left"/>
      <w:pPr>
        <w:ind w:left="5346" w:hanging="360"/>
      </w:pPr>
    </w:lvl>
    <w:lvl w:ilvl="7" w:tplc="04270019" w:tentative="1">
      <w:start w:val="1"/>
      <w:numFmt w:val="lowerLetter"/>
      <w:lvlText w:val="%8."/>
      <w:lvlJc w:val="left"/>
      <w:pPr>
        <w:ind w:left="6066" w:hanging="360"/>
      </w:pPr>
    </w:lvl>
    <w:lvl w:ilvl="8" w:tplc="0427001B" w:tentative="1">
      <w:start w:val="1"/>
      <w:numFmt w:val="lowerRoman"/>
      <w:lvlText w:val="%9."/>
      <w:lvlJc w:val="right"/>
      <w:pPr>
        <w:ind w:left="6786" w:hanging="180"/>
      </w:pPr>
    </w:lvl>
  </w:abstractNum>
  <w:abstractNum w:abstractNumId="6" w15:restartNumberingAfterBreak="0">
    <w:nsid w:val="357059CC"/>
    <w:multiLevelType w:val="hybridMultilevel"/>
    <w:tmpl w:val="9098815C"/>
    <w:lvl w:ilvl="0" w:tplc="46A8FBEC">
      <w:start w:val="1"/>
      <w:numFmt w:val="decimal"/>
      <w:lvlText w:val="%1."/>
      <w:lvlJc w:val="left"/>
      <w:pPr>
        <w:ind w:left="1080" w:hanging="360"/>
      </w:pPr>
    </w:lvl>
    <w:lvl w:ilvl="1" w:tplc="3FCCC056">
      <w:start w:val="1"/>
      <w:numFmt w:val="lowerLetter"/>
      <w:lvlText w:val="%2."/>
      <w:lvlJc w:val="left"/>
      <w:pPr>
        <w:ind w:left="1800" w:hanging="360"/>
      </w:pPr>
    </w:lvl>
    <w:lvl w:ilvl="2" w:tplc="36BE93BC">
      <w:start w:val="1"/>
      <w:numFmt w:val="lowerRoman"/>
      <w:lvlText w:val="%3."/>
      <w:lvlJc w:val="right"/>
      <w:pPr>
        <w:ind w:left="2520" w:hanging="180"/>
      </w:pPr>
    </w:lvl>
    <w:lvl w:ilvl="3" w:tplc="0C8E178E">
      <w:start w:val="1"/>
      <w:numFmt w:val="decimal"/>
      <w:lvlText w:val="%4."/>
      <w:lvlJc w:val="left"/>
      <w:pPr>
        <w:ind w:left="3240" w:hanging="360"/>
      </w:pPr>
    </w:lvl>
    <w:lvl w:ilvl="4" w:tplc="FA763916">
      <w:start w:val="1"/>
      <w:numFmt w:val="lowerLetter"/>
      <w:lvlText w:val="%5."/>
      <w:lvlJc w:val="left"/>
      <w:pPr>
        <w:ind w:left="3960" w:hanging="360"/>
      </w:pPr>
    </w:lvl>
    <w:lvl w:ilvl="5" w:tplc="7700956C">
      <w:start w:val="1"/>
      <w:numFmt w:val="lowerRoman"/>
      <w:lvlText w:val="%6."/>
      <w:lvlJc w:val="right"/>
      <w:pPr>
        <w:ind w:left="4680" w:hanging="180"/>
      </w:pPr>
    </w:lvl>
    <w:lvl w:ilvl="6" w:tplc="F20A3278">
      <w:start w:val="1"/>
      <w:numFmt w:val="decimal"/>
      <w:lvlText w:val="%7."/>
      <w:lvlJc w:val="left"/>
      <w:pPr>
        <w:ind w:left="5400" w:hanging="360"/>
      </w:pPr>
    </w:lvl>
    <w:lvl w:ilvl="7" w:tplc="94808D98">
      <w:start w:val="1"/>
      <w:numFmt w:val="lowerLetter"/>
      <w:lvlText w:val="%8."/>
      <w:lvlJc w:val="left"/>
      <w:pPr>
        <w:ind w:left="6120" w:hanging="360"/>
      </w:pPr>
    </w:lvl>
    <w:lvl w:ilvl="8" w:tplc="8CEEFD9E">
      <w:start w:val="1"/>
      <w:numFmt w:val="lowerRoman"/>
      <w:lvlText w:val="%9."/>
      <w:lvlJc w:val="right"/>
      <w:pPr>
        <w:ind w:left="6840" w:hanging="180"/>
      </w:pPr>
    </w:lvl>
  </w:abstractNum>
  <w:abstractNum w:abstractNumId="7" w15:restartNumberingAfterBreak="0">
    <w:nsid w:val="3F60B276"/>
    <w:multiLevelType w:val="hybridMultilevel"/>
    <w:tmpl w:val="736C510A"/>
    <w:lvl w:ilvl="0" w:tplc="50E83846">
      <w:start w:val="1"/>
      <w:numFmt w:val="decimal"/>
      <w:lvlText w:val="%1."/>
      <w:lvlJc w:val="left"/>
      <w:pPr>
        <w:ind w:left="1080" w:hanging="360"/>
      </w:pPr>
    </w:lvl>
    <w:lvl w:ilvl="1" w:tplc="2452E51A">
      <w:start w:val="1"/>
      <w:numFmt w:val="lowerLetter"/>
      <w:lvlText w:val="%2."/>
      <w:lvlJc w:val="left"/>
      <w:pPr>
        <w:ind w:left="1800" w:hanging="360"/>
      </w:pPr>
    </w:lvl>
    <w:lvl w:ilvl="2" w:tplc="B268B718">
      <w:start w:val="1"/>
      <w:numFmt w:val="lowerRoman"/>
      <w:lvlText w:val="%3."/>
      <w:lvlJc w:val="right"/>
      <w:pPr>
        <w:ind w:left="2520" w:hanging="180"/>
      </w:pPr>
    </w:lvl>
    <w:lvl w:ilvl="3" w:tplc="BC6C09B4">
      <w:start w:val="1"/>
      <w:numFmt w:val="decimal"/>
      <w:lvlText w:val="%4."/>
      <w:lvlJc w:val="left"/>
      <w:pPr>
        <w:ind w:left="3240" w:hanging="360"/>
      </w:pPr>
    </w:lvl>
    <w:lvl w:ilvl="4" w:tplc="A468D6EE">
      <w:start w:val="1"/>
      <w:numFmt w:val="lowerLetter"/>
      <w:lvlText w:val="%5."/>
      <w:lvlJc w:val="left"/>
      <w:pPr>
        <w:ind w:left="3960" w:hanging="360"/>
      </w:pPr>
    </w:lvl>
    <w:lvl w:ilvl="5" w:tplc="27287872">
      <w:start w:val="1"/>
      <w:numFmt w:val="lowerRoman"/>
      <w:lvlText w:val="%6."/>
      <w:lvlJc w:val="right"/>
      <w:pPr>
        <w:ind w:left="4680" w:hanging="180"/>
      </w:pPr>
    </w:lvl>
    <w:lvl w:ilvl="6" w:tplc="26E2FBFE">
      <w:start w:val="1"/>
      <w:numFmt w:val="decimal"/>
      <w:lvlText w:val="%7."/>
      <w:lvlJc w:val="left"/>
      <w:pPr>
        <w:ind w:left="5400" w:hanging="360"/>
      </w:pPr>
    </w:lvl>
    <w:lvl w:ilvl="7" w:tplc="E0C6B036">
      <w:start w:val="1"/>
      <w:numFmt w:val="lowerLetter"/>
      <w:lvlText w:val="%8."/>
      <w:lvlJc w:val="left"/>
      <w:pPr>
        <w:ind w:left="6120" w:hanging="360"/>
      </w:pPr>
    </w:lvl>
    <w:lvl w:ilvl="8" w:tplc="9DBCCA9E">
      <w:start w:val="1"/>
      <w:numFmt w:val="lowerRoman"/>
      <w:lvlText w:val="%9."/>
      <w:lvlJc w:val="right"/>
      <w:pPr>
        <w:ind w:left="6840" w:hanging="180"/>
      </w:pPr>
    </w:lvl>
  </w:abstractNum>
  <w:abstractNum w:abstractNumId="8" w15:restartNumberingAfterBreak="0">
    <w:nsid w:val="44E0B803"/>
    <w:multiLevelType w:val="multilevel"/>
    <w:tmpl w:val="A9F80A9E"/>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9" w15:restartNumberingAfterBreak="0">
    <w:nsid w:val="4D851CD0"/>
    <w:multiLevelType w:val="multilevel"/>
    <w:tmpl w:val="755A6286"/>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0" w15:restartNumberingAfterBreak="0">
    <w:nsid w:val="53063BAD"/>
    <w:multiLevelType w:val="hybridMultilevel"/>
    <w:tmpl w:val="27D6C330"/>
    <w:lvl w:ilvl="0" w:tplc="7B68BCAE">
      <w:start w:val="1"/>
      <w:numFmt w:val="decimal"/>
      <w:lvlText w:val="%1."/>
      <w:lvlJc w:val="left"/>
      <w:pPr>
        <w:ind w:left="720" w:hanging="360"/>
      </w:pPr>
    </w:lvl>
    <w:lvl w:ilvl="1" w:tplc="F75C3352">
      <w:start w:val="1"/>
      <w:numFmt w:val="lowerLetter"/>
      <w:lvlText w:val="%2."/>
      <w:lvlJc w:val="left"/>
      <w:pPr>
        <w:ind w:left="1440" w:hanging="360"/>
      </w:pPr>
    </w:lvl>
    <w:lvl w:ilvl="2" w:tplc="42AA044C">
      <w:start w:val="1"/>
      <w:numFmt w:val="lowerRoman"/>
      <w:lvlText w:val="%3."/>
      <w:lvlJc w:val="right"/>
      <w:pPr>
        <w:ind w:left="2160" w:hanging="180"/>
      </w:pPr>
    </w:lvl>
    <w:lvl w:ilvl="3" w:tplc="4658017E">
      <w:start w:val="1"/>
      <w:numFmt w:val="decimal"/>
      <w:lvlText w:val="%4."/>
      <w:lvlJc w:val="left"/>
      <w:pPr>
        <w:ind w:left="2880" w:hanging="360"/>
      </w:pPr>
    </w:lvl>
    <w:lvl w:ilvl="4" w:tplc="8FCC1DD0">
      <w:start w:val="1"/>
      <w:numFmt w:val="lowerLetter"/>
      <w:lvlText w:val="%5."/>
      <w:lvlJc w:val="left"/>
      <w:pPr>
        <w:ind w:left="3600" w:hanging="360"/>
      </w:pPr>
    </w:lvl>
    <w:lvl w:ilvl="5" w:tplc="103E9F48">
      <w:start w:val="1"/>
      <w:numFmt w:val="lowerRoman"/>
      <w:lvlText w:val="%6."/>
      <w:lvlJc w:val="right"/>
      <w:pPr>
        <w:ind w:left="4320" w:hanging="180"/>
      </w:pPr>
    </w:lvl>
    <w:lvl w:ilvl="6" w:tplc="27728308">
      <w:start w:val="1"/>
      <w:numFmt w:val="decimal"/>
      <w:lvlText w:val="%7."/>
      <w:lvlJc w:val="left"/>
      <w:pPr>
        <w:ind w:left="5040" w:hanging="360"/>
      </w:pPr>
    </w:lvl>
    <w:lvl w:ilvl="7" w:tplc="6CBCEAEA">
      <w:start w:val="1"/>
      <w:numFmt w:val="lowerLetter"/>
      <w:lvlText w:val="%8."/>
      <w:lvlJc w:val="left"/>
      <w:pPr>
        <w:ind w:left="5760" w:hanging="360"/>
      </w:pPr>
    </w:lvl>
    <w:lvl w:ilvl="8" w:tplc="A64C20BE">
      <w:start w:val="1"/>
      <w:numFmt w:val="lowerRoman"/>
      <w:lvlText w:val="%9."/>
      <w:lvlJc w:val="right"/>
      <w:pPr>
        <w:ind w:left="6480" w:hanging="180"/>
      </w:pPr>
    </w:lvl>
  </w:abstractNum>
  <w:abstractNum w:abstractNumId="11" w15:restartNumberingAfterBreak="0">
    <w:nsid w:val="53A93583"/>
    <w:multiLevelType w:val="hybridMultilevel"/>
    <w:tmpl w:val="8D4C3D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904249E"/>
    <w:multiLevelType w:val="hybridMultilevel"/>
    <w:tmpl w:val="9202F3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668D46A"/>
    <w:multiLevelType w:val="multilevel"/>
    <w:tmpl w:val="A934C1F8"/>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731F2D95"/>
    <w:multiLevelType w:val="multilevel"/>
    <w:tmpl w:val="DB8C18FA"/>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5" w15:restartNumberingAfterBreak="0">
    <w:nsid w:val="732559A1"/>
    <w:multiLevelType w:val="multilevel"/>
    <w:tmpl w:val="D930854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6" w15:restartNumberingAfterBreak="0">
    <w:nsid w:val="7752ADE2"/>
    <w:multiLevelType w:val="hybridMultilevel"/>
    <w:tmpl w:val="E4BA4C08"/>
    <w:lvl w:ilvl="0" w:tplc="46C8FAE4">
      <w:start w:val="1"/>
      <w:numFmt w:val="decimal"/>
      <w:lvlText w:val="%1."/>
      <w:lvlJc w:val="left"/>
      <w:pPr>
        <w:ind w:left="720" w:hanging="360"/>
      </w:pPr>
    </w:lvl>
    <w:lvl w:ilvl="1" w:tplc="C0225E88">
      <w:start w:val="1"/>
      <w:numFmt w:val="lowerLetter"/>
      <w:lvlText w:val="%2."/>
      <w:lvlJc w:val="left"/>
      <w:pPr>
        <w:ind w:left="1440" w:hanging="360"/>
      </w:pPr>
    </w:lvl>
    <w:lvl w:ilvl="2" w:tplc="DDE89E0E">
      <w:start w:val="1"/>
      <w:numFmt w:val="lowerRoman"/>
      <w:lvlText w:val="%3."/>
      <w:lvlJc w:val="right"/>
      <w:pPr>
        <w:ind w:left="2160" w:hanging="180"/>
      </w:pPr>
    </w:lvl>
    <w:lvl w:ilvl="3" w:tplc="14BCF7DE">
      <w:start w:val="1"/>
      <w:numFmt w:val="decimal"/>
      <w:lvlText w:val="%4."/>
      <w:lvlJc w:val="left"/>
      <w:pPr>
        <w:ind w:left="2880" w:hanging="360"/>
      </w:pPr>
    </w:lvl>
    <w:lvl w:ilvl="4" w:tplc="C43CCFB8">
      <w:start w:val="1"/>
      <w:numFmt w:val="lowerLetter"/>
      <w:lvlText w:val="%5."/>
      <w:lvlJc w:val="left"/>
      <w:pPr>
        <w:ind w:left="3600" w:hanging="360"/>
      </w:pPr>
    </w:lvl>
    <w:lvl w:ilvl="5" w:tplc="61987990">
      <w:start w:val="1"/>
      <w:numFmt w:val="lowerRoman"/>
      <w:lvlText w:val="%6."/>
      <w:lvlJc w:val="right"/>
      <w:pPr>
        <w:ind w:left="4320" w:hanging="180"/>
      </w:pPr>
    </w:lvl>
    <w:lvl w:ilvl="6" w:tplc="16E0FC30">
      <w:start w:val="1"/>
      <w:numFmt w:val="decimal"/>
      <w:lvlText w:val="%7."/>
      <w:lvlJc w:val="left"/>
      <w:pPr>
        <w:ind w:left="5040" w:hanging="360"/>
      </w:pPr>
    </w:lvl>
    <w:lvl w:ilvl="7" w:tplc="65CEF794">
      <w:start w:val="1"/>
      <w:numFmt w:val="lowerLetter"/>
      <w:lvlText w:val="%8."/>
      <w:lvlJc w:val="left"/>
      <w:pPr>
        <w:ind w:left="5760" w:hanging="360"/>
      </w:pPr>
    </w:lvl>
    <w:lvl w:ilvl="8" w:tplc="8F2609EA">
      <w:start w:val="1"/>
      <w:numFmt w:val="lowerRoman"/>
      <w:lvlText w:val="%9."/>
      <w:lvlJc w:val="right"/>
      <w:pPr>
        <w:ind w:left="6480" w:hanging="180"/>
      </w:pPr>
    </w:lvl>
  </w:abstractNum>
  <w:abstractNum w:abstractNumId="17" w15:restartNumberingAfterBreak="0">
    <w:nsid w:val="79C9C1FC"/>
    <w:multiLevelType w:val="multilevel"/>
    <w:tmpl w:val="ADC4D918"/>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8" w15:restartNumberingAfterBreak="0">
    <w:nsid w:val="7C575AF2"/>
    <w:multiLevelType w:val="multilevel"/>
    <w:tmpl w:val="1F0460D8"/>
    <w:lvl w:ilvl="0">
      <w:start w:val="1"/>
      <w:numFmt w:val="decimal"/>
      <w:lvlText w:val="%1."/>
      <w:lvlJc w:val="left"/>
      <w:pPr>
        <w:ind w:left="1440" w:hanging="360"/>
      </w:pPr>
    </w:lvl>
    <w:lvl w:ilvl="1">
      <w:start w:val="1"/>
      <w:numFmt w:val="decimal"/>
      <w:lvlText w:val="%1.%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num w:numId="1" w16cid:durableId="1862010101">
    <w:abstractNumId w:val="16"/>
  </w:num>
  <w:num w:numId="2" w16cid:durableId="2095272838">
    <w:abstractNumId w:val="2"/>
  </w:num>
  <w:num w:numId="3" w16cid:durableId="982002919">
    <w:abstractNumId w:val="10"/>
  </w:num>
  <w:num w:numId="4" w16cid:durableId="85734781">
    <w:abstractNumId w:val="14"/>
  </w:num>
  <w:num w:numId="5" w16cid:durableId="342781878">
    <w:abstractNumId w:val="3"/>
  </w:num>
  <w:num w:numId="6" w16cid:durableId="473640001">
    <w:abstractNumId w:val="6"/>
  </w:num>
  <w:num w:numId="7" w16cid:durableId="287857299">
    <w:abstractNumId w:val="4"/>
  </w:num>
  <w:num w:numId="8" w16cid:durableId="1732802009">
    <w:abstractNumId w:val="7"/>
  </w:num>
  <w:num w:numId="9" w16cid:durableId="1336878408">
    <w:abstractNumId w:val="8"/>
  </w:num>
  <w:num w:numId="10" w16cid:durableId="261383768">
    <w:abstractNumId w:val="15"/>
  </w:num>
  <w:num w:numId="11" w16cid:durableId="1485395454">
    <w:abstractNumId w:val="18"/>
  </w:num>
  <w:num w:numId="12" w16cid:durableId="1304390722">
    <w:abstractNumId w:val="0"/>
  </w:num>
  <w:num w:numId="13" w16cid:durableId="1267226804">
    <w:abstractNumId w:val="17"/>
  </w:num>
  <w:num w:numId="14" w16cid:durableId="2364876">
    <w:abstractNumId w:val="9"/>
  </w:num>
  <w:num w:numId="15" w16cid:durableId="1357123976">
    <w:abstractNumId w:val="13"/>
  </w:num>
  <w:num w:numId="16" w16cid:durableId="1032455890">
    <w:abstractNumId w:val="12"/>
  </w:num>
  <w:num w:numId="17" w16cid:durableId="2115201719">
    <w:abstractNumId w:val="11"/>
  </w:num>
  <w:num w:numId="18" w16cid:durableId="433980857">
    <w:abstractNumId w:val="1"/>
  </w:num>
  <w:num w:numId="19" w16cid:durableId="16250378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1" w:cryptProviderType="rsaAES" w:cryptAlgorithmClass="hash" w:cryptAlgorithmType="typeAny" w:cryptAlgorithmSid="14" w:cryptSpinCount="100000" w:hash="raykAxt1D0q/ka9foIbNGc1+RC3MAr4NOFZYgn2MPzhlvIkVBz7oMlGZXAm2irUGhHCI6re3vbKDhd17ykxt1A==" w:salt="GkwkDN6aGiVcVNoP7Yqjx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63C"/>
    <w:rsid w:val="000033B5"/>
    <w:rsid w:val="00003EF2"/>
    <w:rsid w:val="00014ECC"/>
    <w:rsid w:val="00016B4B"/>
    <w:rsid w:val="00020E4A"/>
    <w:rsid w:val="00021240"/>
    <w:rsid w:val="00030A62"/>
    <w:rsid w:val="00037F41"/>
    <w:rsid w:val="000428B2"/>
    <w:rsid w:val="00060174"/>
    <w:rsid w:val="00060DFE"/>
    <w:rsid w:val="00066062"/>
    <w:rsid w:val="0006677C"/>
    <w:rsid w:val="00067900"/>
    <w:rsid w:val="00077A57"/>
    <w:rsid w:val="0009541F"/>
    <w:rsid w:val="000973AD"/>
    <w:rsid w:val="000B4D61"/>
    <w:rsid w:val="000C1997"/>
    <w:rsid w:val="000C76BE"/>
    <w:rsid w:val="000C7921"/>
    <w:rsid w:val="000D2B74"/>
    <w:rsid w:val="000E428C"/>
    <w:rsid w:val="000F3F73"/>
    <w:rsid w:val="001078E3"/>
    <w:rsid w:val="00114285"/>
    <w:rsid w:val="00132426"/>
    <w:rsid w:val="001336CB"/>
    <w:rsid w:val="00137847"/>
    <w:rsid w:val="001459B7"/>
    <w:rsid w:val="00151612"/>
    <w:rsid w:val="001567A4"/>
    <w:rsid w:val="00170392"/>
    <w:rsid w:val="00185D7C"/>
    <w:rsid w:val="00186F70"/>
    <w:rsid w:val="00193EBE"/>
    <w:rsid w:val="001976D9"/>
    <w:rsid w:val="001A0699"/>
    <w:rsid w:val="001A07D8"/>
    <w:rsid w:val="001A07E1"/>
    <w:rsid w:val="001C614B"/>
    <w:rsid w:val="001C7C7B"/>
    <w:rsid w:val="001D0856"/>
    <w:rsid w:val="001D40AB"/>
    <w:rsid w:val="001D6B36"/>
    <w:rsid w:val="001E0ABA"/>
    <w:rsid w:val="001E71E1"/>
    <w:rsid w:val="001E7294"/>
    <w:rsid w:val="001F0CDB"/>
    <w:rsid w:val="00204FF6"/>
    <w:rsid w:val="002144FF"/>
    <w:rsid w:val="00215621"/>
    <w:rsid w:val="00230525"/>
    <w:rsid w:val="002355CD"/>
    <w:rsid w:val="002409D4"/>
    <w:rsid w:val="002431A0"/>
    <w:rsid w:val="002433A8"/>
    <w:rsid w:val="002446D8"/>
    <w:rsid w:val="002474AD"/>
    <w:rsid w:val="0025064B"/>
    <w:rsid w:val="00255C56"/>
    <w:rsid w:val="002601C2"/>
    <w:rsid w:val="00266802"/>
    <w:rsid w:val="00274952"/>
    <w:rsid w:val="00275BC2"/>
    <w:rsid w:val="002929F6"/>
    <w:rsid w:val="00295776"/>
    <w:rsid w:val="00297380"/>
    <w:rsid w:val="002B084C"/>
    <w:rsid w:val="002C06F9"/>
    <w:rsid w:val="002C28C6"/>
    <w:rsid w:val="002C2989"/>
    <w:rsid w:val="002D370B"/>
    <w:rsid w:val="002E6F1C"/>
    <w:rsid w:val="002F0584"/>
    <w:rsid w:val="002F17FB"/>
    <w:rsid w:val="002F1AC1"/>
    <w:rsid w:val="002F1D48"/>
    <w:rsid w:val="002F3A70"/>
    <w:rsid w:val="002F640B"/>
    <w:rsid w:val="002F730B"/>
    <w:rsid w:val="0030029B"/>
    <w:rsid w:val="00303A77"/>
    <w:rsid w:val="00312929"/>
    <w:rsid w:val="00313CCF"/>
    <w:rsid w:val="003208BC"/>
    <w:rsid w:val="00327AED"/>
    <w:rsid w:val="00347FD2"/>
    <w:rsid w:val="00355CB7"/>
    <w:rsid w:val="00361045"/>
    <w:rsid w:val="00370C42"/>
    <w:rsid w:val="00382C1A"/>
    <w:rsid w:val="00384526"/>
    <w:rsid w:val="0038583E"/>
    <w:rsid w:val="00391B77"/>
    <w:rsid w:val="0039384A"/>
    <w:rsid w:val="003946C1"/>
    <w:rsid w:val="00395F5E"/>
    <w:rsid w:val="00396F1A"/>
    <w:rsid w:val="003A006F"/>
    <w:rsid w:val="003B72E2"/>
    <w:rsid w:val="003C4190"/>
    <w:rsid w:val="003E12E5"/>
    <w:rsid w:val="003E1B7A"/>
    <w:rsid w:val="003F10F8"/>
    <w:rsid w:val="003F4CC8"/>
    <w:rsid w:val="00405D27"/>
    <w:rsid w:val="0041438B"/>
    <w:rsid w:val="00415B4A"/>
    <w:rsid w:val="00415FC3"/>
    <w:rsid w:val="00422A52"/>
    <w:rsid w:val="004258E2"/>
    <w:rsid w:val="00427549"/>
    <w:rsid w:val="00427CC7"/>
    <w:rsid w:val="00431A09"/>
    <w:rsid w:val="00433D44"/>
    <w:rsid w:val="004343B7"/>
    <w:rsid w:val="00442BF1"/>
    <w:rsid w:val="00443341"/>
    <w:rsid w:val="00446419"/>
    <w:rsid w:val="004467C6"/>
    <w:rsid w:val="0045045A"/>
    <w:rsid w:val="00484FA8"/>
    <w:rsid w:val="00493549"/>
    <w:rsid w:val="00494438"/>
    <w:rsid w:val="004951E5"/>
    <w:rsid w:val="00495901"/>
    <w:rsid w:val="00495FA5"/>
    <w:rsid w:val="004A3EC7"/>
    <w:rsid w:val="004B3A49"/>
    <w:rsid w:val="004C75D3"/>
    <w:rsid w:val="004D24BF"/>
    <w:rsid w:val="004D3531"/>
    <w:rsid w:val="004D4E8B"/>
    <w:rsid w:val="004D7F84"/>
    <w:rsid w:val="004E21D4"/>
    <w:rsid w:val="004F2617"/>
    <w:rsid w:val="004F4DD0"/>
    <w:rsid w:val="00507E34"/>
    <w:rsid w:val="0051022C"/>
    <w:rsid w:val="005212A3"/>
    <w:rsid w:val="00521493"/>
    <w:rsid w:val="00534A5E"/>
    <w:rsid w:val="00534E09"/>
    <w:rsid w:val="00543988"/>
    <w:rsid w:val="00546691"/>
    <w:rsid w:val="00550830"/>
    <w:rsid w:val="00552198"/>
    <w:rsid w:val="00575E6A"/>
    <w:rsid w:val="00576D39"/>
    <w:rsid w:val="005772F2"/>
    <w:rsid w:val="00582893"/>
    <w:rsid w:val="005836ED"/>
    <w:rsid w:val="0058792A"/>
    <w:rsid w:val="0059016A"/>
    <w:rsid w:val="005B797F"/>
    <w:rsid w:val="005C1109"/>
    <w:rsid w:val="005C6718"/>
    <w:rsid w:val="005D5748"/>
    <w:rsid w:val="005E31B3"/>
    <w:rsid w:val="005E45FE"/>
    <w:rsid w:val="005E4AF0"/>
    <w:rsid w:val="00600074"/>
    <w:rsid w:val="00602DD8"/>
    <w:rsid w:val="00612561"/>
    <w:rsid w:val="00613554"/>
    <w:rsid w:val="00617725"/>
    <w:rsid w:val="00622C88"/>
    <w:rsid w:val="006324CE"/>
    <w:rsid w:val="00640F74"/>
    <w:rsid w:val="00643683"/>
    <w:rsid w:val="006516D7"/>
    <w:rsid w:val="00651DF7"/>
    <w:rsid w:val="006538C6"/>
    <w:rsid w:val="0066333F"/>
    <w:rsid w:val="00670202"/>
    <w:rsid w:val="006720B3"/>
    <w:rsid w:val="006759B7"/>
    <w:rsid w:val="006768C3"/>
    <w:rsid w:val="0068465F"/>
    <w:rsid w:val="00684B99"/>
    <w:rsid w:val="00686A2A"/>
    <w:rsid w:val="006876FC"/>
    <w:rsid w:val="006879D5"/>
    <w:rsid w:val="00690E22"/>
    <w:rsid w:val="00695580"/>
    <w:rsid w:val="00696EAC"/>
    <w:rsid w:val="006979E8"/>
    <w:rsid w:val="006A2DFC"/>
    <w:rsid w:val="006B24CB"/>
    <w:rsid w:val="006B32B2"/>
    <w:rsid w:val="006B4548"/>
    <w:rsid w:val="006B5784"/>
    <w:rsid w:val="006D0EF1"/>
    <w:rsid w:val="006E6410"/>
    <w:rsid w:val="006E6505"/>
    <w:rsid w:val="006E6643"/>
    <w:rsid w:val="00704889"/>
    <w:rsid w:val="00713857"/>
    <w:rsid w:val="00720990"/>
    <w:rsid w:val="00722223"/>
    <w:rsid w:val="00722D74"/>
    <w:rsid w:val="00731F7C"/>
    <w:rsid w:val="007467C6"/>
    <w:rsid w:val="0075006A"/>
    <w:rsid w:val="00755A83"/>
    <w:rsid w:val="00763E61"/>
    <w:rsid w:val="00772CC4"/>
    <w:rsid w:val="00781F0F"/>
    <w:rsid w:val="00782906"/>
    <w:rsid w:val="0078321B"/>
    <w:rsid w:val="0078366A"/>
    <w:rsid w:val="007850AC"/>
    <w:rsid w:val="00786738"/>
    <w:rsid w:val="007961BD"/>
    <w:rsid w:val="007B003F"/>
    <w:rsid w:val="007B6513"/>
    <w:rsid w:val="007C55EB"/>
    <w:rsid w:val="007D170D"/>
    <w:rsid w:val="007D352C"/>
    <w:rsid w:val="007E33BC"/>
    <w:rsid w:val="007F37B9"/>
    <w:rsid w:val="007F6C32"/>
    <w:rsid w:val="007F6E24"/>
    <w:rsid w:val="007F7437"/>
    <w:rsid w:val="0081358E"/>
    <w:rsid w:val="00813F20"/>
    <w:rsid w:val="00816B04"/>
    <w:rsid w:val="00816D69"/>
    <w:rsid w:val="008217D8"/>
    <w:rsid w:val="00827CF6"/>
    <w:rsid w:val="00831B40"/>
    <w:rsid w:val="0083235F"/>
    <w:rsid w:val="00832A09"/>
    <w:rsid w:val="00832B6E"/>
    <w:rsid w:val="00836CCC"/>
    <w:rsid w:val="00840AFD"/>
    <w:rsid w:val="008533FD"/>
    <w:rsid w:val="00860345"/>
    <w:rsid w:val="00860813"/>
    <w:rsid w:val="00867C1A"/>
    <w:rsid w:val="008802C4"/>
    <w:rsid w:val="00880E02"/>
    <w:rsid w:val="00884D76"/>
    <w:rsid w:val="00887E1E"/>
    <w:rsid w:val="00892F0E"/>
    <w:rsid w:val="008A357C"/>
    <w:rsid w:val="008A4D8D"/>
    <w:rsid w:val="008A4FE7"/>
    <w:rsid w:val="008C6A3C"/>
    <w:rsid w:val="008D08F8"/>
    <w:rsid w:val="008D7E91"/>
    <w:rsid w:val="008F38DD"/>
    <w:rsid w:val="0091230D"/>
    <w:rsid w:val="0091773D"/>
    <w:rsid w:val="00947BD6"/>
    <w:rsid w:val="009766F7"/>
    <w:rsid w:val="00980636"/>
    <w:rsid w:val="0098189A"/>
    <w:rsid w:val="0098466D"/>
    <w:rsid w:val="0098510D"/>
    <w:rsid w:val="00993D24"/>
    <w:rsid w:val="00995B16"/>
    <w:rsid w:val="0099703D"/>
    <w:rsid w:val="009A1B90"/>
    <w:rsid w:val="009A6E4F"/>
    <w:rsid w:val="009A71AF"/>
    <w:rsid w:val="009B3353"/>
    <w:rsid w:val="009C0DA5"/>
    <w:rsid w:val="009D1CF0"/>
    <w:rsid w:val="009E034E"/>
    <w:rsid w:val="009E50C9"/>
    <w:rsid w:val="009E6D28"/>
    <w:rsid w:val="009F2AF3"/>
    <w:rsid w:val="00A201D2"/>
    <w:rsid w:val="00A234F9"/>
    <w:rsid w:val="00A26CB0"/>
    <w:rsid w:val="00A317D4"/>
    <w:rsid w:val="00A3547E"/>
    <w:rsid w:val="00A436B2"/>
    <w:rsid w:val="00A44479"/>
    <w:rsid w:val="00A50003"/>
    <w:rsid w:val="00A51D30"/>
    <w:rsid w:val="00A700B5"/>
    <w:rsid w:val="00A70C24"/>
    <w:rsid w:val="00A74850"/>
    <w:rsid w:val="00A81DEF"/>
    <w:rsid w:val="00A82D5D"/>
    <w:rsid w:val="00A845D2"/>
    <w:rsid w:val="00A8503C"/>
    <w:rsid w:val="00A8563C"/>
    <w:rsid w:val="00A85A06"/>
    <w:rsid w:val="00A93EEC"/>
    <w:rsid w:val="00A96941"/>
    <w:rsid w:val="00AA4371"/>
    <w:rsid w:val="00AA5527"/>
    <w:rsid w:val="00AB6DD9"/>
    <w:rsid w:val="00AC1941"/>
    <w:rsid w:val="00AC22E6"/>
    <w:rsid w:val="00AC357A"/>
    <w:rsid w:val="00AC388F"/>
    <w:rsid w:val="00AC446E"/>
    <w:rsid w:val="00AC5B5F"/>
    <w:rsid w:val="00AD128D"/>
    <w:rsid w:val="00AF30AE"/>
    <w:rsid w:val="00B10D09"/>
    <w:rsid w:val="00B12DFF"/>
    <w:rsid w:val="00B211F4"/>
    <w:rsid w:val="00B24325"/>
    <w:rsid w:val="00B249BF"/>
    <w:rsid w:val="00B249F2"/>
    <w:rsid w:val="00B32778"/>
    <w:rsid w:val="00B32E15"/>
    <w:rsid w:val="00B42FBD"/>
    <w:rsid w:val="00B5319E"/>
    <w:rsid w:val="00B73209"/>
    <w:rsid w:val="00B76581"/>
    <w:rsid w:val="00B8475B"/>
    <w:rsid w:val="00B93669"/>
    <w:rsid w:val="00B95F7F"/>
    <w:rsid w:val="00BA70C8"/>
    <w:rsid w:val="00BB0BEF"/>
    <w:rsid w:val="00BB3C0A"/>
    <w:rsid w:val="00BC4960"/>
    <w:rsid w:val="00BD15A0"/>
    <w:rsid w:val="00BE30C8"/>
    <w:rsid w:val="00BF37C4"/>
    <w:rsid w:val="00BF6283"/>
    <w:rsid w:val="00C06899"/>
    <w:rsid w:val="00C25AF9"/>
    <w:rsid w:val="00C421AE"/>
    <w:rsid w:val="00C46996"/>
    <w:rsid w:val="00C47A5C"/>
    <w:rsid w:val="00C53E05"/>
    <w:rsid w:val="00C56950"/>
    <w:rsid w:val="00C578EB"/>
    <w:rsid w:val="00C64561"/>
    <w:rsid w:val="00C64A2D"/>
    <w:rsid w:val="00C71870"/>
    <w:rsid w:val="00C77C73"/>
    <w:rsid w:val="00C822D3"/>
    <w:rsid w:val="00C866FE"/>
    <w:rsid w:val="00C95B73"/>
    <w:rsid w:val="00C97110"/>
    <w:rsid w:val="00CA39B4"/>
    <w:rsid w:val="00CA7A07"/>
    <w:rsid w:val="00CB042A"/>
    <w:rsid w:val="00CB09BB"/>
    <w:rsid w:val="00CC4159"/>
    <w:rsid w:val="00CC528A"/>
    <w:rsid w:val="00CD2E08"/>
    <w:rsid w:val="00CD5F8A"/>
    <w:rsid w:val="00CE496B"/>
    <w:rsid w:val="00D001CD"/>
    <w:rsid w:val="00D00909"/>
    <w:rsid w:val="00D030F7"/>
    <w:rsid w:val="00D04744"/>
    <w:rsid w:val="00D1107F"/>
    <w:rsid w:val="00D2167E"/>
    <w:rsid w:val="00D33D20"/>
    <w:rsid w:val="00D36541"/>
    <w:rsid w:val="00D56302"/>
    <w:rsid w:val="00D60C65"/>
    <w:rsid w:val="00D6514B"/>
    <w:rsid w:val="00D671BD"/>
    <w:rsid w:val="00D672D8"/>
    <w:rsid w:val="00D705E6"/>
    <w:rsid w:val="00D878BD"/>
    <w:rsid w:val="00D949AC"/>
    <w:rsid w:val="00DA01CD"/>
    <w:rsid w:val="00DA11C9"/>
    <w:rsid w:val="00DA64EC"/>
    <w:rsid w:val="00DB2CFC"/>
    <w:rsid w:val="00DB68E8"/>
    <w:rsid w:val="00DC10C3"/>
    <w:rsid w:val="00DC36CC"/>
    <w:rsid w:val="00DC4794"/>
    <w:rsid w:val="00DD0C9E"/>
    <w:rsid w:val="00DE0F4A"/>
    <w:rsid w:val="00DF4F45"/>
    <w:rsid w:val="00E05FAA"/>
    <w:rsid w:val="00E0619B"/>
    <w:rsid w:val="00E06E58"/>
    <w:rsid w:val="00E11A32"/>
    <w:rsid w:val="00E12381"/>
    <w:rsid w:val="00E15205"/>
    <w:rsid w:val="00E2784D"/>
    <w:rsid w:val="00E317F8"/>
    <w:rsid w:val="00E50E9C"/>
    <w:rsid w:val="00E81552"/>
    <w:rsid w:val="00E96760"/>
    <w:rsid w:val="00E96CEC"/>
    <w:rsid w:val="00E970E8"/>
    <w:rsid w:val="00EC080D"/>
    <w:rsid w:val="00EC7DB1"/>
    <w:rsid w:val="00ED0E96"/>
    <w:rsid w:val="00ED2743"/>
    <w:rsid w:val="00EE528B"/>
    <w:rsid w:val="00EE7F4F"/>
    <w:rsid w:val="00EF47B9"/>
    <w:rsid w:val="00EF5095"/>
    <w:rsid w:val="00F3759C"/>
    <w:rsid w:val="00F40B03"/>
    <w:rsid w:val="00F51DF1"/>
    <w:rsid w:val="00F60952"/>
    <w:rsid w:val="00F74AA4"/>
    <w:rsid w:val="00F81472"/>
    <w:rsid w:val="00F826A5"/>
    <w:rsid w:val="00F827C4"/>
    <w:rsid w:val="00F971D9"/>
    <w:rsid w:val="00FA0700"/>
    <w:rsid w:val="00FA4C1F"/>
    <w:rsid w:val="00FB39E4"/>
    <w:rsid w:val="00FB47DC"/>
    <w:rsid w:val="00FC0D5A"/>
    <w:rsid w:val="00FC3217"/>
    <w:rsid w:val="00FD263E"/>
    <w:rsid w:val="00FE0577"/>
    <w:rsid w:val="00FE599B"/>
    <w:rsid w:val="00FF6E54"/>
    <w:rsid w:val="019812BB"/>
    <w:rsid w:val="01C47C3C"/>
    <w:rsid w:val="030FD68C"/>
    <w:rsid w:val="03CB5FB6"/>
    <w:rsid w:val="0460A455"/>
    <w:rsid w:val="04D13820"/>
    <w:rsid w:val="04FC7A23"/>
    <w:rsid w:val="05155C44"/>
    <w:rsid w:val="0530B0C5"/>
    <w:rsid w:val="061A6C60"/>
    <w:rsid w:val="0672E313"/>
    <w:rsid w:val="068FE01E"/>
    <w:rsid w:val="06F57F01"/>
    <w:rsid w:val="070BB1D0"/>
    <w:rsid w:val="07A074C3"/>
    <w:rsid w:val="07B78992"/>
    <w:rsid w:val="07C685A9"/>
    <w:rsid w:val="08422320"/>
    <w:rsid w:val="084F6C72"/>
    <w:rsid w:val="089D233D"/>
    <w:rsid w:val="08C27BC3"/>
    <w:rsid w:val="08F56485"/>
    <w:rsid w:val="0994AF39"/>
    <w:rsid w:val="0A0319A9"/>
    <w:rsid w:val="0A80D2ED"/>
    <w:rsid w:val="0AC47029"/>
    <w:rsid w:val="0B04DBF7"/>
    <w:rsid w:val="0BC92469"/>
    <w:rsid w:val="0BEE00AF"/>
    <w:rsid w:val="0C7E9C74"/>
    <w:rsid w:val="0F27B1B9"/>
    <w:rsid w:val="1074B8E0"/>
    <w:rsid w:val="10D03C87"/>
    <w:rsid w:val="112C7FC1"/>
    <w:rsid w:val="113808EC"/>
    <w:rsid w:val="114F3594"/>
    <w:rsid w:val="12A409D8"/>
    <w:rsid w:val="1355970C"/>
    <w:rsid w:val="137743CF"/>
    <w:rsid w:val="14B02A26"/>
    <w:rsid w:val="14E51A05"/>
    <w:rsid w:val="1519E838"/>
    <w:rsid w:val="151C713E"/>
    <w:rsid w:val="15A1C56E"/>
    <w:rsid w:val="177880AF"/>
    <w:rsid w:val="178703E8"/>
    <w:rsid w:val="184A3977"/>
    <w:rsid w:val="18F9C5C0"/>
    <w:rsid w:val="18FEF51A"/>
    <w:rsid w:val="19ECCF55"/>
    <w:rsid w:val="1A6B6634"/>
    <w:rsid w:val="1AB55382"/>
    <w:rsid w:val="1B955BC7"/>
    <w:rsid w:val="1BDD4770"/>
    <w:rsid w:val="1C42F8A4"/>
    <w:rsid w:val="1C5FAF51"/>
    <w:rsid w:val="1D05E3BC"/>
    <w:rsid w:val="1D480D79"/>
    <w:rsid w:val="1D7A428F"/>
    <w:rsid w:val="1DCAF0D5"/>
    <w:rsid w:val="1E22A2B1"/>
    <w:rsid w:val="1E2564E7"/>
    <w:rsid w:val="1E371278"/>
    <w:rsid w:val="1E82A561"/>
    <w:rsid w:val="1EDCD01B"/>
    <w:rsid w:val="1F87007F"/>
    <w:rsid w:val="1FA0CF29"/>
    <w:rsid w:val="1FA86FA0"/>
    <w:rsid w:val="204EFA25"/>
    <w:rsid w:val="215F7EA0"/>
    <w:rsid w:val="21B1154B"/>
    <w:rsid w:val="21C137AD"/>
    <w:rsid w:val="21CDF266"/>
    <w:rsid w:val="2364828F"/>
    <w:rsid w:val="2474D996"/>
    <w:rsid w:val="24EF448D"/>
    <w:rsid w:val="253501AC"/>
    <w:rsid w:val="25A1B4DC"/>
    <w:rsid w:val="25BF30B7"/>
    <w:rsid w:val="25F310EC"/>
    <w:rsid w:val="26048968"/>
    <w:rsid w:val="2649642F"/>
    <w:rsid w:val="265603F9"/>
    <w:rsid w:val="26F2927E"/>
    <w:rsid w:val="27437301"/>
    <w:rsid w:val="27B90F68"/>
    <w:rsid w:val="27E2246D"/>
    <w:rsid w:val="27FDCA64"/>
    <w:rsid w:val="29D1CC4E"/>
    <w:rsid w:val="2BF77B63"/>
    <w:rsid w:val="2C28BCBD"/>
    <w:rsid w:val="2D100714"/>
    <w:rsid w:val="2DAB8B76"/>
    <w:rsid w:val="2DC1D31F"/>
    <w:rsid w:val="2DC467FB"/>
    <w:rsid w:val="2DC62981"/>
    <w:rsid w:val="2DE028F4"/>
    <w:rsid w:val="2E00927A"/>
    <w:rsid w:val="2EE6E39D"/>
    <w:rsid w:val="2EEC4650"/>
    <w:rsid w:val="2F2183B3"/>
    <w:rsid w:val="2F2ECA70"/>
    <w:rsid w:val="2F51DB1D"/>
    <w:rsid w:val="2FD42A94"/>
    <w:rsid w:val="2FEBD4B8"/>
    <w:rsid w:val="3123D0CA"/>
    <w:rsid w:val="32A14064"/>
    <w:rsid w:val="3329F207"/>
    <w:rsid w:val="342F43E7"/>
    <w:rsid w:val="35184001"/>
    <w:rsid w:val="35185AA0"/>
    <w:rsid w:val="352D7615"/>
    <w:rsid w:val="35366765"/>
    <w:rsid w:val="36C20055"/>
    <w:rsid w:val="36E33CC6"/>
    <w:rsid w:val="380639F4"/>
    <w:rsid w:val="38168E5B"/>
    <w:rsid w:val="38553C6A"/>
    <w:rsid w:val="38FB79FC"/>
    <w:rsid w:val="39A07F12"/>
    <w:rsid w:val="39BC7E62"/>
    <w:rsid w:val="3A0D226A"/>
    <w:rsid w:val="3ABC7776"/>
    <w:rsid w:val="3C045A26"/>
    <w:rsid w:val="3D087F7B"/>
    <w:rsid w:val="3D92029F"/>
    <w:rsid w:val="3DA28060"/>
    <w:rsid w:val="3DCED849"/>
    <w:rsid w:val="3F1B295C"/>
    <w:rsid w:val="3FAEC05F"/>
    <w:rsid w:val="3FEE8DE4"/>
    <w:rsid w:val="40776800"/>
    <w:rsid w:val="40E119DD"/>
    <w:rsid w:val="40FF5599"/>
    <w:rsid w:val="4106107F"/>
    <w:rsid w:val="4167D383"/>
    <w:rsid w:val="42499114"/>
    <w:rsid w:val="4264B5E2"/>
    <w:rsid w:val="43B1A9C3"/>
    <w:rsid w:val="43D1C577"/>
    <w:rsid w:val="4403BA95"/>
    <w:rsid w:val="4407A183"/>
    <w:rsid w:val="4486DE36"/>
    <w:rsid w:val="44BC4777"/>
    <w:rsid w:val="452F65ED"/>
    <w:rsid w:val="45C26204"/>
    <w:rsid w:val="465F0A4A"/>
    <w:rsid w:val="466D4948"/>
    <w:rsid w:val="4672A794"/>
    <w:rsid w:val="46F5C824"/>
    <w:rsid w:val="47594C92"/>
    <w:rsid w:val="47612830"/>
    <w:rsid w:val="4766B54A"/>
    <w:rsid w:val="48AF1C95"/>
    <w:rsid w:val="49142224"/>
    <w:rsid w:val="4968C7ED"/>
    <w:rsid w:val="497611A3"/>
    <w:rsid w:val="498333AE"/>
    <w:rsid w:val="49AC76F0"/>
    <w:rsid w:val="4A039D6C"/>
    <w:rsid w:val="4ABEB81F"/>
    <w:rsid w:val="4ABF6CF6"/>
    <w:rsid w:val="4ACAFD05"/>
    <w:rsid w:val="4C0917A5"/>
    <w:rsid w:val="4C3F7BD5"/>
    <w:rsid w:val="4D51C3C3"/>
    <w:rsid w:val="4D5FC354"/>
    <w:rsid w:val="4D664144"/>
    <w:rsid w:val="4D8BFA7E"/>
    <w:rsid w:val="4F007686"/>
    <w:rsid w:val="505E53B6"/>
    <w:rsid w:val="506C105D"/>
    <w:rsid w:val="51C701BB"/>
    <w:rsid w:val="51D3B231"/>
    <w:rsid w:val="521202F6"/>
    <w:rsid w:val="522DA6DA"/>
    <w:rsid w:val="52523590"/>
    <w:rsid w:val="53FA12F5"/>
    <w:rsid w:val="5444099F"/>
    <w:rsid w:val="55BFBA32"/>
    <w:rsid w:val="55E5EDB0"/>
    <w:rsid w:val="561A24A7"/>
    <w:rsid w:val="565AC61E"/>
    <w:rsid w:val="567017EC"/>
    <w:rsid w:val="5683D677"/>
    <w:rsid w:val="56A9159E"/>
    <w:rsid w:val="56D84151"/>
    <w:rsid w:val="5775E21E"/>
    <w:rsid w:val="577C40B4"/>
    <w:rsid w:val="579BAE46"/>
    <w:rsid w:val="579D8313"/>
    <w:rsid w:val="588CCCAB"/>
    <w:rsid w:val="5891E046"/>
    <w:rsid w:val="5897811A"/>
    <w:rsid w:val="58A35D84"/>
    <w:rsid w:val="58D9C188"/>
    <w:rsid w:val="591CE2E6"/>
    <w:rsid w:val="5984B5D7"/>
    <w:rsid w:val="59E514F6"/>
    <w:rsid w:val="59F9E7FA"/>
    <w:rsid w:val="5A03BAB2"/>
    <w:rsid w:val="5A23189C"/>
    <w:rsid w:val="5AA3762F"/>
    <w:rsid w:val="5AEA42A7"/>
    <w:rsid w:val="5BC7DCD3"/>
    <w:rsid w:val="5C30D27C"/>
    <w:rsid w:val="5C592B24"/>
    <w:rsid w:val="5CC302A3"/>
    <w:rsid w:val="5D692D07"/>
    <w:rsid w:val="5DE3437E"/>
    <w:rsid w:val="5F230390"/>
    <w:rsid w:val="5FE9803F"/>
    <w:rsid w:val="5FE9BC7A"/>
    <w:rsid w:val="60D3D131"/>
    <w:rsid w:val="60F227C1"/>
    <w:rsid w:val="6184C356"/>
    <w:rsid w:val="6195198F"/>
    <w:rsid w:val="625F40ED"/>
    <w:rsid w:val="62EBB656"/>
    <w:rsid w:val="63475B98"/>
    <w:rsid w:val="64476077"/>
    <w:rsid w:val="6458CC73"/>
    <w:rsid w:val="64B019BD"/>
    <w:rsid w:val="651244AE"/>
    <w:rsid w:val="657630E2"/>
    <w:rsid w:val="670CC7F4"/>
    <w:rsid w:val="67C75817"/>
    <w:rsid w:val="6823230B"/>
    <w:rsid w:val="684B0A3C"/>
    <w:rsid w:val="6883239C"/>
    <w:rsid w:val="68BC8145"/>
    <w:rsid w:val="68DB1081"/>
    <w:rsid w:val="69081668"/>
    <w:rsid w:val="69EF134C"/>
    <w:rsid w:val="6A282A4A"/>
    <w:rsid w:val="6A6140C1"/>
    <w:rsid w:val="6AFC1778"/>
    <w:rsid w:val="6C7807B1"/>
    <w:rsid w:val="6CB12713"/>
    <w:rsid w:val="6D185A25"/>
    <w:rsid w:val="6D426FC3"/>
    <w:rsid w:val="6DA5FDF2"/>
    <w:rsid w:val="6DA8FFCC"/>
    <w:rsid w:val="6E2D2A87"/>
    <w:rsid w:val="6E46847D"/>
    <w:rsid w:val="6FFC42C8"/>
    <w:rsid w:val="706C84E8"/>
    <w:rsid w:val="70CF1275"/>
    <w:rsid w:val="71146488"/>
    <w:rsid w:val="7143AB57"/>
    <w:rsid w:val="7175B7F4"/>
    <w:rsid w:val="719D8181"/>
    <w:rsid w:val="7234E71D"/>
    <w:rsid w:val="723C5A50"/>
    <w:rsid w:val="725F6AF2"/>
    <w:rsid w:val="7272B458"/>
    <w:rsid w:val="72E3FDFA"/>
    <w:rsid w:val="732E888A"/>
    <w:rsid w:val="739490BF"/>
    <w:rsid w:val="74B98BCD"/>
    <w:rsid w:val="75FB2E8F"/>
    <w:rsid w:val="764FD9B8"/>
    <w:rsid w:val="76B6CF57"/>
    <w:rsid w:val="76BA3367"/>
    <w:rsid w:val="76DD1B4E"/>
    <w:rsid w:val="770E4675"/>
    <w:rsid w:val="7787B90F"/>
    <w:rsid w:val="79BD7EBA"/>
    <w:rsid w:val="7A0D9613"/>
    <w:rsid w:val="7A30A351"/>
    <w:rsid w:val="7A6229E9"/>
    <w:rsid w:val="7AC863FE"/>
    <w:rsid w:val="7B21170E"/>
    <w:rsid w:val="7B52B939"/>
    <w:rsid w:val="7C22F438"/>
    <w:rsid w:val="7C68442C"/>
    <w:rsid w:val="7CE55B9B"/>
    <w:rsid w:val="7D2F826C"/>
    <w:rsid w:val="7EC7702C"/>
    <w:rsid w:val="7EFD55F6"/>
    <w:rsid w:val="7F5963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DB9910"/>
  <w15:chartTrackingRefBased/>
  <w15:docId w15:val="{0320B717-E3B5-45F4-A1D5-98C139A0D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5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5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5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5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5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5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5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5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5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5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5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5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5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5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5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5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5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563C"/>
    <w:rPr>
      <w:rFonts w:eastAsiaTheme="majorEastAsia" w:cstheme="majorBidi"/>
      <w:color w:val="272727" w:themeColor="text1" w:themeTint="D8"/>
    </w:rPr>
  </w:style>
  <w:style w:type="paragraph" w:styleId="Title">
    <w:name w:val="Title"/>
    <w:basedOn w:val="Normal"/>
    <w:next w:val="Normal"/>
    <w:link w:val="TitleChar"/>
    <w:uiPriority w:val="10"/>
    <w:qFormat/>
    <w:rsid w:val="00A85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5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5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5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563C"/>
    <w:pPr>
      <w:spacing w:before="160"/>
      <w:jc w:val="center"/>
    </w:pPr>
    <w:rPr>
      <w:i/>
      <w:iCs/>
      <w:color w:val="404040" w:themeColor="text1" w:themeTint="BF"/>
    </w:rPr>
  </w:style>
  <w:style w:type="character" w:customStyle="1" w:styleId="QuoteChar">
    <w:name w:val="Quote Char"/>
    <w:basedOn w:val="DefaultParagraphFont"/>
    <w:link w:val="Quote"/>
    <w:uiPriority w:val="29"/>
    <w:rsid w:val="00A8563C"/>
    <w:rPr>
      <w:i/>
      <w:iCs/>
      <w:color w:val="404040" w:themeColor="text1" w:themeTint="BF"/>
    </w:rPr>
  </w:style>
  <w:style w:type="paragraph" w:styleId="ListParagraph">
    <w:name w:val="List Paragraph"/>
    <w:basedOn w:val="Normal"/>
    <w:uiPriority w:val="34"/>
    <w:qFormat/>
    <w:rsid w:val="00A8563C"/>
    <w:pPr>
      <w:ind w:left="720"/>
      <w:contextualSpacing/>
    </w:pPr>
  </w:style>
  <w:style w:type="character" w:styleId="IntenseEmphasis">
    <w:name w:val="Intense Emphasis"/>
    <w:basedOn w:val="DefaultParagraphFont"/>
    <w:uiPriority w:val="21"/>
    <w:qFormat/>
    <w:rsid w:val="00A8563C"/>
    <w:rPr>
      <w:i/>
      <w:iCs/>
      <w:color w:val="0F4761" w:themeColor="accent1" w:themeShade="BF"/>
    </w:rPr>
  </w:style>
  <w:style w:type="paragraph" w:styleId="IntenseQuote">
    <w:name w:val="Intense Quote"/>
    <w:basedOn w:val="Normal"/>
    <w:next w:val="Normal"/>
    <w:link w:val="IntenseQuoteChar"/>
    <w:uiPriority w:val="30"/>
    <w:qFormat/>
    <w:rsid w:val="00A85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563C"/>
    <w:rPr>
      <w:i/>
      <w:iCs/>
      <w:color w:val="0F4761" w:themeColor="accent1" w:themeShade="BF"/>
    </w:rPr>
  </w:style>
  <w:style w:type="character" w:styleId="IntenseReference">
    <w:name w:val="Intense Reference"/>
    <w:basedOn w:val="DefaultParagraphFont"/>
    <w:uiPriority w:val="32"/>
    <w:qFormat/>
    <w:rsid w:val="00A8563C"/>
    <w:rPr>
      <w:b/>
      <w:bCs/>
      <w:smallCaps/>
      <w:color w:val="0F4761" w:themeColor="accent1" w:themeShade="BF"/>
      <w:spacing w:val="5"/>
    </w:rPr>
  </w:style>
  <w:style w:type="paragraph" w:styleId="FootnoteText">
    <w:name w:val="footnote text"/>
    <w:basedOn w:val="Normal"/>
    <w:link w:val="FootnoteTextChar"/>
    <w:uiPriority w:val="99"/>
    <w:semiHidden/>
    <w:unhideWhenUsed/>
    <w:rsid w:val="0025064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5064B"/>
    <w:rPr>
      <w:sz w:val="20"/>
      <w:szCs w:val="20"/>
    </w:rPr>
  </w:style>
  <w:style w:type="character" w:styleId="FootnoteReference">
    <w:name w:val="footnote reference"/>
    <w:basedOn w:val="DefaultParagraphFont"/>
    <w:uiPriority w:val="99"/>
    <w:semiHidden/>
    <w:unhideWhenUsed/>
    <w:rsid w:val="0025064B"/>
    <w:rPr>
      <w:vertAlign w:val="superscript"/>
    </w:rPr>
  </w:style>
  <w:style w:type="character" w:styleId="CommentReference">
    <w:name w:val="annotation reference"/>
    <w:basedOn w:val="DefaultParagraphFont"/>
    <w:uiPriority w:val="99"/>
    <w:semiHidden/>
    <w:unhideWhenUsed/>
    <w:rsid w:val="007C55EB"/>
    <w:rPr>
      <w:sz w:val="16"/>
      <w:szCs w:val="16"/>
    </w:rPr>
  </w:style>
  <w:style w:type="paragraph" w:styleId="CommentText">
    <w:name w:val="annotation text"/>
    <w:basedOn w:val="Normal"/>
    <w:link w:val="CommentTextChar"/>
    <w:uiPriority w:val="99"/>
    <w:unhideWhenUsed/>
    <w:rsid w:val="007C55EB"/>
    <w:pPr>
      <w:spacing w:line="240" w:lineRule="auto"/>
    </w:pPr>
    <w:rPr>
      <w:sz w:val="20"/>
      <w:szCs w:val="20"/>
    </w:rPr>
  </w:style>
  <w:style w:type="character" w:customStyle="1" w:styleId="CommentTextChar">
    <w:name w:val="Comment Text Char"/>
    <w:basedOn w:val="DefaultParagraphFont"/>
    <w:link w:val="CommentText"/>
    <w:uiPriority w:val="99"/>
    <w:rsid w:val="007C55EB"/>
    <w:rPr>
      <w:sz w:val="20"/>
      <w:szCs w:val="20"/>
    </w:rPr>
  </w:style>
  <w:style w:type="paragraph" w:styleId="CommentSubject">
    <w:name w:val="annotation subject"/>
    <w:basedOn w:val="CommentText"/>
    <w:next w:val="CommentText"/>
    <w:link w:val="CommentSubjectChar"/>
    <w:uiPriority w:val="99"/>
    <w:semiHidden/>
    <w:unhideWhenUsed/>
    <w:rsid w:val="007C55EB"/>
    <w:rPr>
      <w:b/>
      <w:bCs/>
    </w:rPr>
  </w:style>
  <w:style w:type="character" w:customStyle="1" w:styleId="CommentSubjectChar">
    <w:name w:val="Comment Subject Char"/>
    <w:basedOn w:val="CommentTextChar"/>
    <w:link w:val="CommentSubject"/>
    <w:uiPriority w:val="99"/>
    <w:semiHidden/>
    <w:rsid w:val="007C55EB"/>
    <w:rPr>
      <w:b/>
      <w:bCs/>
      <w:sz w:val="20"/>
      <w:szCs w:val="20"/>
    </w:rPr>
  </w:style>
  <w:style w:type="character" w:customStyle="1" w:styleId="cf01">
    <w:name w:val="cf01"/>
    <w:basedOn w:val="DefaultParagraphFont"/>
    <w:rsid w:val="00132426"/>
    <w:rPr>
      <w:rFonts w:ascii="Segoe UI" w:hAnsi="Segoe UI" w:cs="Segoe UI" w:hint="default"/>
      <w:sz w:val="18"/>
      <w:szCs w:val="18"/>
    </w:rPr>
  </w:style>
  <w:style w:type="character" w:customStyle="1" w:styleId="cf11">
    <w:name w:val="cf11"/>
    <w:basedOn w:val="DefaultParagraphFont"/>
    <w:rsid w:val="00132426"/>
    <w:rPr>
      <w:rFonts w:ascii="Segoe UI" w:hAnsi="Segoe UI" w:cs="Segoe UI" w:hint="default"/>
      <w:i/>
      <w:iCs/>
      <w:sz w:val="18"/>
      <w:szCs w:val="18"/>
    </w:rPr>
  </w:style>
  <w:style w:type="paragraph" w:styleId="Revision">
    <w:name w:val="Revision"/>
    <w:hidden/>
    <w:uiPriority w:val="99"/>
    <w:semiHidden/>
    <w:rsid w:val="004F2617"/>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A006F"/>
    <w:rPr>
      <w:color w:val="467886" w:themeColor="hyperlink"/>
      <w:u w:val="single"/>
    </w:rPr>
  </w:style>
  <w:style w:type="character" w:styleId="UnresolvedMention">
    <w:name w:val="Unresolved Mention"/>
    <w:basedOn w:val="DefaultParagraphFont"/>
    <w:uiPriority w:val="99"/>
    <w:semiHidden/>
    <w:unhideWhenUsed/>
    <w:rsid w:val="003A006F"/>
    <w:rPr>
      <w:color w:val="605E5C"/>
      <w:shd w:val="clear" w:color="auto" w:fill="E1DFDD"/>
    </w:rPr>
  </w:style>
  <w:style w:type="paragraph" w:styleId="Header">
    <w:name w:val="header"/>
    <w:basedOn w:val="Normal"/>
    <w:link w:val="HeaderChar"/>
    <w:uiPriority w:val="99"/>
    <w:semiHidden/>
    <w:unhideWhenUsed/>
    <w:rsid w:val="00313CCF"/>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313CCF"/>
  </w:style>
  <w:style w:type="paragraph" w:styleId="Footer">
    <w:name w:val="footer"/>
    <w:basedOn w:val="Normal"/>
    <w:link w:val="FooterChar"/>
    <w:uiPriority w:val="99"/>
    <w:semiHidden/>
    <w:unhideWhenUsed/>
    <w:rsid w:val="00313CC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313CCF"/>
  </w:style>
  <w:style w:type="character" w:styleId="FollowedHyperlink">
    <w:name w:val="FollowedHyperlink"/>
    <w:basedOn w:val="DefaultParagraphFont"/>
    <w:uiPriority w:val="99"/>
    <w:semiHidden/>
    <w:unhideWhenUsed/>
    <w:rsid w:val="00640F7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646631">
      <w:bodyDiv w:val="1"/>
      <w:marLeft w:val="0"/>
      <w:marRight w:val="0"/>
      <w:marTop w:val="0"/>
      <w:marBottom w:val="0"/>
      <w:divBdr>
        <w:top w:val="none" w:sz="0" w:space="0" w:color="auto"/>
        <w:left w:val="none" w:sz="0" w:space="0" w:color="auto"/>
        <w:bottom w:val="none" w:sz="0" w:space="0" w:color="auto"/>
        <w:right w:val="none" w:sz="0" w:space="0" w:color="auto"/>
      </w:divBdr>
    </w:div>
    <w:div w:id="898318638">
      <w:bodyDiv w:val="1"/>
      <w:marLeft w:val="0"/>
      <w:marRight w:val="0"/>
      <w:marTop w:val="0"/>
      <w:marBottom w:val="0"/>
      <w:divBdr>
        <w:top w:val="none" w:sz="0" w:space="0" w:color="auto"/>
        <w:left w:val="none" w:sz="0" w:space="0" w:color="auto"/>
        <w:bottom w:val="none" w:sz="0" w:space="0" w:color="auto"/>
        <w:right w:val="none" w:sz="0" w:space="0" w:color="auto"/>
      </w:divBdr>
    </w:div>
    <w:div w:id="1011562503">
      <w:bodyDiv w:val="1"/>
      <w:marLeft w:val="0"/>
      <w:marRight w:val="0"/>
      <w:marTop w:val="0"/>
      <w:marBottom w:val="0"/>
      <w:divBdr>
        <w:top w:val="none" w:sz="0" w:space="0" w:color="auto"/>
        <w:left w:val="none" w:sz="0" w:space="0" w:color="auto"/>
        <w:bottom w:val="none" w:sz="0" w:space="0" w:color="auto"/>
        <w:right w:val="none" w:sz="0" w:space="0" w:color="auto"/>
      </w:divBdr>
    </w:div>
    <w:div w:id="1209561516">
      <w:bodyDiv w:val="1"/>
      <w:marLeft w:val="0"/>
      <w:marRight w:val="0"/>
      <w:marTop w:val="0"/>
      <w:marBottom w:val="0"/>
      <w:divBdr>
        <w:top w:val="none" w:sz="0" w:space="0" w:color="auto"/>
        <w:left w:val="none" w:sz="0" w:space="0" w:color="auto"/>
        <w:bottom w:val="none" w:sz="0" w:space="0" w:color="auto"/>
        <w:right w:val="none" w:sz="0" w:space="0" w:color="auto"/>
      </w:divBdr>
      <w:divsChild>
        <w:div w:id="519585176">
          <w:marLeft w:val="0"/>
          <w:marRight w:val="0"/>
          <w:marTop w:val="0"/>
          <w:marBottom w:val="0"/>
          <w:divBdr>
            <w:top w:val="none" w:sz="0" w:space="0" w:color="auto"/>
            <w:left w:val="none" w:sz="0" w:space="0" w:color="auto"/>
            <w:bottom w:val="none" w:sz="0" w:space="0" w:color="auto"/>
            <w:right w:val="none" w:sz="0" w:space="0" w:color="auto"/>
          </w:divBdr>
        </w:div>
        <w:div w:id="2125342274">
          <w:marLeft w:val="0"/>
          <w:marRight w:val="0"/>
          <w:marTop w:val="0"/>
          <w:marBottom w:val="0"/>
          <w:divBdr>
            <w:top w:val="none" w:sz="0" w:space="0" w:color="auto"/>
            <w:left w:val="none" w:sz="0" w:space="0" w:color="auto"/>
            <w:bottom w:val="none" w:sz="0" w:space="0" w:color="auto"/>
            <w:right w:val="none" w:sz="0" w:space="0" w:color="auto"/>
          </w:divBdr>
        </w:div>
      </w:divsChild>
    </w:div>
    <w:div w:id="1795098516">
      <w:bodyDiv w:val="1"/>
      <w:marLeft w:val="0"/>
      <w:marRight w:val="0"/>
      <w:marTop w:val="0"/>
      <w:marBottom w:val="0"/>
      <w:divBdr>
        <w:top w:val="none" w:sz="0" w:space="0" w:color="auto"/>
        <w:left w:val="none" w:sz="0" w:space="0" w:color="auto"/>
        <w:bottom w:val="none" w:sz="0" w:space="0" w:color="auto"/>
        <w:right w:val="none" w:sz="0" w:space="0" w:color="auto"/>
      </w:divBdr>
    </w:div>
    <w:div w:id="2028209299">
      <w:bodyDiv w:val="1"/>
      <w:marLeft w:val="0"/>
      <w:marRight w:val="0"/>
      <w:marTop w:val="0"/>
      <w:marBottom w:val="0"/>
      <w:divBdr>
        <w:top w:val="none" w:sz="0" w:space="0" w:color="auto"/>
        <w:left w:val="none" w:sz="0" w:space="0" w:color="auto"/>
        <w:bottom w:val="none" w:sz="0" w:space="0" w:color="auto"/>
        <w:right w:val="none" w:sz="0" w:space="0" w:color="auto"/>
      </w:divBdr>
      <w:divsChild>
        <w:div w:id="1001204038">
          <w:marLeft w:val="0"/>
          <w:marRight w:val="0"/>
          <w:marTop w:val="0"/>
          <w:marBottom w:val="0"/>
          <w:divBdr>
            <w:top w:val="none" w:sz="0" w:space="0" w:color="auto"/>
            <w:left w:val="none" w:sz="0" w:space="0" w:color="auto"/>
            <w:bottom w:val="none" w:sz="0" w:space="0" w:color="auto"/>
            <w:right w:val="none" w:sz="0" w:space="0" w:color="auto"/>
          </w:divBdr>
        </w:div>
        <w:div w:id="19831891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igracija.lt/u%C5%BEsienie%C4%8Di%C5%B3-kuriems-draud%C5%BEiama-atvykti-s%C4%85ra%C5%A1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ntt.lt/lt/tarptautines-finansines-sankcijos/4166"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gerinorai.lt/wp-content/uploads/2022/05/Toolbox-LIT.pdf" TargetMode="External"/><Relationship Id="rId2" Type="http://schemas.openxmlformats.org/officeDocument/2006/relationships/hyperlink" Target="https://data.kurklt.lt/wp-content/uploads/2023/04/Poveikio-ataskaitu-gaires.pdf" TargetMode="External"/><Relationship Id="rId1" Type="http://schemas.openxmlformats.org/officeDocument/2006/relationships/hyperlink" Target="https://e-seimas.lrs.lt/portal/legalAct/lt/TAD/801141b4152211eea9b3de7dd350a34e?jfwid=i3h7wm1w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fa2b46d-e0e5-4105-8197-5a0c810b9da7">
      <Terms xmlns="http://schemas.microsoft.com/office/infopath/2007/PartnerControls"/>
    </lcf76f155ced4ddcb4097134ff3c332f>
    <TaxCatchAll xmlns="7ed14601-a767-49df-87ac-319a5ad53ef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9A7F16E3557754597ADF6E4F37FD247" ma:contentTypeVersion="17" ma:contentTypeDescription="Kurkite naują dokumentą." ma:contentTypeScope="" ma:versionID="d8a2bf34473274eec90b4b098eca0d39">
  <xsd:schema xmlns:xsd="http://www.w3.org/2001/XMLSchema" xmlns:xs="http://www.w3.org/2001/XMLSchema" xmlns:p="http://schemas.microsoft.com/office/2006/metadata/properties" xmlns:ns2="7ed14601-a767-49df-87ac-319a5ad53ef2" xmlns:ns3="8fa2b46d-e0e5-4105-8197-5a0c810b9da7" targetNamespace="http://schemas.microsoft.com/office/2006/metadata/properties" ma:root="true" ma:fieldsID="4dc8b5a5585890b1800c718b8e0c5ef7" ns2:_="" ns3:_="">
    <xsd:import namespace="7ed14601-a767-49df-87ac-319a5ad53ef2"/>
    <xsd:import namespace="8fa2b46d-e0e5-4105-8197-5a0c810b9da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d14601-a767-49df-87ac-319a5ad53ef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9666b76a-3893-4858-8f3c-9e75cdab9200}" ma:internalName="TaxCatchAll" ma:showField="CatchAllData" ma:web="7ed14601-a767-49df-87ac-319a5ad53ef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fa2b46d-e0e5-4105-8197-5a0c810b9da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5dc8aeb3-b9ff-4cb8-9445-a69d8f256b9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A51217-255F-4F7D-A315-DB74F3DD77D3}">
  <ds:schemaRefs>
    <ds:schemaRef ds:uri="http://schemas.microsoft.com/office/2006/metadata/properties"/>
    <ds:schemaRef ds:uri="http://schemas.microsoft.com/office/infopath/2007/PartnerControls"/>
    <ds:schemaRef ds:uri="8fa2b46d-e0e5-4105-8197-5a0c810b9da7"/>
    <ds:schemaRef ds:uri="7ed14601-a767-49df-87ac-319a5ad53ef2"/>
  </ds:schemaRefs>
</ds:datastoreItem>
</file>

<file path=customXml/itemProps2.xml><?xml version="1.0" encoding="utf-8"?>
<ds:datastoreItem xmlns:ds="http://schemas.openxmlformats.org/officeDocument/2006/customXml" ds:itemID="{539B1744-DDCA-423B-818E-7A353A328F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d14601-a767-49df-87ac-319a5ad53ef2"/>
    <ds:schemaRef ds:uri="8fa2b46d-e0e5-4105-8197-5a0c810b9d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475B90-4279-43CC-BB94-9B7940A51542}">
  <ds:schemaRefs>
    <ds:schemaRef ds:uri="http://schemas.microsoft.com/sharepoint/v3/contenttype/forms"/>
  </ds:schemaRefs>
</ds:datastoreItem>
</file>

<file path=customXml/itemProps4.xml><?xml version="1.0" encoding="utf-8"?>
<ds:datastoreItem xmlns:ds="http://schemas.openxmlformats.org/officeDocument/2006/customXml" ds:itemID="{54C010E9-78F4-41DD-B11D-8C37E3FCE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14270</Words>
  <Characters>8134</Characters>
  <Application>Microsoft Office Word</Application>
  <DocSecurity>8</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Miglė Caporkė</dc:creator>
  <cp:lastModifiedBy>Karina Urbanavičiūtė</cp:lastModifiedBy>
  <cp:revision>1</cp:revision>
  <dcterms:created xsi:type="dcterms:W3CDTF">2025-12-03T08:30:00Z</dcterms:created>
  <dcterms:modified xsi:type="dcterms:W3CDTF">2025-12-03T08:30:00Z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0x010100D9A7F16E3557754597ADF6E4F37FD247</vt:lpwstr>
  </property>
  <property fmtid="{D5CDD505-2E9C-101B-9397-08002B2CF9AE}" pid="3" name="MediaServiceImageTags">
    <vt:lpwstr/>
  </property>
</Properties>
</file>