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59CA9" w14:textId="77777777" w:rsidR="007E261A" w:rsidRPr="007370A0" w:rsidRDefault="007E261A" w:rsidP="00E853FC">
      <w:pPr>
        <w:ind w:left="5387" w:firstLine="283"/>
        <w:jc w:val="both"/>
        <w:rPr>
          <w:szCs w:val="24"/>
        </w:rPr>
      </w:pPr>
      <w:r w:rsidRPr="007370A0">
        <w:rPr>
          <w:szCs w:val="24"/>
        </w:rPr>
        <w:t>PATVIRTINTA</w:t>
      </w:r>
    </w:p>
    <w:p w14:paraId="56F7EBF7" w14:textId="77777777" w:rsidR="007E261A" w:rsidRPr="007370A0" w:rsidRDefault="007E261A" w:rsidP="00E853FC">
      <w:pPr>
        <w:ind w:left="5387" w:firstLine="283"/>
        <w:jc w:val="both"/>
        <w:rPr>
          <w:szCs w:val="24"/>
        </w:rPr>
      </w:pPr>
      <w:r w:rsidRPr="007370A0">
        <w:rPr>
          <w:szCs w:val="24"/>
        </w:rPr>
        <w:t>Valstybinės atominės energetikos saugos</w:t>
      </w:r>
    </w:p>
    <w:p w14:paraId="00244437" w14:textId="77777777" w:rsidR="007E261A" w:rsidRDefault="007E261A" w:rsidP="00E853FC">
      <w:pPr>
        <w:ind w:left="5387" w:firstLine="283"/>
        <w:jc w:val="both"/>
        <w:rPr>
          <w:szCs w:val="24"/>
        </w:rPr>
      </w:pPr>
      <w:r w:rsidRPr="007370A0">
        <w:rPr>
          <w:szCs w:val="24"/>
        </w:rPr>
        <w:t>inspekcijos viršininko</w:t>
      </w:r>
      <w:r>
        <w:rPr>
          <w:szCs w:val="24"/>
        </w:rPr>
        <w:t xml:space="preserve"> </w:t>
      </w:r>
    </w:p>
    <w:p w14:paraId="1E062A55" w14:textId="1C25B0F6" w:rsidR="00481019" w:rsidRDefault="007E261A" w:rsidP="00E853FC">
      <w:pPr>
        <w:ind w:left="5387" w:firstLine="283"/>
        <w:jc w:val="both"/>
        <w:rPr>
          <w:szCs w:val="24"/>
        </w:rPr>
      </w:pPr>
      <w:r w:rsidRPr="007370A0">
        <w:rPr>
          <w:szCs w:val="24"/>
        </w:rPr>
        <w:t>20</w:t>
      </w:r>
      <w:r>
        <w:rPr>
          <w:szCs w:val="24"/>
        </w:rPr>
        <w:t>20</w:t>
      </w:r>
      <w:r w:rsidRPr="007370A0">
        <w:rPr>
          <w:szCs w:val="24"/>
        </w:rPr>
        <w:t xml:space="preserve"> m. </w:t>
      </w:r>
      <w:r w:rsidR="00204D70">
        <w:rPr>
          <w:szCs w:val="24"/>
        </w:rPr>
        <w:t>liepos</w:t>
      </w:r>
      <w:r w:rsidRPr="007370A0">
        <w:rPr>
          <w:szCs w:val="24"/>
        </w:rPr>
        <w:t xml:space="preserve"> </w:t>
      </w:r>
      <w:r w:rsidR="00C83776">
        <w:rPr>
          <w:szCs w:val="24"/>
        </w:rPr>
        <w:t xml:space="preserve">20 </w:t>
      </w:r>
      <w:r w:rsidRPr="007370A0">
        <w:rPr>
          <w:szCs w:val="24"/>
        </w:rPr>
        <w:t>d.</w:t>
      </w:r>
      <w:r w:rsidR="004D2116">
        <w:rPr>
          <w:szCs w:val="24"/>
        </w:rPr>
        <w:t xml:space="preserve"> </w:t>
      </w:r>
    </w:p>
    <w:p w14:paraId="2DFC165B" w14:textId="505A1A05" w:rsidR="007E261A" w:rsidRDefault="007E261A" w:rsidP="00E853FC">
      <w:pPr>
        <w:ind w:left="5387" w:firstLine="283"/>
        <w:jc w:val="both"/>
        <w:rPr>
          <w:szCs w:val="24"/>
        </w:rPr>
      </w:pPr>
      <w:r w:rsidRPr="007370A0">
        <w:rPr>
          <w:szCs w:val="24"/>
        </w:rPr>
        <w:t>įsakymu Nr. 22.3-</w:t>
      </w:r>
      <w:r w:rsidR="00C83776">
        <w:rPr>
          <w:szCs w:val="24"/>
        </w:rPr>
        <w:t>156</w:t>
      </w:r>
    </w:p>
    <w:p w14:paraId="42AE0957" w14:textId="77777777" w:rsidR="00C83776" w:rsidRDefault="00C83776" w:rsidP="00C83776">
      <w:pPr>
        <w:ind w:left="5670"/>
        <w:jc w:val="both"/>
        <w:rPr>
          <w:szCs w:val="24"/>
        </w:rPr>
      </w:pPr>
      <w:r w:rsidRPr="009435FC">
        <w:rPr>
          <w:szCs w:val="24"/>
        </w:rPr>
        <w:t xml:space="preserve">(Valstybinės atominės energetikos saugos inspekcijos viršininko </w:t>
      </w:r>
    </w:p>
    <w:p w14:paraId="29A914D1" w14:textId="42B75EB7" w:rsidR="00C83776" w:rsidRPr="009435FC" w:rsidRDefault="00C83776" w:rsidP="00C83776">
      <w:pPr>
        <w:ind w:left="5670"/>
        <w:jc w:val="both"/>
        <w:rPr>
          <w:szCs w:val="24"/>
        </w:rPr>
      </w:pPr>
      <w:r w:rsidRPr="009435FC">
        <w:rPr>
          <w:szCs w:val="24"/>
        </w:rPr>
        <w:t>20</w:t>
      </w:r>
      <w:r>
        <w:rPr>
          <w:szCs w:val="24"/>
          <w:lang w:val="en-US"/>
        </w:rPr>
        <w:t>21</w:t>
      </w:r>
      <w:r w:rsidRPr="009435FC">
        <w:rPr>
          <w:szCs w:val="24"/>
        </w:rPr>
        <w:t xml:space="preserve"> m.</w:t>
      </w:r>
      <w:r w:rsidR="002E7EE8" w:rsidRPr="002E7EE8">
        <w:rPr>
          <w:szCs w:val="24"/>
        </w:rPr>
        <w:t xml:space="preserve"> </w:t>
      </w:r>
      <w:r w:rsidR="002E7EE8">
        <w:rPr>
          <w:szCs w:val="24"/>
        </w:rPr>
        <w:t xml:space="preserve">liepos </w:t>
      </w:r>
      <w:r w:rsidR="002E7EE8" w:rsidRPr="00133CA4">
        <w:rPr>
          <w:szCs w:val="24"/>
          <w:lang w:val="en-US"/>
        </w:rPr>
        <w:t>16</w:t>
      </w:r>
      <w:r w:rsidR="002E7EE8">
        <w:rPr>
          <w:szCs w:val="24"/>
        </w:rPr>
        <w:t xml:space="preserve"> </w:t>
      </w:r>
      <w:r w:rsidRPr="009435FC">
        <w:rPr>
          <w:szCs w:val="24"/>
        </w:rPr>
        <w:t xml:space="preserve">d. </w:t>
      </w:r>
    </w:p>
    <w:p w14:paraId="569050F8" w14:textId="12A81FBC" w:rsidR="00C83776" w:rsidRDefault="00C83776" w:rsidP="00C83776">
      <w:pPr>
        <w:ind w:left="5670"/>
        <w:jc w:val="both"/>
        <w:rPr>
          <w:szCs w:val="24"/>
        </w:rPr>
      </w:pPr>
      <w:r>
        <w:rPr>
          <w:szCs w:val="24"/>
        </w:rPr>
        <w:t>įsakymo</w:t>
      </w:r>
      <w:r w:rsidRPr="009435FC">
        <w:rPr>
          <w:szCs w:val="24"/>
        </w:rPr>
        <w:t xml:space="preserve"> Nr. 22.3-</w:t>
      </w:r>
      <w:r w:rsidR="002E7EE8">
        <w:rPr>
          <w:szCs w:val="24"/>
          <w:lang w:val="ru-RU"/>
        </w:rPr>
        <w:t>112</w:t>
      </w:r>
      <w:bookmarkStart w:id="0" w:name="_GoBack"/>
      <w:bookmarkEnd w:id="0"/>
      <w:r w:rsidRPr="009435FC">
        <w:rPr>
          <w:szCs w:val="24"/>
        </w:rPr>
        <w:t xml:space="preserve"> redakcija)</w:t>
      </w:r>
    </w:p>
    <w:p w14:paraId="03C5DABB" w14:textId="77777777" w:rsidR="007E261A" w:rsidRPr="006A7074" w:rsidRDefault="007E261A" w:rsidP="007E261A">
      <w:pPr>
        <w:pStyle w:val="BodyTextIndent"/>
        <w:spacing w:line="276" w:lineRule="auto"/>
        <w:ind w:firstLine="0"/>
        <w:rPr>
          <w:bCs/>
          <w:sz w:val="24"/>
          <w:szCs w:val="24"/>
        </w:rPr>
      </w:pPr>
    </w:p>
    <w:p w14:paraId="27FA3337" w14:textId="77777777" w:rsidR="00225F0D" w:rsidRPr="00225F0D" w:rsidRDefault="00225F0D" w:rsidP="00225F0D">
      <w:pPr>
        <w:pStyle w:val="BodyTextIndent"/>
        <w:spacing w:line="240" w:lineRule="auto"/>
        <w:ind w:firstLine="0"/>
        <w:jc w:val="center"/>
        <w:rPr>
          <w:b/>
          <w:sz w:val="24"/>
          <w:szCs w:val="24"/>
        </w:rPr>
      </w:pPr>
      <w:r w:rsidRPr="00225F0D">
        <w:rPr>
          <w:b/>
          <w:sz w:val="24"/>
          <w:szCs w:val="24"/>
        </w:rPr>
        <w:t>(Branduolinės energetikos objektų eksploatavimo nutraukimo bei dezaktyvavimo ir (ar) išmontavimo darbų vykdymo branduolinės energetikos objekto galutinio sustabdymo metu patikrinimo kontrolinio klausimyno-ataskaitos forma)</w:t>
      </w:r>
    </w:p>
    <w:p w14:paraId="448B86B1" w14:textId="77777777" w:rsidR="00225F0D" w:rsidRPr="00225F0D" w:rsidRDefault="00225F0D" w:rsidP="00225F0D">
      <w:pPr>
        <w:pStyle w:val="BodyTextIndent"/>
        <w:spacing w:line="240" w:lineRule="auto"/>
        <w:ind w:firstLine="0"/>
        <w:rPr>
          <w:bCs/>
          <w:sz w:val="24"/>
          <w:szCs w:val="24"/>
        </w:rPr>
      </w:pPr>
    </w:p>
    <w:p w14:paraId="37BB199B" w14:textId="77777777" w:rsidR="00225F0D" w:rsidRPr="00225F0D" w:rsidRDefault="00225F0D" w:rsidP="00225F0D">
      <w:pPr>
        <w:jc w:val="center"/>
        <w:rPr>
          <w:b/>
          <w:szCs w:val="24"/>
          <w:lang w:val="de-DE"/>
        </w:rPr>
      </w:pPr>
      <w:r w:rsidRPr="00225F0D">
        <w:rPr>
          <w:b/>
          <w:szCs w:val="24"/>
        </w:rPr>
        <w:t xml:space="preserve">VALSTYBINĖ ATOMINĖS ENERGETIKOS SAUGOS INSPEKCIJA </w:t>
      </w:r>
    </w:p>
    <w:p w14:paraId="1FD218F7" w14:textId="77777777" w:rsidR="00225F0D" w:rsidRPr="00225F0D" w:rsidRDefault="00225F0D" w:rsidP="00225F0D">
      <w:pPr>
        <w:rPr>
          <w:bCs/>
          <w:szCs w:val="24"/>
        </w:rPr>
      </w:pPr>
    </w:p>
    <w:p w14:paraId="5A148469" w14:textId="77777777" w:rsidR="00225F0D" w:rsidRPr="00225F0D" w:rsidRDefault="00225F0D" w:rsidP="00225F0D">
      <w:pPr>
        <w:tabs>
          <w:tab w:val="left" w:pos="6804"/>
        </w:tabs>
        <w:overflowPunct w:val="0"/>
        <w:autoSpaceDE w:val="0"/>
        <w:autoSpaceDN w:val="0"/>
        <w:adjustRightInd w:val="0"/>
        <w:ind w:left="6379" w:firstLine="992"/>
        <w:jc w:val="both"/>
        <w:rPr>
          <w:color w:val="000000"/>
          <w:szCs w:val="24"/>
          <w:lang w:val="x-none"/>
        </w:rPr>
      </w:pPr>
      <w:r w:rsidRPr="00225F0D">
        <w:rPr>
          <w:color w:val="000000"/>
          <w:szCs w:val="24"/>
          <w:lang w:val="x-none"/>
        </w:rPr>
        <w:t>TVIRTINU</w:t>
      </w:r>
    </w:p>
    <w:p w14:paraId="60289153" w14:textId="77777777" w:rsidR="00225F0D" w:rsidRPr="00225F0D" w:rsidRDefault="00225F0D" w:rsidP="00225F0D">
      <w:pPr>
        <w:pStyle w:val="BodyTextIndent"/>
        <w:spacing w:line="240" w:lineRule="auto"/>
        <w:ind w:left="6379" w:firstLine="992"/>
        <w:rPr>
          <w:sz w:val="24"/>
          <w:szCs w:val="24"/>
        </w:rPr>
      </w:pPr>
      <w:r w:rsidRPr="00225F0D">
        <w:rPr>
          <w:sz w:val="24"/>
          <w:szCs w:val="24"/>
        </w:rPr>
        <w:t>(Pareigos)</w:t>
      </w:r>
    </w:p>
    <w:p w14:paraId="0F5C0D8C" w14:textId="77777777" w:rsidR="00225F0D" w:rsidRPr="00225F0D" w:rsidRDefault="00225F0D" w:rsidP="00225F0D">
      <w:pPr>
        <w:pStyle w:val="BodyTextIndent"/>
        <w:spacing w:line="240" w:lineRule="auto"/>
        <w:ind w:left="6379" w:firstLine="992"/>
        <w:rPr>
          <w:sz w:val="24"/>
          <w:szCs w:val="24"/>
        </w:rPr>
      </w:pPr>
      <w:r w:rsidRPr="00225F0D">
        <w:rPr>
          <w:sz w:val="24"/>
          <w:szCs w:val="24"/>
        </w:rPr>
        <w:t>(Parašas)</w:t>
      </w:r>
    </w:p>
    <w:p w14:paraId="59807904" w14:textId="77777777" w:rsidR="00225F0D" w:rsidRPr="00225F0D" w:rsidRDefault="00225F0D" w:rsidP="00225F0D">
      <w:pPr>
        <w:pStyle w:val="BodyTextIndent"/>
        <w:spacing w:line="240" w:lineRule="auto"/>
        <w:ind w:left="6379" w:firstLine="992"/>
        <w:rPr>
          <w:sz w:val="24"/>
          <w:szCs w:val="24"/>
        </w:rPr>
      </w:pPr>
      <w:r w:rsidRPr="00225F0D">
        <w:rPr>
          <w:sz w:val="24"/>
          <w:szCs w:val="24"/>
        </w:rPr>
        <w:t>(Vardas ir pavardė)</w:t>
      </w:r>
    </w:p>
    <w:p w14:paraId="30AF8165" w14:textId="77777777" w:rsidR="00225F0D" w:rsidRPr="00225F0D" w:rsidRDefault="00225F0D" w:rsidP="00225F0D">
      <w:pPr>
        <w:rPr>
          <w:bCs/>
          <w:szCs w:val="24"/>
        </w:rPr>
      </w:pPr>
    </w:p>
    <w:p w14:paraId="5803CB98" w14:textId="77777777" w:rsidR="00225F0D" w:rsidRPr="00225F0D" w:rsidRDefault="00225F0D" w:rsidP="00225F0D">
      <w:pPr>
        <w:jc w:val="center"/>
        <w:rPr>
          <w:b/>
          <w:szCs w:val="24"/>
        </w:rPr>
      </w:pPr>
      <w:r w:rsidRPr="00225F0D">
        <w:rPr>
          <w:b/>
          <w:szCs w:val="24"/>
        </w:rPr>
        <w:t>BRANDUOLINĖS ENERGETIKOS OBJEKTŲ EKSPLOATAVIMO NUTRAUKIMO BEI DEZAKTYVAVIMO IR (AR) IŠMONTAVIMO DARBŲ VYKDYMO BRANDUOLINĖS ENERGETIKOS OBJEKTO GALUTINIO SUSTABDYMO METU</w:t>
      </w:r>
      <w:r w:rsidRPr="00225F0D">
        <w:rPr>
          <w:szCs w:val="24"/>
        </w:rPr>
        <w:t xml:space="preserve"> </w:t>
      </w:r>
      <w:r w:rsidRPr="00225F0D">
        <w:rPr>
          <w:b/>
          <w:bCs/>
          <w:szCs w:val="24"/>
        </w:rPr>
        <w:t xml:space="preserve">PATIKRINIMO </w:t>
      </w:r>
      <w:r w:rsidRPr="00225F0D">
        <w:rPr>
          <w:b/>
          <w:szCs w:val="24"/>
        </w:rPr>
        <w:t>KONTROLINIS KLAUSIMYNAS-ATASKAITA</w:t>
      </w:r>
    </w:p>
    <w:p w14:paraId="24A66022" w14:textId="77777777" w:rsidR="00225F0D" w:rsidRPr="00225F0D" w:rsidRDefault="00225F0D" w:rsidP="00225F0D">
      <w:pPr>
        <w:jc w:val="center"/>
        <w:rPr>
          <w:szCs w:val="24"/>
        </w:rPr>
      </w:pPr>
    </w:p>
    <w:p w14:paraId="1DC2D0FF" w14:textId="77777777" w:rsidR="00225F0D" w:rsidRPr="00225F0D" w:rsidRDefault="00225F0D" w:rsidP="00225F0D">
      <w:pPr>
        <w:jc w:val="center"/>
        <w:rPr>
          <w:szCs w:val="24"/>
        </w:rPr>
      </w:pPr>
      <w:r w:rsidRPr="00225F0D">
        <w:rPr>
          <w:szCs w:val="24"/>
        </w:rPr>
        <w:t>______________ Nr. ____________</w:t>
      </w:r>
    </w:p>
    <w:p w14:paraId="55D8758A" w14:textId="77777777" w:rsidR="00225F0D" w:rsidRPr="00225F0D" w:rsidRDefault="00225F0D" w:rsidP="00225F0D">
      <w:pPr>
        <w:ind w:left="3240"/>
        <w:rPr>
          <w:sz w:val="20"/>
        </w:rPr>
      </w:pPr>
      <w:r w:rsidRPr="00225F0D">
        <w:rPr>
          <w:sz w:val="20"/>
        </w:rPr>
        <w:t xml:space="preserve">         (data)                          (numeris)</w:t>
      </w:r>
    </w:p>
    <w:p w14:paraId="6C222418" w14:textId="77777777" w:rsidR="00225F0D" w:rsidRPr="00225F0D" w:rsidRDefault="00225F0D" w:rsidP="00225F0D">
      <w:pPr>
        <w:jc w:val="center"/>
        <w:rPr>
          <w:sz w:val="22"/>
          <w:szCs w:val="22"/>
        </w:rPr>
      </w:pPr>
    </w:p>
    <w:p w14:paraId="74CF9B4F" w14:textId="77777777" w:rsidR="00225F0D" w:rsidRPr="00225F0D" w:rsidRDefault="00225F0D" w:rsidP="00225F0D">
      <w:pPr>
        <w:jc w:val="center"/>
        <w:rPr>
          <w:szCs w:val="24"/>
          <w:lang w:val="en-GB"/>
        </w:rPr>
      </w:pPr>
      <w:r w:rsidRPr="00225F0D">
        <w:rPr>
          <w:szCs w:val="24"/>
        </w:rPr>
        <w:t>_______________</w:t>
      </w:r>
    </w:p>
    <w:p w14:paraId="5B8629CC" w14:textId="77777777" w:rsidR="00225F0D" w:rsidRPr="00225F0D" w:rsidRDefault="00225F0D" w:rsidP="00225F0D">
      <w:pPr>
        <w:jc w:val="center"/>
        <w:rPr>
          <w:sz w:val="20"/>
        </w:rPr>
      </w:pPr>
      <w:r w:rsidRPr="00225F0D">
        <w:rPr>
          <w:sz w:val="20"/>
        </w:rPr>
        <w:t>(sudarymo vieta)</w:t>
      </w:r>
    </w:p>
    <w:p w14:paraId="44FE59F1" w14:textId="77777777" w:rsidR="00225F0D" w:rsidRPr="00225F0D" w:rsidRDefault="00225F0D" w:rsidP="00225F0D">
      <w:pPr>
        <w:jc w:val="center"/>
        <w:rPr>
          <w:szCs w:val="24"/>
        </w:rPr>
      </w:pPr>
    </w:p>
    <w:p w14:paraId="6CCD3C6D" w14:textId="77777777" w:rsidR="00225F0D" w:rsidRPr="00225F0D" w:rsidRDefault="00225F0D" w:rsidP="00225F0D">
      <w:pPr>
        <w:tabs>
          <w:tab w:val="left" w:pos="5103"/>
        </w:tabs>
        <w:ind w:left="2592" w:firstLine="1377"/>
        <w:jc w:val="center"/>
        <w:rPr>
          <w:szCs w:val="24"/>
        </w:rPr>
      </w:pPr>
      <w:r w:rsidRPr="00225F0D">
        <w:rPr>
          <w:szCs w:val="24"/>
        </w:rPr>
        <w:t xml:space="preserve">Patikrinimo pradžia: ___: ___ val. </w:t>
      </w:r>
    </w:p>
    <w:p w14:paraId="1894258D" w14:textId="77777777" w:rsidR="00225F0D" w:rsidRPr="00225F0D" w:rsidRDefault="00225F0D" w:rsidP="00225F0D">
      <w:pPr>
        <w:ind w:left="2592" w:firstLine="1377"/>
        <w:jc w:val="center"/>
        <w:rPr>
          <w:szCs w:val="24"/>
        </w:rPr>
      </w:pPr>
      <w:r w:rsidRPr="00225F0D">
        <w:rPr>
          <w:szCs w:val="24"/>
        </w:rPr>
        <w:t>Patikrinimo pabaiga: ___: ___ val.</w:t>
      </w:r>
    </w:p>
    <w:p w14:paraId="067140C2" w14:textId="77777777" w:rsidR="00225F0D" w:rsidRPr="00225F0D" w:rsidRDefault="00225F0D" w:rsidP="00225F0D">
      <w:pPr>
        <w:jc w:val="center"/>
        <w:rPr>
          <w:szCs w:val="24"/>
        </w:rPr>
      </w:pPr>
      <w:r w:rsidRPr="00225F0D">
        <w:rPr>
          <w:szCs w:val="24"/>
        </w:rPr>
        <w:t xml:space="preserve">                                                                          </w:t>
      </w:r>
    </w:p>
    <w:p w14:paraId="41CDFE3C" w14:textId="77777777" w:rsidR="00225F0D" w:rsidRPr="00225F0D" w:rsidRDefault="00225F0D" w:rsidP="00225F0D">
      <w:pPr>
        <w:ind w:firstLine="567"/>
        <w:jc w:val="both"/>
        <w:rPr>
          <w:szCs w:val="24"/>
        </w:rPr>
      </w:pPr>
      <w:r w:rsidRPr="00225F0D">
        <w:rPr>
          <w:szCs w:val="24"/>
        </w:rPr>
        <w:t xml:space="preserve">Jeigu Jūs turite klausimų dėl šiame klausimyne-ataskaitoje nurodytų reikalavimų, dėl tikrinančio asmens veiksmų ar norite pasikonsultuoti, kreipkitės telefonu: (8 5) 262 4141, elektroniniu paštu: atom@vatesi.lt arba adresu A. Goštauto g. 12, Vilnius, 252 kab., I–IV – 8:00–17:00, V – 8:00–15:45, pietų pertrauka – 12:00–12:45. </w:t>
      </w:r>
    </w:p>
    <w:p w14:paraId="169F20A3" w14:textId="77777777" w:rsidR="00225F0D" w:rsidRPr="00225F0D" w:rsidRDefault="00225F0D" w:rsidP="00225F0D">
      <w:pPr>
        <w:jc w:val="both"/>
        <w:rPr>
          <w:szCs w:val="24"/>
        </w:rPr>
      </w:pPr>
    </w:p>
    <w:p w14:paraId="71B3C2B6" w14:textId="77777777" w:rsidR="00225F0D" w:rsidRPr="00225F0D" w:rsidRDefault="00225F0D" w:rsidP="00225F0D">
      <w:pPr>
        <w:ind w:firstLine="567"/>
        <w:jc w:val="both"/>
        <w:rPr>
          <w:szCs w:val="24"/>
        </w:rPr>
      </w:pPr>
      <w:r w:rsidRPr="00225F0D">
        <w:rPr>
          <w:szCs w:val="24"/>
        </w:rPr>
        <w:t>Patikrinimo komisijos vadovas, patikrinimą atlikęs asmuo (-ys) ir (ar) kitas (-i) patikrinimo dalyvis (-iai) (vardas, pavardė, pareigos):</w:t>
      </w:r>
    </w:p>
    <w:tbl>
      <w:tblPr>
        <w:tblStyle w:val="TableGrid"/>
        <w:tblW w:w="0" w:type="auto"/>
        <w:tblLook w:val="04A0" w:firstRow="1" w:lastRow="0" w:firstColumn="1" w:lastColumn="0" w:noHBand="0" w:noVBand="1"/>
      </w:tblPr>
      <w:tblGrid>
        <w:gridCol w:w="9628"/>
      </w:tblGrid>
      <w:tr w:rsidR="00225F0D" w:rsidRPr="00225F0D" w14:paraId="742C9C66" w14:textId="77777777" w:rsidTr="000B6169">
        <w:tc>
          <w:tcPr>
            <w:tcW w:w="9628" w:type="dxa"/>
          </w:tcPr>
          <w:p w14:paraId="1841B47C" w14:textId="77777777" w:rsidR="00225F0D" w:rsidRPr="00225F0D" w:rsidRDefault="00225F0D" w:rsidP="000B6169">
            <w:pPr>
              <w:jc w:val="both"/>
              <w:rPr>
                <w:rFonts w:ascii="Times New Roman" w:hAnsi="Times New Roman" w:cs="Times New Roman"/>
                <w:sz w:val="24"/>
                <w:szCs w:val="24"/>
              </w:rPr>
            </w:pPr>
          </w:p>
          <w:p w14:paraId="2BB5AFF9" w14:textId="77777777" w:rsidR="00225F0D" w:rsidRPr="00225F0D" w:rsidRDefault="00225F0D" w:rsidP="000B6169">
            <w:pPr>
              <w:jc w:val="both"/>
              <w:rPr>
                <w:rFonts w:ascii="Times New Roman" w:hAnsi="Times New Roman" w:cs="Times New Roman"/>
                <w:sz w:val="24"/>
                <w:szCs w:val="24"/>
              </w:rPr>
            </w:pPr>
          </w:p>
        </w:tc>
      </w:tr>
    </w:tbl>
    <w:p w14:paraId="6E78F70E" w14:textId="77777777" w:rsidR="00225F0D" w:rsidRPr="00225F0D" w:rsidRDefault="00225F0D" w:rsidP="00225F0D">
      <w:pPr>
        <w:jc w:val="both"/>
        <w:rPr>
          <w:szCs w:val="24"/>
        </w:rPr>
      </w:pPr>
    </w:p>
    <w:p w14:paraId="31AAB39F" w14:textId="77777777" w:rsidR="00225F0D" w:rsidRPr="00225F0D" w:rsidRDefault="00225F0D" w:rsidP="00225F0D">
      <w:pPr>
        <w:ind w:firstLine="567"/>
        <w:jc w:val="both"/>
        <w:rPr>
          <w:szCs w:val="24"/>
        </w:rPr>
      </w:pPr>
      <w:r w:rsidRPr="00225F0D">
        <w:rPr>
          <w:szCs w:val="24"/>
        </w:rPr>
        <w:t>Patikrinimo atlikimo data:</w:t>
      </w:r>
    </w:p>
    <w:tbl>
      <w:tblPr>
        <w:tblStyle w:val="TableGrid"/>
        <w:tblW w:w="0" w:type="auto"/>
        <w:tblLook w:val="04A0" w:firstRow="1" w:lastRow="0" w:firstColumn="1" w:lastColumn="0" w:noHBand="0" w:noVBand="1"/>
      </w:tblPr>
      <w:tblGrid>
        <w:gridCol w:w="9628"/>
      </w:tblGrid>
      <w:tr w:rsidR="00225F0D" w:rsidRPr="00225F0D" w14:paraId="05A902AF" w14:textId="77777777" w:rsidTr="000B6169">
        <w:tc>
          <w:tcPr>
            <w:tcW w:w="9628" w:type="dxa"/>
          </w:tcPr>
          <w:p w14:paraId="7CB9A503" w14:textId="77777777" w:rsidR="00225F0D" w:rsidRPr="00225F0D" w:rsidRDefault="00225F0D" w:rsidP="000B6169">
            <w:pPr>
              <w:jc w:val="both"/>
              <w:rPr>
                <w:rFonts w:ascii="Times New Roman" w:hAnsi="Times New Roman" w:cs="Times New Roman"/>
                <w:sz w:val="24"/>
                <w:szCs w:val="24"/>
              </w:rPr>
            </w:pPr>
          </w:p>
          <w:p w14:paraId="78FC6484" w14:textId="77777777" w:rsidR="00225F0D" w:rsidRPr="00225F0D" w:rsidRDefault="00225F0D" w:rsidP="000B6169">
            <w:pPr>
              <w:jc w:val="both"/>
              <w:rPr>
                <w:rFonts w:ascii="Times New Roman" w:hAnsi="Times New Roman" w:cs="Times New Roman"/>
                <w:sz w:val="24"/>
                <w:szCs w:val="24"/>
              </w:rPr>
            </w:pPr>
          </w:p>
        </w:tc>
      </w:tr>
    </w:tbl>
    <w:p w14:paraId="3FD8A840" w14:textId="77777777" w:rsidR="00225F0D" w:rsidRPr="00225F0D" w:rsidRDefault="00225F0D" w:rsidP="00225F0D">
      <w:pPr>
        <w:jc w:val="both"/>
        <w:rPr>
          <w:szCs w:val="24"/>
        </w:rPr>
      </w:pPr>
    </w:p>
    <w:p w14:paraId="75BB6D53" w14:textId="77777777" w:rsidR="00225F0D" w:rsidRPr="00225F0D" w:rsidRDefault="00225F0D" w:rsidP="00225F0D">
      <w:pPr>
        <w:ind w:firstLine="567"/>
        <w:jc w:val="both"/>
        <w:rPr>
          <w:szCs w:val="24"/>
        </w:rPr>
      </w:pPr>
      <w:r w:rsidRPr="00225F0D">
        <w:rPr>
          <w:szCs w:val="24"/>
        </w:rPr>
        <w:t>Patikrinimo pagrindas:</w:t>
      </w:r>
    </w:p>
    <w:tbl>
      <w:tblPr>
        <w:tblStyle w:val="TableGrid"/>
        <w:tblW w:w="0" w:type="auto"/>
        <w:tblLook w:val="04A0" w:firstRow="1" w:lastRow="0" w:firstColumn="1" w:lastColumn="0" w:noHBand="0" w:noVBand="1"/>
      </w:tblPr>
      <w:tblGrid>
        <w:gridCol w:w="9628"/>
      </w:tblGrid>
      <w:tr w:rsidR="00225F0D" w:rsidRPr="00225F0D" w14:paraId="759B4115" w14:textId="77777777" w:rsidTr="000B6169">
        <w:tc>
          <w:tcPr>
            <w:tcW w:w="9628" w:type="dxa"/>
          </w:tcPr>
          <w:p w14:paraId="325DED55" w14:textId="77777777" w:rsidR="00225F0D" w:rsidRPr="00225F0D" w:rsidRDefault="00225F0D" w:rsidP="000B6169">
            <w:pPr>
              <w:jc w:val="both"/>
              <w:rPr>
                <w:rFonts w:ascii="Times New Roman" w:hAnsi="Times New Roman" w:cs="Times New Roman"/>
                <w:sz w:val="24"/>
                <w:szCs w:val="24"/>
              </w:rPr>
            </w:pPr>
          </w:p>
          <w:p w14:paraId="5866AA2C" w14:textId="77777777" w:rsidR="00225F0D" w:rsidRPr="00225F0D" w:rsidRDefault="00225F0D" w:rsidP="000B6169">
            <w:pPr>
              <w:jc w:val="both"/>
              <w:rPr>
                <w:rFonts w:ascii="Times New Roman" w:hAnsi="Times New Roman" w:cs="Times New Roman"/>
                <w:sz w:val="24"/>
                <w:szCs w:val="24"/>
              </w:rPr>
            </w:pPr>
          </w:p>
        </w:tc>
      </w:tr>
    </w:tbl>
    <w:p w14:paraId="601CC06F" w14:textId="77777777" w:rsidR="00225F0D" w:rsidRPr="00225F0D" w:rsidRDefault="00225F0D" w:rsidP="00225F0D">
      <w:pPr>
        <w:jc w:val="both"/>
        <w:rPr>
          <w:szCs w:val="24"/>
        </w:rPr>
      </w:pPr>
    </w:p>
    <w:p w14:paraId="4A0F3B44" w14:textId="77777777" w:rsidR="00225F0D" w:rsidRPr="00225F0D" w:rsidRDefault="00225F0D" w:rsidP="00225F0D">
      <w:pPr>
        <w:ind w:firstLine="567"/>
        <w:jc w:val="both"/>
        <w:rPr>
          <w:szCs w:val="24"/>
        </w:rPr>
      </w:pPr>
      <w:r w:rsidRPr="00225F0D">
        <w:rPr>
          <w:szCs w:val="24"/>
        </w:rPr>
        <w:t>Patikrinimo tipas:</w:t>
      </w:r>
    </w:p>
    <w:p w14:paraId="45616A7B" w14:textId="77777777" w:rsidR="00225F0D" w:rsidRPr="00225F0D" w:rsidRDefault="00225F0D" w:rsidP="00225F0D">
      <w:pPr>
        <w:rPr>
          <w:szCs w:val="24"/>
        </w:rPr>
      </w:pPr>
      <w:r w:rsidRPr="00225F0D">
        <w:rPr>
          <w:szCs w:val="24"/>
        </w:rPr>
        <w:fldChar w:fldCharType="begin" w:fldLock="1">
          <w:ffData>
            <w:name w:val="Check5"/>
            <w:enabled/>
            <w:calcOnExit w:val="0"/>
            <w:checkBox>
              <w:sizeAuto/>
              <w:default w:val="0"/>
            </w:checkBox>
          </w:ffData>
        </w:fldChar>
      </w:r>
      <w:r w:rsidRPr="00225F0D">
        <w:rPr>
          <w:szCs w:val="24"/>
        </w:rPr>
        <w:instrText xml:space="preserve"> FORMCHECKBOX </w:instrText>
      </w:r>
      <w:r w:rsidR="00BD307B">
        <w:rPr>
          <w:szCs w:val="24"/>
        </w:rPr>
      </w:r>
      <w:r w:rsidR="00BD307B">
        <w:rPr>
          <w:szCs w:val="24"/>
        </w:rPr>
        <w:fldChar w:fldCharType="separate"/>
      </w:r>
      <w:r w:rsidRPr="00225F0D">
        <w:rPr>
          <w:szCs w:val="24"/>
        </w:rPr>
        <w:fldChar w:fldCharType="end"/>
      </w:r>
      <w:r w:rsidRPr="00225F0D">
        <w:rPr>
          <w:szCs w:val="24"/>
        </w:rPr>
        <w:t xml:space="preserve">     planinis reguliarusis;</w:t>
      </w:r>
    </w:p>
    <w:p w14:paraId="453ED52A" w14:textId="77777777" w:rsidR="00225F0D" w:rsidRPr="00225F0D" w:rsidRDefault="00225F0D" w:rsidP="00225F0D">
      <w:pPr>
        <w:rPr>
          <w:szCs w:val="24"/>
        </w:rPr>
      </w:pPr>
      <w:r w:rsidRPr="00225F0D">
        <w:rPr>
          <w:szCs w:val="24"/>
        </w:rPr>
        <w:fldChar w:fldCharType="begin" w:fldLock="1">
          <w:ffData>
            <w:name w:val="Check5"/>
            <w:enabled/>
            <w:calcOnExit w:val="0"/>
            <w:checkBox>
              <w:sizeAuto/>
              <w:default w:val="0"/>
            </w:checkBox>
          </w:ffData>
        </w:fldChar>
      </w:r>
      <w:r w:rsidRPr="00225F0D">
        <w:rPr>
          <w:szCs w:val="24"/>
        </w:rPr>
        <w:instrText xml:space="preserve"> FORMCHECKBOX </w:instrText>
      </w:r>
      <w:r w:rsidR="00BD307B">
        <w:rPr>
          <w:szCs w:val="24"/>
        </w:rPr>
      </w:r>
      <w:r w:rsidR="00BD307B">
        <w:rPr>
          <w:szCs w:val="24"/>
        </w:rPr>
        <w:fldChar w:fldCharType="separate"/>
      </w:r>
      <w:r w:rsidRPr="00225F0D">
        <w:rPr>
          <w:szCs w:val="24"/>
        </w:rPr>
        <w:fldChar w:fldCharType="end"/>
      </w:r>
      <w:r w:rsidRPr="00225F0D">
        <w:rPr>
          <w:szCs w:val="24"/>
        </w:rPr>
        <w:t xml:space="preserve">     neplaninis paskelbtas;</w:t>
      </w:r>
    </w:p>
    <w:p w14:paraId="168475FD" w14:textId="77777777" w:rsidR="00225F0D" w:rsidRPr="00225F0D" w:rsidRDefault="00225F0D" w:rsidP="00225F0D">
      <w:pPr>
        <w:rPr>
          <w:szCs w:val="24"/>
        </w:rPr>
      </w:pPr>
      <w:r w:rsidRPr="00225F0D">
        <w:rPr>
          <w:szCs w:val="24"/>
        </w:rPr>
        <w:fldChar w:fldCharType="begin" w:fldLock="1">
          <w:ffData>
            <w:name w:val="Check5"/>
            <w:enabled/>
            <w:calcOnExit w:val="0"/>
            <w:checkBox>
              <w:sizeAuto/>
              <w:default w:val="0"/>
            </w:checkBox>
          </w:ffData>
        </w:fldChar>
      </w:r>
      <w:r w:rsidRPr="00225F0D">
        <w:rPr>
          <w:szCs w:val="24"/>
        </w:rPr>
        <w:instrText xml:space="preserve"> FORMCHECKBOX </w:instrText>
      </w:r>
      <w:r w:rsidR="00BD307B">
        <w:rPr>
          <w:szCs w:val="24"/>
        </w:rPr>
      </w:r>
      <w:r w:rsidR="00BD307B">
        <w:rPr>
          <w:szCs w:val="24"/>
        </w:rPr>
        <w:fldChar w:fldCharType="separate"/>
      </w:r>
      <w:r w:rsidRPr="00225F0D">
        <w:rPr>
          <w:szCs w:val="24"/>
        </w:rPr>
        <w:fldChar w:fldCharType="end"/>
      </w:r>
      <w:r w:rsidRPr="00225F0D">
        <w:rPr>
          <w:szCs w:val="24"/>
        </w:rPr>
        <w:t xml:space="preserve">     neplaninis nepaskelbtas.</w:t>
      </w:r>
    </w:p>
    <w:p w14:paraId="72AF3A8E" w14:textId="77777777" w:rsidR="00225F0D" w:rsidRPr="00225F0D" w:rsidRDefault="00225F0D" w:rsidP="00225F0D">
      <w:pPr>
        <w:jc w:val="both"/>
        <w:rPr>
          <w:szCs w:val="24"/>
        </w:rPr>
      </w:pPr>
    </w:p>
    <w:p w14:paraId="47665D03" w14:textId="77777777" w:rsidR="00225F0D" w:rsidRPr="00225F0D" w:rsidRDefault="00225F0D" w:rsidP="00225F0D">
      <w:pPr>
        <w:ind w:firstLine="567"/>
        <w:jc w:val="both"/>
        <w:rPr>
          <w:szCs w:val="24"/>
        </w:rPr>
      </w:pPr>
      <w:r w:rsidRPr="00225F0D">
        <w:rPr>
          <w:szCs w:val="24"/>
        </w:rPr>
        <w:t>Kontrolinis klausimynas-ataskaita naudojamas (tinkamą pažymėti):</w:t>
      </w:r>
    </w:p>
    <w:p w14:paraId="3D0B06A5" w14:textId="77777777" w:rsidR="00225F0D" w:rsidRPr="00225F0D" w:rsidRDefault="00225F0D" w:rsidP="00225F0D">
      <w:pPr>
        <w:rPr>
          <w:szCs w:val="24"/>
        </w:rPr>
      </w:pPr>
      <w:r w:rsidRPr="00225F0D">
        <w:rPr>
          <w:szCs w:val="24"/>
        </w:rPr>
        <w:fldChar w:fldCharType="begin" w:fldLock="1">
          <w:ffData>
            <w:name w:val="Check5"/>
            <w:enabled/>
            <w:calcOnExit w:val="0"/>
            <w:checkBox>
              <w:sizeAuto/>
              <w:default w:val="0"/>
            </w:checkBox>
          </w:ffData>
        </w:fldChar>
      </w:r>
      <w:r w:rsidRPr="00225F0D">
        <w:rPr>
          <w:szCs w:val="24"/>
        </w:rPr>
        <w:instrText xml:space="preserve"> FORMCHECKBOX </w:instrText>
      </w:r>
      <w:r w:rsidR="00BD307B">
        <w:rPr>
          <w:szCs w:val="24"/>
        </w:rPr>
      </w:r>
      <w:r w:rsidR="00BD307B">
        <w:rPr>
          <w:szCs w:val="24"/>
        </w:rPr>
        <w:fldChar w:fldCharType="separate"/>
      </w:r>
      <w:r w:rsidRPr="00225F0D">
        <w:rPr>
          <w:szCs w:val="24"/>
        </w:rPr>
        <w:fldChar w:fldCharType="end"/>
      </w:r>
      <w:r w:rsidRPr="00225F0D">
        <w:rPr>
          <w:szCs w:val="24"/>
        </w:rPr>
        <w:t xml:space="preserve">     ne visa apimtimi planinio reguliariojo patikrinimo atveju (priklausomai nuo eksploatavimo nutraukimo darbų pobūdžio);</w:t>
      </w:r>
    </w:p>
    <w:p w14:paraId="6B0AB783" w14:textId="77777777" w:rsidR="00225F0D" w:rsidRPr="00225F0D" w:rsidRDefault="00225F0D" w:rsidP="00225F0D">
      <w:pPr>
        <w:rPr>
          <w:szCs w:val="24"/>
        </w:rPr>
      </w:pPr>
      <w:r w:rsidRPr="00225F0D">
        <w:rPr>
          <w:szCs w:val="24"/>
        </w:rPr>
        <w:fldChar w:fldCharType="begin" w:fldLock="1">
          <w:ffData>
            <w:name w:val="Check5"/>
            <w:enabled/>
            <w:calcOnExit w:val="0"/>
            <w:checkBox>
              <w:sizeAuto/>
              <w:default w:val="0"/>
            </w:checkBox>
          </w:ffData>
        </w:fldChar>
      </w:r>
      <w:r w:rsidRPr="00225F0D">
        <w:rPr>
          <w:szCs w:val="24"/>
        </w:rPr>
        <w:instrText xml:space="preserve"> FORMCHECKBOX </w:instrText>
      </w:r>
      <w:r w:rsidR="00BD307B">
        <w:rPr>
          <w:szCs w:val="24"/>
        </w:rPr>
      </w:r>
      <w:r w:rsidR="00BD307B">
        <w:rPr>
          <w:szCs w:val="24"/>
        </w:rPr>
        <w:fldChar w:fldCharType="separate"/>
      </w:r>
      <w:r w:rsidRPr="00225F0D">
        <w:rPr>
          <w:szCs w:val="24"/>
        </w:rPr>
        <w:fldChar w:fldCharType="end"/>
      </w:r>
      <w:r w:rsidRPr="00225F0D">
        <w:rPr>
          <w:szCs w:val="24"/>
        </w:rPr>
        <w:t xml:space="preserve">     ne visa apimtimi planinio reguliariojo patikrinimo atveju, kai patikrinimas yra vykdomas antrą kartą ar daugiau kartų per 1 metus; </w:t>
      </w:r>
    </w:p>
    <w:p w14:paraId="152F190C" w14:textId="77777777" w:rsidR="00225F0D" w:rsidRPr="00225F0D" w:rsidRDefault="00225F0D" w:rsidP="00225F0D">
      <w:pPr>
        <w:rPr>
          <w:szCs w:val="24"/>
        </w:rPr>
      </w:pPr>
      <w:r w:rsidRPr="00225F0D">
        <w:rPr>
          <w:szCs w:val="24"/>
        </w:rPr>
        <w:fldChar w:fldCharType="begin" w:fldLock="1">
          <w:ffData>
            <w:name w:val="Check5"/>
            <w:enabled/>
            <w:calcOnExit w:val="0"/>
            <w:checkBox>
              <w:sizeAuto/>
              <w:default w:val="0"/>
            </w:checkBox>
          </w:ffData>
        </w:fldChar>
      </w:r>
      <w:r w:rsidRPr="00225F0D">
        <w:rPr>
          <w:szCs w:val="24"/>
        </w:rPr>
        <w:instrText xml:space="preserve"> FORMCHECKBOX </w:instrText>
      </w:r>
      <w:r w:rsidR="00BD307B">
        <w:rPr>
          <w:szCs w:val="24"/>
        </w:rPr>
      </w:r>
      <w:r w:rsidR="00BD307B">
        <w:rPr>
          <w:szCs w:val="24"/>
        </w:rPr>
        <w:fldChar w:fldCharType="separate"/>
      </w:r>
      <w:r w:rsidRPr="00225F0D">
        <w:rPr>
          <w:szCs w:val="24"/>
        </w:rPr>
        <w:fldChar w:fldCharType="end"/>
      </w:r>
      <w:r w:rsidRPr="00225F0D">
        <w:rPr>
          <w:szCs w:val="24"/>
        </w:rPr>
        <w:t xml:space="preserve">     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4AE0AFF5" w14:textId="77777777" w:rsidR="00225F0D" w:rsidRPr="00225F0D" w:rsidRDefault="00225F0D" w:rsidP="00225F0D">
      <w:pPr>
        <w:jc w:val="both"/>
        <w:rPr>
          <w:szCs w:val="24"/>
        </w:rPr>
      </w:pPr>
    </w:p>
    <w:p w14:paraId="28CB389A" w14:textId="77777777" w:rsidR="00225F0D" w:rsidRPr="00225F0D" w:rsidRDefault="00225F0D" w:rsidP="00225F0D">
      <w:pPr>
        <w:ind w:firstLine="567"/>
        <w:jc w:val="both"/>
        <w:rPr>
          <w:szCs w:val="24"/>
        </w:rPr>
      </w:pPr>
      <w:r w:rsidRPr="00225F0D">
        <w:rPr>
          <w:szCs w:val="24"/>
        </w:rPr>
        <w:t xml:space="preserve">Ūkio subjekto pavadinimas ir rekvizitai (juridinio asmens buveinės adresas, tikrinamos veiklos adresas (jeigu skiriasi nuo buveinės adreso), telefono numeris, fakso numeris, elektroninio pašto adresas, juridinio asmens kodas arba fizinio asmens vardas ir pavardė, asmens kodas, adresas, tikrinamos veiklos adresas, telefono numeris, fakso numeris, elektroninio pašto adresas): </w:t>
      </w:r>
    </w:p>
    <w:tbl>
      <w:tblPr>
        <w:tblStyle w:val="TableGrid"/>
        <w:tblW w:w="0" w:type="auto"/>
        <w:tblLook w:val="04A0" w:firstRow="1" w:lastRow="0" w:firstColumn="1" w:lastColumn="0" w:noHBand="0" w:noVBand="1"/>
      </w:tblPr>
      <w:tblGrid>
        <w:gridCol w:w="9628"/>
      </w:tblGrid>
      <w:tr w:rsidR="00225F0D" w:rsidRPr="00225F0D" w14:paraId="12C076FD" w14:textId="77777777" w:rsidTr="000B6169">
        <w:tc>
          <w:tcPr>
            <w:tcW w:w="9628" w:type="dxa"/>
          </w:tcPr>
          <w:p w14:paraId="17472352" w14:textId="77777777" w:rsidR="00225F0D" w:rsidRPr="00225F0D" w:rsidRDefault="00225F0D" w:rsidP="000B6169">
            <w:pPr>
              <w:jc w:val="both"/>
              <w:rPr>
                <w:rFonts w:ascii="Times New Roman" w:hAnsi="Times New Roman" w:cs="Times New Roman"/>
                <w:sz w:val="24"/>
                <w:szCs w:val="24"/>
              </w:rPr>
            </w:pPr>
          </w:p>
          <w:p w14:paraId="1F22BD2F" w14:textId="77777777" w:rsidR="00225F0D" w:rsidRPr="00225F0D" w:rsidRDefault="00225F0D" w:rsidP="000B6169">
            <w:pPr>
              <w:jc w:val="both"/>
              <w:rPr>
                <w:rFonts w:ascii="Times New Roman" w:hAnsi="Times New Roman" w:cs="Times New Roman"/>
                <w:sz w:val="24"/>
                <w:szCs w:val="24"/>
              </w:rPr>
            </w:pPr>
          </w:p>
        </w:tc>
      </w:tr>
    </w:tbl>
    <w:p w14:paraId="7CA18340" w14:textId="77777777" w:rsidR="00225F0D" w:rsidRPr="00225F0D" w:rsidRDefault="00225F0D" w:rsidP="00225F0D">
      <w:pPr>
        <w:jc w:val="both"/>
        <w:rPr>
          <w:szCs w:val="24"/>
        </w:rPr>
      </w:pPr>
    </w:p>
    <w:p w14:paraId="5B35290E" w14:textId="77777777" w:rsidR="00225F0D" w:rsidRPr="00225F0D" w:rsidRDefault="00225F0D" w:rsidP="00225F0D">
      <w:pPr>
        <w:ind w:firstLine="567"/>
        <w:jc w:val="both"/>
        <w:rPr>
          <w:szCs w:val="24"/>
        </w:rPr>
      </w:pPr>
      <w:r w:rsidRPr="00225F0D">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8"/>
      </w:tblGrid>
      <w:tr w:rsidR="00225F0D" w:rsidRPr="00225F0D" w14:paraId="64ED9F28" w14:textId="77777777" w:rsidTr="000B6169">
        <w:tc>
          <w:tcPr>
            <w:tcW w:w="9628" w:type="dxa"/>
          </w:tcPr>
          <w:p w14:paraId="2174F333" w14:textId="77777777" w:rsidR="00225F0D" w:rsidRPr="00225F0D" w:rsidRDefault="00225F0D" w:rsidP="000B6169">
            <w:pPr>
              <w:jc w:val="both"/>
              <w:rPr>
                <w:rFonts w:ascii="Times New Roman" w:hAnsi="Times New Roman" w:cs="Times New Roman"/>
                <w:sz w:val="24"/>
                <w:szCs w:val="24"/>
              </w:rPr>
            </w:pPr>
          </w:p>
          <w:p w14:paraId="1EA2C1B2" w14:textId="77777777" w:rsidR="00225F0D" w:rsidRPr="00225F0D" w:rsidRDefault="00225F0D" w:rsidP="000B6169">
            <w:pPr>
              <w:jc w:val="both"/>
              <w:rPr>
                <w:rFonts w:ascii="Times New Roman" w:hAnsi="Times New Roman" w:cs="Times New Roman"/>
                <w:sz w:val="24"/>
                <w:szCs w:val="24"/>
              </w:rPr>
            </w:pPr>
          </w:p>
        </w:tc>
      </w:tr>
    </w:tbl>
    <w:p w14:paraId="0AFFA50A" w14:textId="77777777" w:rsidR="00225F0D" w:rsidRPr="00225F0D" w:rsidRDefault="00225F0D" w:rsidP="00225F0D">
      <w:pPr>
        <w:jc w:val="both"/>
        <w:rPr>
          <w:szCs w:val="24"/>
        </w:rPr>
      </w:pPr>
    </w:p>
    <w:p w14:paraId="0C6B2C81" w14:textId="77777777" w:rsidR="00225F0D" w:rsidRPr="00225F0D" w:rsidRDefault="00225F0D" w:rsidP="00225F0D">
      <w:pPr>
        <w:ind w:firstLine="567"/>
        <w:jc w:val="both"/>
        <w:rPr>
          <w:szCs w:val="24"/>
        </w:rPr>
      </w:pPr>
      <w:r w:rsidRPr="00225F0D">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8"/>
      </w:tblGrid>
      <w:tr w:rsidR="00225F0D" w:rsidRPr="00225F0D" w14:paraId="4CF1E6DB" w14:textId="77777777" w:rsidTr="000B6169">
        <w:tc>
          <w:tcPr>
            <w:tcW w:w="9628" w:type="dxa"/>
          </w:tcPr>
          <w:p w14:paraId="0697095D" w14:textId="77777777" w:rsidR="00225F0D" w:rsidRPr="00225F0D" w:rsidRDefault="00225F0D" w:rsidP="000B6169">
            <w:pPr>
              <w:jc w:val="both"/>
              <w:rPr>
                <w:rFonts w:ascii="Times New Roman" w:hAnsi="Times New Roman" w:cs="Times New Roman"/>
                <w:sz w:val="24"/>
                <w:szCs w:val="24"/>
              </w:rPr>
            </w:pPr>
          </w:p>
          <w:p w14:paraId="6B4EE69C" w14:textId="77777777" w:rsidR="00225F0D" w:rsidRPr="00225F0D" w:rsidRDefault="00225F0D" w:rsidP="000B6169">
            <w:pPr>
              <w:jc w:val="both"/>
              <w:rPr>
                <w:rFonts w:ascii="Times New Roman" w:hAnsi="Times New Roman" w:cs="Times New Roman"/>
                <w:sz w:val="24"/>
                <w:szCs w:val="24"/>
              </w:rPr>
            </w:pPr>
          </w:p>
        </w:tc>
      </w:tr>
    </w:tbl>
    <w:p w14:paraId="773246E2" w14:textId="77777777" w:rsidR="00225F0D" w:rsidRPr="00225F0D" w:rsidRDefault="00225F0D" w:rsidP="00225F0D">
      <w:pPr>
        <w:jc w:val="both"/>
        <w:rPr>
          <w:szCs w:val="24"/>
        </w:rPr>
      </w:pPr>
    </w:p>
    <w:p w14:paraId="5ED63872" w14:textId="77777777" w:rsidR="00225F0D" w:rsidRPr="00225F0D" w:rsidRDefault="00225F0D" w:rsidP="00225F0D">
      <w:pPr>
        <w:ind w:firstLine="567"/>
        <w:jc w:val="both"/>
        <w:rPr>
          <w:szCs w:val="24"/>
        </w:rPr>
      </w:pPr>
      <w:r w:rsidRPr="00225F0D">
        <w:rPr>
          <w:szCs w:val="24"/>
        </w:rPr>
        <w:t>Ankstesnio patikrinimo metu nustatyti pažeidimai</w:t>
      </w:r>
      <w:r w:rsidRPr="00225F0D" w:rsidDel="00D458D2">
        <w:rPr>
          <w:szCs w:val="24"/>
        </w:rPr>
        <w:t>,</w:t>
      </w:r>
      <w:r w:rsidRPr="00225F0D">
        <w:rPr>
          <w:szCs w:val="24"/>
        </w:rPr>
        <w:t xml:space="preserve"> mažareikšmiai teisės aktų reikalavimų pažeidimai (toliau – mažareikšmiai pažeidimai), dėl kurių buvo pateiktas rašytinis nurodymas pašalinti mažareikšmį pažeidimą, gerosios praktikos neatitiktys ir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8"/>
      </w:tblGrid>
      <w:tr w:rsidR="00225F0D" w:rsidRPr="00225F0D" w14:paraId="1AD1772D" w14:textId="77777777" w:rsidTr="000B6169">
        <w:tc>
          <w:tcPr>
            <w:tcW w:w="9628" w:type="dxa"/>
          </w:tcPr>
          <w:p w14:paraId="5B40606D" w14:textId="77777777" w:rsidR="00225F0D" w:rsidRPr="00225F0D" w:rsidRDefault="00225F0D" w:rsidP="000B6169">
            <w:pPr>
              <w:jc w:val="both"/>
              <w:rPr>
                <w:rFonts w:ascii="Times New Roman" w:hAnsi="Times New Roman" w:cs="Times New Roman"/>
                <w:sz w:val="24"/>
                <w:szCs w:val="24"/>
              </w:rPr>
            </w:pPr>
          </w:p>
          <w:p w14:paraId="4FC02ED5" w14:textId="77777777" w:rsidR="00225F0D" w:rsidRPr="00225F0D" w:rsidRDefault="00225F0D" w:rsidP="000B6169">
            <w:pPr>
              <w:jc w:val="both"/>
              <w:rPr>
                <w:rFonts w:ascii="Times New Roman" w:hAnsi="Times New Roman" w:cs="Times New Roman"/>
                <w:sz w:val="24"/>
                <w:szCs w:val="24"/>
              </w:rPr>
            </w:pPr>
          </w:p>
        </w:tc>
      </w:tr>
    </w:tbl>
    <w:p w14:paraId="70D5ABFF" w14:textId="77777777" w:rsidR="00225F0D" w:rsidRPr="00225F0D" w:rsidRDefault="00225F0D" w:rsidP="00225F0D">
      <w:pPr>
        <w:rPr>
          <w:szCs w:val="24"/>
        </w:rPr>
      </w:pPr>
    </w:p>
    <w:p w14:paraId="50344DBF" w14:textId="77777777" w:rsidR="00225F0D" w:rsidRPr="00225F0D" w:rsidRDefault="00225F0D" w:rsidP="00225F0D">
      <w:pPr>
        <w:rPr>
          <w:b/>
          <w:bCs/>
          <w:szCs w:val="24"/>
        </w:rPr>
      </w:pPr>
      <w:r w:rsidRPr="00225F0D">
        <w:rPr>
          <w:b/>
          <w:bCs/>
          <w:szCs w:val="24"/>
        </w:rPr>
        <w:t>Kontroliniai klausimai:</w:t>
      </w:r>
    </w:p>
    <w:tbl>
      <w:tblPr>
        <w:tblStyle w:val="TableGrid"/>
        <w:tblW w:w="9634" w:type="dxa"/>
        <w:tblLayout w:type="fixed"/>
        <w:tblLook w:val="04A0" w:firstRow="1" w:lastRow="0" w:firstColumn="1" w:lastColumn="0" w:noHBand="0" w:noVBand="1"/>
      </w:tblPr>
      <w:tblGrid>
        <w:gridCol w:w="691"/>
        <w:gridCol w:w="297"/>
        <w:gridCol w:w="3953"/>
        <w:gridCol w:w="9"/>
        <w:gridCol w:w="975"/>
        <w:gridCol w:w="17"/>
        <w:gridCol w:w="574"/>
        <w:gridCol w:w="249"/>
        <w:gridCol w:w="27"/>
        <w:gridCol w:w="1345"/>
        <w:gridCol w:w="76"/>
        <w:gridCol w:w="713"/>
        <w:gridCol w:w="708"/>
      </w:tblGrid>
      <w:tr w:rsidR="00225F0D" w:rsidRPr="00225F0D" w14:paraId="79312AAB" w14:textId="77777777" w:rsidTr="000B6169">
        <w:trPr>
          <w:trHeight w:val="828"/>
        </w:trPr>
        <w:tc>
          <w:tcPr>
            <w:tcW w:w="691" w:type="dxa"/>
            <w:vAlign w:val="center"/>
          </w:tcPr>
          <w:p w14:paraId="019778D3" w14:textId="77777777" w:rsidR="00225F0D" w:rsidRPr="00225F0D" w:rsidRDefault="00225F0D" w:rsidP="000B6169">
            <w:pPr>
              <w:jc w:val="center"/>
              <w:rPr>
                <w:rFonts w:ascii="Times New Roman" w:hAnsi="Times New Roman" w:cs="Times New Roman"/>
                <w:b/>
                <w:sz w:val="24"/>
                <w:szCs w:val="24"/>
              </w:rPr>
            </w:pPr>
            <w:r w:rsidRPr="00225F0D">
              <w:rPr>
                <w:rFonts w:ascii="Times New Roman" w:hAnsi="Times New Roman" w:cs="Times New Roman"/>
                <w:b/>
                <w:sz w:val="24"/>
                <w:szCs w:val="24"/>
              </w:rPr>
              <w:t>Eil.</w:t>
            </w:r>
          </w:p>
          <w:p w14:paraId="2B02E15D" w14:textId="77777777" w:rsidR="00225F0D" w:rsidRPr="00225F0D" w:rsidRDefault="00225F0D" w:rsidP="000B6169">
            <w:pPr>
              <w:jc w:val="center"/>
              <w:rPr>
                <w:rFonts w:ascii="Times New Roman" w:hAnsi="Times New Roman" w:cs="Times New Roman"/>
                <w:b/>
                <w:sz w:val="24"/>
                <w:szCs w:val="24"/>
              </w:rPr>
            </w:pPr>
            <w:r w:rsidRPr="00225F0D">
              <w:rPr>
                <w:rFonts w:ascii="Times New Roman" w:hAnsi="Times New Roman" w:cs="Times New Roman"/>
                <w:b/>
                <w:sz w:val="24"/>
                <w:szCs w:val="24"/>
              </w:rPr>
              <w:t>Nr.</w:t>
            </w:r>
          </w:p>
        </w:tc>
        <w:tc>
          <w:tcPr>
            <w:tcW w:w="4259" w:type="dxa"/>
            <w:gridSpan w:val="3"/>
            <w:vAlign w:val="center"/>
          </w:tcPr>
          <w:p w14:paraId="288C74CB" w14:textId="77777777" w:rsidR="00225F0D" w:rsidRPr="00225F0D" w:rsidRDefault="00225F0D" w:rsidP="000B6169">
            <w:pPr>
              <w:jc w:val="center"/>
              <w:rPr>
                <w:rFonts w:ascii="Times New Roman" w:hAnsi="Times New Roman" w:cs="Times New Roman"/>
                <w:b/>
                <w:sz w:val="24"/>
                <w:szCs w:val="24"/>
              </w:rPr>
            </w:pPr>
            <w:r w:rsidRPr="00225F0D">
              <w:rPr>
                <w:rFonts w:ascii="Times New Roman" w:hAnsi="Times New Roman" w:cs="Times New Roman"/>
                <w:b/>
                <w:sz w:val="24"/>
                <w:szCs w:val="24"/>
              </w:rPr>
              <w:t>Reikalavimas</w:t>
            </w:r>
          </w:p>
        </w:tc>
        <w:tc>
          <w:tcPr>
            <w:tcW w:w="4684" w:type="dxa"/>
            <w:gridSpan w:val="9"/>
            <w:vAlign w:val="center"/>
          </w:tcPr>
          <w:p w14:paraId="2F696414" w14:textId="77777777" w:rsidR="00225F0D" w:rsidRPr="00225F0D" w:rsidRDefault="00225F0D" w:rsidP="000B6169">
            <w:pPr>
              <w:jc w:val="center"/>
              <w:rPr>
                <w:rFonts w:ascii="Times New Roman" w:hAnsi="Times New Roman" w:cs="Times New Roman"/>
                <w:b/>
                <w:sz w:val="24"/>
                <w:szCs w:val="24"/>
              </w:rPr>
            </w:pPr>
            <w:r w:rsidRPr="00225F0D">
              <w:rPr>
                <w:rFonts w:ascii="Times New Roman" w:hAnsi="Times New Roman" w:cs="Times New Roman"/>
                <w:b/>
                <w:sz w:val="24"/>
                <w:szCs w:val="24"/>
              </w:rPr>
              <w:t>Atitiktis reikalavimui (atsakymas pažymimas; nustačius pažeidimą, pažymimas „Ne“, o pastabų laukelyje aprašomas pažeidimas)</w:t>
            </w:r>
          </w:p>
        </w:tc>
      </w:tr>
      <w:tr w:rsidR="00225F0D" w:rsidRPr="00225F0D" w14:paraId="79F274A9" w14:textId="77777777" w:rsidTr="000B6169">
        <w:trPr>
          <w:trHeight w:val="288"/>
        </w:trPr>
        <w:tc>
          <w:tcPr>
            <w:tcW w:w="9634" w:type="dxa"/>
            <w:gridSpan w:val="13"/>
            <w:vAlign w:val="center"/>
          </w:tcPr>
          <w:p w14:paraId="6E3ECAAE"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b/>
                <w:sz w:val="24"/>
                <w:szCs w:val="24"/>
              </w:rPr>
              <w:t>1. Parengiamieji darbai, kurių atlikimas yra numatytas prieš branduolinės energetikos objekto (toliau – BEO) eksploatavimo nutraukimo projekto ir (ar) dezaktyvavimo ir (ar) išmontavimo darbų saugą pagrindžiančiuose dokumentuose (toliau – eksploatavimo nutraukimo projektas) nurodytų darbų pradžią BEO galutinio sustabdymo ir eksploatavimo nutraukimo metu</w:t>
            </w:r>
          </w:p>
        </w:tc>
      </w:tr>
      <w:tr w:rsidR="00225F0D" w:rsidRPr="00225F0D" w14:paraId="37B04987" w14:textId="77777777" w:rsidTr="000B6169">
        <w:trPr>
          <w:trHeight w:val="853"/>
        </w:trPr>
        <w:tc>
          <w:tcPr>
            <w:tcW w:w="4941" w:type="dxa"/>
            <w:gridSpan w:val="3"/>
            <w:vAlign w:val="center"/>
          </w:tcPr>
          <w:p w14:paraId="6572768C" w14:textId="77777777" w:rsidR="00225F0D" w:rsidRPr="00225F0D" w:rsidRDefault="00225F0D" w:rsidP="000B6169">
            <w:pPr>
              <w:pStyle w:val="ListParagraph"/>
              <w:ind w:left="0"/>
              <w:jc w:val="both"/>
              <w:rPr>
                <w:rFonts w:ascii="Times New Roman" w:hAnsi="Times New Roman" w:cs="Times New Roman"/>
                <w:sz w:val="24"/>
                <w:szCs w:val="24"/>
              </w:rPr>
            </w:pPr>
            <w:r w:rsidRPr="00225F0D">
              <w:rPr>
                <w:rFonts w:ascii="Times New Roman" w:hAnsi="Times New Roman" w:cs="Times New Roman"/>
                <w:sz w:val="24"/>
                <w:szCs w:val="24"/>
              </w:rPr>
              <w:t>1.1. Ar</w:t>
            </w:r>
            <w:r w:rsidRPr="00225F0D" w:rsidDel="0001157C">
              <w:rPr>
                <w:rFonts w:ascii="Times New Roman" w:hAnsi="Times New Roman" w:cs="Times New Roman"/>
                <w:sz w:val="24"/>
                <w:szCs w:val="24"/>
              </w:rPr>
              <w:t xml:space="preserve"> </w:t>
            </w:r>
            <w:r w:rsidRPr="00225F0D">
              <w:rPr>
                <w:rFonts w:ascii="Times New Roman" w:hAnsi="Times New Roman" w:cs="Times New Roman"/>
                <w:sz w:val="24"/>
                <w:szCs w:val="24"/>
              </w:rPr>
              <w:t xml:space="preserve">laikinos radioaktyviųjų atliekų saugojimo vietos įrengtos ir pažymėtos pagal šių vietų įrengimo planus ir yra užtikrinama, kad šių vietų </w:t>
            </w:r>
            <w:r w:rsidRPr="00225F0D">
              <w:rPr>
                <w:rFonts w:ascii="Times New Roman" w:hAnsi="Times New Roman" w:cs="Times New Roman"/>
                <w:sz w:val="24"/>
                <w:szCs w:val="24"/>
              </w:rPr>
              <w:lastRenderedPageBreak/>
              <w:t xml:space="preserve">naudojimas yra kontroliuojamas ir ribojamas (pavyzdžiui, šios vietos yra aptvertos ir pažymėtos, daromi įrašai dėl šių vietų naudojimo)? ([1] 23 str. 14 d., [2] 47, 115.10 p.). </w:t>
            </w:r>
          </w:p>
        </w:tc>
        <w:tc>
          <w:tcPr>
            <w:tcW w:w="984" w:type="dxa"/>
            <w:gridSpan w:val="2"/>
            <w:vAlign w:val="center"/>
          </w:tcPr>
          <w:p w14:paraId="733ABC23" w14:textId="77777777" w:rsidR="00225F0D" w:rsidRPr="00225F0D" w:rsidRDefault="00225F0D" w:rsidP="000B6169">
            <w:pPr>
              <w:jc w:val="center"/>
              <w:rPr>
                <w:rFonts w:ascii="Times New Roman" w:hAnsi="Times New Roman" w:cs="Times New Roman"/>
                <w:sz w:val="24"/>
                <w:szCs w:val="24"/>
              </w:rPr>
            </w:pPr>
            <w:r w:rsidRPr="00225F0D">
              <w:rPr>
                <w:szCs w:val="24"/>
              </w:rPr>
              <w:lastRenderedPageBreak/>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F507E68" w14:textId="77777777" w:rsidR="00225F0D" w:rsidRPr="00225F0D" w:rsidRDefault="00225F0D" w:rsidP="000B6169">
            <w:pPr>
              <w:jc w:val="center"/>
              <w:rPr>
                <w:rFonts w:ascii="Times New Roman" w:hAnsi="Times New Roman" w:cs="Times New Roman"/>
                <w:b/>
                <w:sz w:val="24"/>
                <w:szCs w:val="24"/>
              </w:rPr>
            </w:pPr>
            <w:r w:rsidRPr="00225F0D">
              <w:rPr>
                <w:rFonts w:ascii="Times New Roman" w:hAnsi="Times New Roman" w:cs="Times New Roman"/>
                <w:sz w:val="24"/>
                <w:szCs w:val="24"/>
              </w:rPr>
              <w:t>Taip</w:t>
            </w:r>
          </w:p>
        </w:tc>
        <w:tc>
          <w:tcPr>
            <w:tcW w:w="840" w:type="dxa"/>
            <w:gridSpan w:val="3"/>
            <w:vAlign w:val="center"/>
          </w:tcPr>
          <w:p w14:paraId="3E0E20A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F070AA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0C30385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0EDC6EF"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2CF57F3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11D2F66"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8DB5FA3" w14:textId="77777777" w:rsidTr="000B6169">
        <w:trPr>
          <w:trHeight w:val="288"/>
        </w:trPr>
        <w:tc>
          <w:tcPr>
            <w:tcW w:w="4941" w:type="dxa"/>
            <w:gridSpan w:val="3"/>
            <w:vAlign w:val="center"/>
          </w:tcPr>
          <w:p w14:paraId="010181FC" w14:textId="77777777" w:rsidR="00225F0D" w:rsidRPr="00225F0D" w:rsidRDefault="00225F0D" w:rsidP="00225F0D">
            <w:pPr>
              <w:pStyle w:val="ListParagraph"/>
              <w:numPr>
                <w:ilvl w:val="1"/>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 xml:space="preserve"> Ar įrengti radioaktyviųjų atliekų transportavimo maršrutai (pavyzdžiui, keliai, angos), kurių įrengimas yra numatytas prieš eksploatavimo nutraukimo projekte numatytų darbų pradžią? ([1] 23 str. 14 d., [2] 115.10 p.)</w:t>
            </w:r>
          </w:p>
        </w:tc>
        <w:tc>
          <w:tcPr>
            <w:tcW w:w="984" w:type="dxa"/>
            <w:gridSpan w:val="2"/>
            <w:vAlign w:val="center"/>
          </w:tcPr>
          <w:p w14:paraId="31E44E0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E92463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6C9BE7D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419BBA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5A40825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7D4C51A" w14:textId="77777777" w:rsidR="00225F0D" w:rsidRPr="00225F0D" w:rsidRDefault="00225F0D" w:rsidP="000B6169">
            <w:pPr>
              <w:pStyle w:val="ListParagraph"/>
              <w:ind w:left="0"/>
              <w:jc w:val="center"/>
              <w:rPr>
                <w:rFonts w:ascii="Times New Roman" w:hAnsi="Times New Roman" w:cs="Times New Roman"/>
                <w:b/>
                <w:sz w:val="24"/>
                <w:szCs w:val="24"/>
              </w:rPr>
            </w:pPr>
            <w:r w:rsidRPr="00225F0D">
              <w:rPr>
                <w:rFonts w:ascii="Times New Roman" w:hAnsi="Times New Roman" w:cs="Times New Roman"/>
                <w:sz w:val="24"/>
                <w:szCs w:val="24"/>
              </w:rPr>
              <w:t>Neaktualu</w:t>
            </w:r>
          </w:p>
        </w:tc>
        <w:tc>
          <w:tcPr>
            <w:tcW w:w="1421" w:type="dxa"/>
            <w:gridSpan w:val="2"/>
            <w:vAlign w:val="center"/>
          </w:tcPr>
          <w:p w14:paraId="389A689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6AA285E"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3694A99C" w14:textId="77777777" w:rsidTr="000B6169">
        <w:trPr>
          <w:trHeight w:val="872"/>
        </w:trPr>
        <w:tc>
          <w:tcPr>
            <w:tcW w:w="4941" w:type="dxa"/>
            <w:gridSpan w:val="3"/>
            <w:vAlign w:val="center"/>
          </w:tcPr>
          <w:p w14:paraId="32F0C09D" w14:textId="77777777" w:rsidR="00225F0D" w:rsidRPr="00225F0D" w:rsidRDefault="00225F0D" w:rsidP="00225F0D">
            <w:pPr>
              <w:pStyle w:val="ListParagraph"/>
              <w:numPr>
                <w:ilvl w:val="1"/>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Ar sumontuota pagalbinė įranga (pavyzdžiui, keliamieji mechanizmai, laikinos rampos deguonies ir acetileno balionams), kurios įrengimas yra numatytas prieš eksploatavimo nutraukimo projekte numatytų darbų pradžią? ([1] 23 str. 14 d., [2] 115.5 p.)</w:t>
            </w:r>
          </w:p>
        </w:tc>
        <w:tc>
          <w:tcPr>
            <w:tcW w:w="984" w:type="dxa"/>
            <w:gridSpan w:val="2"/>
            <w:vAlign w:val="center"/>
          </w:tcPr>
          <w:p w14:paraId="591A1D0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9D969A4" w14:textId="77777777" w:rsidR="00225F0D" w:rsidRPr="00225F0D" w:rsidRDefault="00225F0D" w:rsidP="000B6169">
            <w:pPr>
              <w:jc w:val="center"/>
              <w:rPr>
                <w:rFonts w:ascii="Times New Roman" w:hAnsi="Times New Roman" w:cs="Times New Roman"/>
                <w:b/>
                <w:sz w:val="24"/>
                <w:szCs w:val="24"/>
              </w:rPr>
            </w:pPr>
            <w:r w:rsidRPr="00225F0D">
              <w:rPr>
                <w:rFonts w:ascii="Times New Roman" w:hAnsi="Times New Roman" w:cs="Times New Roman"/>
                <w:sz w:val="24"/>
                <w:szCs w:val="24"/>
              </w:rPr>
              <w:t>Taip</w:t>
            </w:r>
          </w:p>
        </w:tc>
        <w:tc>
          <w:tcPr>
            <w:tcW w:w="840" w:type="dxa"/>
            <w:gridSpan w:val="3"/>
            <w:vAlign w:val="center"/>
          </w:tcPr>
          <w:p w14:paraId="04B6A45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DCAE5A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1BD85DC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6919026"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2953F63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51A8CB5"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17D74E6C" w14:textId="77777777" w:rsidTr="000B6169">
        <w:trPr>
          <w:trHeight w:val="288"/>
        </w:trPr>
        <w:tc>
          <w:tcPr>
            <w:tcW w:w="4941" w:type="dxa"/>
            <w:gridSpan w:val="3"/>
            <w:vAlign w:val="center"/>
          </w:tcPr>
          <w:p w14:paraId="003BA5CF" w14:textId="77777777" w:rsidR="00225F0D" w:rsidRPr="00225F0D" w:rsidRDefault="00225F0D" w:rsidP="00225F0D">
            <w:pPr>
              <w:pStyle w:val="ListParagraph"/>
              <w:numPr>
                <w:ilvl w:val="1"/>
                <w:numId w:val="9"/>
              </w:numPr>
              <w:ind w:left="0" w:firstLine="29"/>
              <w:jc w:val="both"/>
              <w:rPr>
                <w:rFonts w:ascii="Times New Roman" w:hAnsi="Times New Roman" w:cs="Times New Roman"/>
                <w:sz w:val="24"/>
                <w:szCs w:val="24"/>
              </w:rPr>
            </w:pPr>
            <w:r w:rsidRPr="00225F0D">
              <w:rPr>
                <w:rFonts w:ascii="Times New Roman" w:hAnsi="Times New Roman" w:cs="Times New Roman"/>
                <w:sz w:val="24"/>
                <w:szCs w:val="24"/>
              </w:rPr>
              <w:t>Ar įrengtos visos eksploatavimo nutraukimo projekte numatytos priemonės, skirtos radiacinės saugos optimizavimo principui įgyvendinti? ([2] 81.1, 117.5 p.)</w:t>
            </w:r>
          </w:p>
        </w:tc>
        <w:tc>
          <w:tcPr>
            <w:tcW w:w="984" w:type="dxa"/>
            <w:gridSpan w:val="2"/>
            <w:vAlign w:val="center"/>
          </w:tcPr>
          <w:p w14:paraId="0B54AB6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A40408C"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1DF9109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6FD73CC"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7450533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8964E5C"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4948FB5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FDFCD65"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06B431E7" w14:textId="77777777" w:rsidTr="000B6169">
        <w:trPr>
          <w:trHeight w:val="288"/>
        </w:trPr>
        <w:tc>
          <w:tcPr>
            <w:tcW w:w="4941" w:type="dxa"/>
            <w:gridSpan w:val="3"/>
            <w:vAlign w:val="center"/>
          </w:tcPr>
          <w:p w14:paraId="39E83796" w14:textId="77777777" w:rsidR="00225F0D" w:rsidRPr="00225F0D" w:rsidRDefault="00225F0D" w:rsidP="00225F0D">
            <w:pPr>
              <w:pStyle w:val="ListParagraph"/>
              <w:numPr>
                <w:ilvl w:val="1"/>
                <w:numId w:val="9"/>
              </w:numPr>
              <w:ind w:left="0" w:firstLine="29"/>
              <w:jc w:val="both"/>
              <w:rPr>
                <w:rFonts w:ascii="Times New Roman" w:hAnsi="Times New Roman" w:cs="Times New Roman"/>
                <w:sz w:val="24"/>
                <w:szCs w:val="24"/>
              </w:rPr>
            </w:pPr>
            <w:r w:rsidRPr="00225F0D">
              <w:rPr>
                <w:rFonts w:ascii="Times New Roman" w:hAnsi="Times New Roman" w:cs="Times New Roman"/>
                <w:sz w:val="24"/>
                <w:szCs w:val="24"/>
              </w:rPr>
              <w:t>Ar įrengtos/įgyvendintos visos eksploatavimo nutraukimo projekte numatytos radiacinės saugos priemonės:</w:t>
            </w:r>
          </w:p>
        </w:tc>
        <w:tc>
          <w:tcPr>
            <w:tcW w:w="984" w:type="dxa"/>
            <w:gridSpan w:val="2"/>
            <w:vAlign w:val="center"/>
          </w:tcPr>
          <w:p w14:paraId="1CA951BB"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840" w:type="dxa"/>
            <w:gridSpan w:val="3"/>
            <w:vAlign w:val="center"/>
          </w:tcPr>
          <w:p w14:paraId="26B13D6A"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1448" w:type="dxa"/>
            <w:gridSpan w:val="3"/>
            <w:vAlign w:val="center"/>
          </w:tcPr>
          <w:p w14:paraId="788DD41C"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1421" w:type="dxa"/>
            <w:gridSpan w:val="2"/>
            <w:vAlign w:val="center"/>
          </w:tcPr>
          <w:p w14:paraId="740F36B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r>
      <w:tr w:rsidR="00225F0D" w:rsidRPr="00225F0D" w:rsidDel="00C93FC8" w14:paraId="76407249" w14:textId="77777777" w:rsidTr="000B6169">
        <w:trPr>
          <w:trHeight w:val="288"/>
        </w:trPr>
        <w:tc>
          <w:tcPr>
            <w:tcW w:w="4941" w:type="dxa"/>
            <w:gridSpan w:val="3"/>
            <w:vAlign w:val="center"/>
          </w:tcPr>
          <w:p w14:paraId="49EB2FC7" w14:textId="77777777" w:rsidR="00225F0D" w:rsidRPr="00225F0D" w:rsidRDefault="00225F0D" w:rsidP="00225F0D">
            <w:pPr>
              <w:pStyle w:val="ListParagraph"/>
              <w:numPr>
                <w:ilvl w:val="2"/>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ar patalpos yra paženklintos taip, kad kiekvieną kartą pereinant iš vienos BEO kontroliuojamosios zonos patalpos į kitą būtų matomos šios patalpos kategorijos ir ar patalpų kategorija atitinka eksploatavimo nutraukimo projektą? ([1] 23 str. 14 d., [3] 27.2 p.)</w:t>
            </w:r>
          </w:p>
        </w:tc>
        <w:tc>
          <w:tcPr>
            <w:tcW w:w="984" w:type="dxa"/>
            <w:gridSpan w:val="2"/>
            <w:vAlign w:val="center"/>
          </w:tcPr>
          <w:p w14:paraId="5E94BC5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B0AF1D0"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3DEB6A9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B65EFC4"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60ABE6C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DC233F1"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5E4F8CD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CDB5B0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7DB35460" w14:textId="77777777" w:rsidTr="000B6169">
        <w:trPr>
          <w:trHeight w:val="288"/>
        </w:trPr>
        <w:tc>
          <w:tcPr>
            <w:tcW w:w="4941" w:type="dxa"/>
            <w:gridSpan w:val="3"/>
            <w:vAlign w:val="center"/>
          </w:tcPr>
          <w:p w14:paraId="216D4AB0" w14:textId="77777777" w:rsidR="00225F0D" w:rsidRPr="00225F0D" w:rsidDel="00545629" w:rsidRDefault="00225F0D" w:rsidP="00225F0D">
            <w:pPr>
              <w:pStyle w:val="ListParagraph"/>
              <w:numPr>
                <w:ilvl w:val="2"/>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 xml:space="preserve">ar, </w:t>
            </w:r>
            <w:r w:rsidRPr="00225F0D">
              <w:rPr>
                <w:rFonts w:ascii="Times New Roman" w:hAnsi="Times New Roman" w:cs="Times New Roman"/>
                <w:color w:val="000000"/>
                <w:sz w:val="24"/>
                <w:szCs w:val="24"/>
              </w:rPr>
              <w:t xml:space="preserve">siekiant išvengti radioaktyviojo užterštumo plitimo kontroliuojamojoje zonoje, </w:t>
            </w:r>
            <w:r w:rsidRPr="00225F0D">
              <w:rPr>
                <w:rFonts w:ascii="Times New Roman" w:hAnsi="Times New Roman" w:cs="Times New Roman"/>
                <w:sz w:val="24"/>
                <w:szCs w:val="24"/>
              </w:rPr>
              <w:t>darbo zonose yra įrengti sanitariniai šliuzai eksploatavimo nutraukimo projekte numatytose vietose? ([1] 23 str. 14 d., [3] 34 p.)</w:t>
            </w:r>
          </w:p>
        </w:tc>
        <w:tc>
          <w:tcPr>
            <w:tcW w:w="984" w:type="dxa"/>
            <w:gridSpan w:val="2"/>
            <w:vAlign w:val="center"/>
          </w:tcPr>
          <w:p w14:paraId="78D718A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ED8B865"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0B26E7B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E94160B"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421E978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AA84035"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13B3F82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A432A1B" w14:textId="77777777" w:rsidR="00225F0D" w:rsidRPr="00225F0D" w:rsidDel="00545629"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71CBBB09" w14:textId="77777777" w:rsidTr="000B6169">
        <w:trPr>
          <w:trHeight w:val="288"/>
        </w:trPr>
        <w:tc>
          <w:tcPr>
            <w:tcW w:w="4941" w:type="dxa"/>
            <w:gridSpan w:val="3"/>
            <w:vAlign w:val="center"/>
          </w:tcPr>
          <w:p w14:paraId="63B8EFC4" w14:textId="77777777" w:rsidR="00225F0D" w:rsidRPr="00225F0D" w:rsidRDefault="00225F0D" w:rsidP="00225F0D">
            <w:pPr>
              <w:pStyle w:val="ListParagraph"/>
              <w:numPr>
                <w:ilvl w:val="2"/>
                <w:numId w:val="9"/>
              </w:numPr>
              <w:jc w:val="both"/>
              <w:rPr>
                <w:rFonts w:ascii="Times New Roman" w:hAnsi="Times New Roman" w:cs="Times New Roman"/>
                <w:sz w:val="24"/>
                <w:szCs w:val="24"/>
              </w:rPr>
            </w:pPr>
            <w:r w:rsidRPr="00225F0D">
              <w:rPr>
                <w:rFonts w:ascii="Times New Roman" w:hAnsi="Times New Roman" w:cs="Times New Roman"/>
                <w:sz w:val="24"/>
                <w:szCs w:val="24"/>
              </w:rPr>
              <w:t>ar sanitariniuose šliuzuose:</w:t>
            </w:r>
          </w:p>
        </w:tc>
        <w:tc>
          <w:tcPr>
            <w:tcW w:w="984" w:type="dxa"/>
            <w:gridSpan w:val="2"/>
            <w:vAlign w:val="center"/>
          </w:tcPr>
          <w:p w14:paraId="48D32D03"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840" w:type="dxa"/>
            <w:gridSpan w:val="3"/>
            <w:vAlign w:val="center"/>
          </w:tcPr>
          <w:p w14:paraId="68729AC3"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1448" w:type="dxa"/>
            <w:gridSpan w:val="3"/>
            <w:vAlign w:val="center"/>
          </w:tcPr>
          <w:p w14:paraId="0FA82068"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1421" w:type="dxa"/>
            <w:gridSpan w:val="2"/>
            <w:vAlign w:val="center"/>
          </w:tcPr>
          <w:p w14:paraId="3FEFE908" w14:textId="77777777" w:rsidR="00225F0D" w:rsidRPr="00225F0D" w:rsidDel="00545629"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r>
      <w:tr w:rsidR="00225F0D" w:rsidRPr="00225F0D" w:rsidDel="00C93FC8" w14:paraId="24A5F37D" w14:textId="77777777" w:rsidTr="000B6169">
        <w:trPr>
          <w:trHeight w:val="288"/>
        </w:trPr>
        <w:tc>
          <w:tcPr>
            <w:tcW w:w="4941" w:type="dxa"/>
            <w:gridSpan w:val="3"/>
            <w:vAlign w:val="center"/>
          </w:tcPr>
          <w:p w14:paraId="2FD32E06" w14:textId="77777777" w:rsidR="00225F0D" w:rsidRPr="00225F0D" w:rsidRDefault="00225F0D" w:rsidP="00225F0D">
            <w:pPr>
              <w:pStyle w:val="ListParagraph"/>
              <w:numPr>
                <w:ilvl w:val="3"/>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įrengtos vietos persirengti, saugoti individualiąsias apsaugos priemones, dezaktyvuoti rankas ir, jei praktiškai įmanoma, individualiąsias apsaugos priemones bei įrenginius, daiktus? ([3] 34.1 p.)</w:t>
            </w:r>
          </w:p>
        </w:tc>
        <w:tc>
          <w:tcPr>
            <w:tcW w:w="984" w:type="dxa"/>
            <w:gridSpan w:val="2"/>
            <w:vAlign w:val="center"/>
          </w:tcPr>
          <w:p w14:paraId="5399696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F6E8537"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0DF96A2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46ACFA2"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00AC55C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E63FB59"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0CAE84C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E28F75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6E6FD305" w14:textId="77777777" w:rsidTr="000B6169">
        <w:trPr>
          <w:trHeight w:val="288"/>
        </w:trPr>
        <w:tc>
          <w:tcPr>
            <w:tcW w:w="4941" w:type="dxa"/>
            <w:gridSpan w:val="3"/>
            <w:vAlign w:val="center"/>
          </w:tcPr>
          <w:p w14:paraId="0D7ADA4E" w14:textId="77777777" w:rsidR="00225F0D" w:rsidRPr="00225F0D" w:rsidDel="00E82038" w:rsidRDefault="00225F0D" w:rsidP="00225F0D">
            <w:pPr>
              <w:pStyle w:val="ListParagraph"/>
              <w:numPr>
                <w:ilvl w:val="3"/>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įrengtos priemonės odos ir individualiųjų apsaugos priemonių radioaktyviojo užterštumo kontrolei atlikti? ([3] 34.2 p.)</w:t>
            </w:r>
          </w:p>
        </w:tc>
        <w:tc>
          <w:tcPr>
            <w:tcW w:w="984" w:type="dxa"/>
            <w:gridSpan w:val="2"/>
            <w:vAlign w:val="center"/>
          </w:tcPr>
          <w:p w14:paraId="3D15984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07FF9F9"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48A5639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BE9FF5C"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2AF61C2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EA2D2B1"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0779B7E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391E0F4" w14:textId="77777777" w:rsidR="00225F0D" w:rsidRPr="00225F0D" w:rsidDel="00E8203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28FBFDE5" w14:textId="77777777" w:rsidTr="000B6169">
        <w:trPr>
          <w:trHeight w:val="288"/>
        </w:trPr>
        <w:tc>
          <w:tcPr>
            <w:tcW w:w="4941" w:type="dxa"/>
            <w:gridSpan w:val="3"/>
            <w:vAlign w:val="center"/>
          </w:tcPr>
          <w:p w14:paraId="52FF539D" w14:textId="77777777" w:rsidR="00225F0D" w:rsidRPr="00225F0D" w:rsidRDefault="00225F0D" w:rsidP="00225F0D">
            <w:pPr>
              <w:pStyle w:val="ListParagraph"/>
              <w:numPr>
                <w:ilvl w:val="3"/>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įrengtos vietos radioaktyviomis medžiagomis užterštoms individualiosioms apsaugos priemonėms ir (ar) darbo įrankiams surinkti? ([3] 34.3 p.)</w:t>
            </w:r>
          </w:p>
        </w:tc>
        <w:tc>
          <w:tcPr>
            <w:tcW w:w="984" w:type="dxa"/>
            <w:gridSpan w:val="2"/>
            <w:vAlign w:val="center"/>
          </w:tcPr>
          <w:p w14:paraId="28377DF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3E8FF1D"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4C90022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BB08849"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4E692FB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459299F"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5B9E88E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BF8204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3CA7E406" w14:textId="77777777" w:rsidTr="000B6169">
        <w:trPr>
          <w:trHeight w:val="288"/>
        </w:trPr>
        <w:tc>
          <w:tcPr>
            <w:tcW w:w="4941" w:type="dxa"/>
            <w:gridSpan w:val="3"/>
            <w:vAlign w:val="center"/>
          </w:tcPr>
          <w:p w14:paraId="6647FE73" w14:textId="77777777" w:rsidR="00225F0D" w:rsidRPr="00225F0D" w:rsidRDefault="00225F0D" w:rsidP="00225F0D">
            <w:pPr>
              <w:pStyle w:val="ListParagraph"/>
              <w:numPr>
                <w:ilvl w:val="2"/>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 xml:space="preserve">ar sanitariniame šliuze yra iškabintos taisyklės, nurodančios prievolę pasitikrinti odos bei individualiųjų apsaugos priemonių paviršinį užterštumą ir nustatančios paviršinio užterštumo kontrolės tvarką? ([3] 35 p.) </w:t>
            </w:r>
          </w:p>
        </w:tc>
        <w:tc>
          <w:tcPr>
            <w:tcW w:w="984" w:type="dxa"/>
            <w:gridSpan w:val="2"/>
            <w:vAlign w:val="center"/>
          </w:tcPr>
          <w:p w14:paraId="72F96DD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F70EA4"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51F9A56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14C76D4"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1D77854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D3FA0D3" w14:textId="77777777" w:rsidR="00225F0D" w:rsidRPr="00225F0D" w:rsidDel="00C93FC8"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5D09777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F38447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93675CA" w14:textId="77777777" w:rsidTr="000B6169">
        <w:trPr>
          <w:trHeight w:val="288"/>
        </w:trPr>
        <w:tc>
          <w:tcPr>
            <w:tcW w:w="4941" w:type="dxa"/>
            <w:gridSpan w:val="3"/>
            <w:vAlign w:val="center"/>
          </w:tcPr>
          <w:p w14:paraId="0FE37CA5" w14:textId="77777777" w:rsidR="00225F0D" w:rsidRPr="00225F0D" w:rsidRDefault="00225F0D" w:rsidP="00225F0D">
            <w:pPr>
              <w:pStyle w:val="ListParagraph"/>
              <w:numPr>
                <w:ilvl w:val="2"/>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lastRenderedPageBreak/>
              <w:t>ar stacionarios ar stacionariam naudojimui skirtos radiacinės kontrolės priemonės įrengtos eksploatavimo nutraukimo projekte numatytose vietose? ([1] 23 str. 14 d., [2] 117.5 p., [3] 51 p.)</w:t>
            </w:r>
          </w:p>
        </w:tc>
        <w:tc>
          <w:tcPr>
            <w:tcW w:w="984" w:type="dxa"/>
            <w:gridSpan w:val="2"/>
            <w:vAlign w:val="center"/>
          </w:tcPr>
          <w:p w14:paraId="25317DD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6B567E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2860487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0C7AEA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57841ED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29F5C8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36AE1CC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09402A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rsidDel="00C93FC8" w14:paraId="571FEB35" w14:textId="77777777" w:rsidTr="000B6169">
        <w:trPr>
          <w:trHeight w:val="288"/>
        </w:trPr>
        <w:tc>
          <w:tcPr>
            <w:tcW w:w="4941" w:type="dxa"/>
            <w:gridSpan w:val="3"/>
            <w:vAlign w:val="center"/>
          </w:tcPr>
          <w:p w14:paraId="1951BE45" w14:textId="77777777" w:rsidR="00225F0D" w:rsidRPr="00225F0D" w:rsidRDefault="00225F0D" w:rsidP="00225F0D">
            <w:pPr>
              <w:pStyle w:val="ListParagraph"/>
              <w:numPr>
                <w:ilvl w:val="2"/>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ar stacionarių ar stacionariam naudojimui skirtų radiacinės kontrolės priemonių techniniai parametrai atitinka eksploatavimo nutraukimo projektą? ([1] 23 str. 14 d., [2] 117.5 p., [3] 51 p.)</w:t>
            </w:r>
          </w:p>
        </w:tc>
        <w:tc>
          <w:tcPr>
            <w:tcW w:w="984" w:type="dxa"/>
            <w:gridSpan w:val="2"/>
            <w:vAlign w:val="center"/>
          </w:tcPr>
          <w:p w14:paraId="6FFD288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E084CC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7F76862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10626F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6410C73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2B65BE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58F0553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70287C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2A11510D" w14:textId="77777777" w:rsidTr="000B6169">
        <w:trPr>
          <w:trHeight w:val="288"/>
        </w:trPr>
        <w:tc>
          <w:tcPr>
            <w:tcW w:w="4941" w:type="dxa"/>
            <w:gridSpan w:val="3"/>
            <w:vAlign w:val="center"/>
          </w:tcPr>
          <w:p w14:paraId="7E8F2B23" w14:textId="77777777" w:rsidR="00225F0D" w:rsidRPr="00225F0D" w:rsidRDefault="00225F0D" w:rsidP="00225F0D">
            <w:pPr>
              <w:pStyle w:val="ListParagraph"/>
              <w:numPr>
                <w:ilvl w:val="2"/>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ar jonizuojančiąją spinduliuotę slopinančios ir radionuklidus sulaikančios priemonės yra įrengtos eksploatavimo nutraukimo projekte numatytose vietose? ([1] 23 str. 14 d., [2] 81.4, 117.5 p., [3] 104 p.)</w:t>
            </w:r>
            <w:r w:rsidRPr="00225F0D">
              <w:rPr>
                <w:rStyle w:val="CommentReference"/>
                <w:rFonts w:ascii="Times New Roman" w:hAnsi="Times New Roman" w:cs="Times New Roman"/>
                <w:sz w:val="24"/>
                <w:szCs w:val="24"/>
              </w:rPr>
              <w:t xml:space="preserve"> </w:t>
            </w:r>
          </w:p>
        </w:tc>
        <w:tc>
          <w:tcPr>
            <w:tcW w:w="984" w:type="dxa"/>
            <w:gridSpan w:val="2"/>
            <w:vAlign w:val="center"/>
          </w:tcPr>
          <w:p w14:paraId="5576EA9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E121C3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27D030E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8F11B7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54B735E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39C26C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68877E4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1050EB0" w14:textId="77777777" w:rsidR="00225F0D" w:rsidRPr="00225F0D" w:rsidRDefault="00225F0D" w:rsidP="000B6169">
            <w:pPr>
              <w:jc w:val="center"/>
              <w:rPr>
                <w:rFonts w:ascii="Times New Roman" w:hAnsi="Times New Roman" w:cs="Times New Roman"/>
                <w:sz w:val="24"/>
                <w:szCs w:val="24"/>
                <w:lang w:val="en-US"/>
              </w:rPr>
            </w:pPr>
            <w:r w:rsidRPr="00225F0D">
              <w:rPr>
                <w:rFonts w:ascii="Times New Roman" w:hAnsi="Times New Roman" w:cs="Times New Roman"/>
                <w:sz w:val="24"/>
                <w:szCs w:val="24"/>
              </w:rPr>
              <w:t>Netikrinta</w:t>
            </w:r>
          </w:p>
        </w:tc>
      </w:tr>
      <w:tr w:rsidR="00225F0D" w:rsidRPr="00225F0D" w:rsidDel="00C93FC8" w14:paraId="738C51A0" w14:textId="77777777" w:rsidTr="000B6169">
        <w:trPr>
          <w:trHeight w:val="288"/>
        </w:trPr>
        <w:tc>
          <w:tcPr>
            <w:tcW w:w="4941" w:type="dxa"/>
            <w:gridSpan w:val="3"/>
            <w:vAlign w:val="center"/>
          </w:tcPr>
          <w:p w14:paraId="755F34C3" w14:textId="77777777" w:rsidR="00225F0D" w:rsidRPr="00225F0D" w:rsidRDefault="00225F0D" w:rsidP="00225F0D">
            <w:pPr>
              <w:pStyle w:val="ListParagraph"/>
              <w:numPr>
                <w:ilvl w:val="2"/>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ar jonizuojančiąją spinduliuotę slopinančių ir radionuklidus sulaikančių priemonių techniniai parametrai atitinka eksploatavimo nutraukimo projektą? ([1] 23 str. 14 d., [2] 81.4, 117.5 p., [3] 104 p.)</w:t>
            </w:r>
            <w:r w:rsidRPr="00225F0D">
              <w:rPr>
                <w:rStyle w:val="CommentReference"/>
                <w:rFonts w:ascii="Times New Roman" w:hAnsi="Times New Roman" w:cs="Times New Roman"/>
                <w:sz w:val="24"/>
                <w:szCs w:val="24"/>
              </w:rPr>
              <w:t xml:space="preserve"> </w:t>
            </w:r>
          </w:p>
        </w:tc>
        <w:tc>
          <w:tcPr>
            <w:tcW w:w="984" w:type="dxa"/>
            <w:gridSpan w:val="2"/>
            <w:vAlign w:val="center"/>
          </w:tcPr>
          <w:p w14:paraId="6078234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BED961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64A38E2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192399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11B7A57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D53201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0903011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34E07C1" w14:textId="77777777" w:rsidR="00225F0D" w:rsidRPr="00225F0D" w:rsidRDefault="00225F0D" w:rsidP="000B6169">
            <w:pPr>
              <w:jc w:val="center"/>
              <w:rPr>
                <w:rFonts w:ascii="Times New Roman" w:hAnsi="Times New Roman" w:cs="Times New Roman"/>
                <w:sz w:val="24"/>
                <w:szCs w:val="24"/>
                <w:lang w:val="en-US"/>
              </w:rPr>
            </w:pPr>
            <w:r w:rsidRPr="00225F0D">
              <w:rPr>
                <w:rFonts w:ascii="Times New Roman" w:hAnsi="Times New Roman" w:cs="Times New Roman"/>
                <w:sz w:val="24"/>
                <w:szCs w:val="24"/>
              </w:rPr>
              <w:t>Netikrinta</w:t>
            </w:r>
          </w:p>
        </w:tc>
      </w:tr>
      <w:tr w:rsidR="00225F0D" w:rsidRPr="00225F0D" w14:paraId="307964AD" w14:textId="77777777" w:rsidTr="000B6169">
        <w:trPr>
          <w:trHeight w:val="288"/>
        </w:trPr>
        <w:tc>
          <w:tcPr>
            <w:tcW w:w="4941" w:type="dxa"/>
            <w:gridSpan w:val="3"/>
            <w:shd w:val="clear" w:color="auto" w:fill="auto"/>
            <w:vAlign w:val="center"/>
          </w:tcPr>
          <w:p w14:paraId="69245125" w14:textId="77777777" w:rsidR="00225F0D" w:rsidRPr="00225F0D" w:rsidRDefault="00225F0D" w:rsidP="00225F0D">
            <w:pPr>
              <w:pStyle w:val="ListParagraph"/>
              <w:numPr>
                <w:ilvl w:val="1"/>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 xml:space="preserve"> Ar atlikti eksploatavimo nutraukimo projekto parengiamieji darbai, kurių atlikimas yra numatytas prieš eksploatavimo nutraukimo projekte numatytų darbų pradžią (pavyzdžiui, nuo vamzdynų ir įrangos nuimta šiluminė izoliacija)? ([1] 23 str. 14 d., [2] 115.5 p.)</w:t>
            </w:r>
          </w:p>
        </w:tc>
        <w:tc>
          <w:tcPr>
            <w:tcW w:w="984" w:type="dxa"/>
            <w:gridSpan w:val="2"/>
            <w:vAlign w:val="center"/>
          </w:tcPr>
          <w:p w14:paraId="3149F98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DF7220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0CE28E1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A72C15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4F6FA8B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9A7DE88"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0810B26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3997064"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957438C" w14:textId="77777777" w:rsidTr="000B6169">
        <w:trPr>
          <w:trHeight w:val="288"/>
        </w:trPr>
        <w:tc>
          <w:tcPr>
            <w:tcW w:w="4941" w:type="dxa"/>
            <w:gridSpan w:val="3"/>
            <w:vAlign w:val="center"/>
          </w:tcPr>
          <w:p w14:paraId="3C180B1A" w14:textId="77777777" w:rsidR="00225F0D" w:rsidRPr="00225F0D" w:rsidRDefault="00225F0D" w:rsidP="00225F0D">
            <w:pPr>
              <w:pStyle w:val="ListParagraph"/>
              <w:numPr>
                <w:ilvl w:val="1"/>
                <w:numId w:val="9"/>
              </w:numPr>
              <w:ind w:left="0" w:firstLine="0"/>
              <w:jc w:val="both"/>
              <w:rPr>
                <w:rFonts w:ascii="Times New Roman" w:hAnsi="Times New Roman" w:cs="Times New Roman"/>
                <w:sz w:val="24"/>
                <w:szCs w:val="24"/>
              </w:rPr>
            </w:pPr>
            <w:r w:rsidRPr="00225F0D">
              <w:rPr>
                <w:rFonts w:ascii="Times New Roman" w:hAnsi="Times New Roman" w:cs="Times New Roman"/>
                <w:sz w:val="24"/>
                <w:szCs w:val="24"/>
              </w:rPr>
              <w:t xml:space="preserve"> Ar atliktas įrangos, liekančios eksploatacijoje, žymėjimas? ([1] 23 str. 14 d., [2] 48 p.)</w:t>
            </w:r>
          </w:p>
        </w:tc>
        <w:tc>
          <w:tcPr>
            <w:tcW w:w="984" w:type="dxa"/>
            <w:gridSpan w:val="2"/>
            <w:vAlign w:val="center"/>
          </w:tcPr>
          <w:p w14:paraId="016EBE8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08F67C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40" w:type="dxa"/>
            <w:gridSpan w:val="3"/>
            <w:vAlign w:val="center"/>
          </w:tcPr>
          <w:p w14:paraId="688E16D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E0FF72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48" w:type="dxa"/>
            <w:gridSpan w:val="3"/>
            <w:vAlign w:val="center"/>
          </w:tcPr>
          <w:p w14:paraId="3588C99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BAA7175"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34CF79E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684A269" w14:textId="77777777" w:rsidR="00225F0D" w:rsidRPr="00225F0D" w:rsidRDefault="00225F0D" w:rsidP="000B6169">
            <w:pPr>
              <w:pStyle w:val="ListParagraph"/>
              <w:ind w:left="0"/>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13F060F" w14:textId="77777777" w:rsidTr="000B6169">
        <w:trPr>
          <w:trHeight w:val="288"/>
        </w:trPr>
        <w:tc>
          <w:tcPr>
            <w:tcW w:w="9634" w:type="dxa"/>
            <w:gridSpan w:val="13"/>
            <w:vAlign w:val="center"/>
          </w:tcPr>
          <w:p w14:paraId="23C754E9" w14:textId="77777777" w:rsidR="00225F0D" w:rsidRPr="00225F0D" w:rsidRDefault="00225F0D" w:rsidP="000B6169">
            <w:pPr>
              <w:pStyle w:val="ListParagraph"/>
              <w:ind w:left="0"/>
              <w:rPr>
                <w:rFonts w:ascii="Times New Roman" w:hAnsi="Times New Roman" w:cs="Times New Roman"/>
                <w:sz w:val="24"/>
                <w:szCs w:val="24"/>
              </w:rPr>
            </w:pPr>
            <w:r w:rsidRPr="00225F0D">
              <w:rPr>
                <w:rFonts w:ascii="Times New Roman" w:hAnsi="Times New Roman" w:cs="Times New Roman"/>
                <w:sz w:val="24"/>
                <w:szCs w:val="24"/>
              </w:rPr>
              <w:t>Pastabos:</w:t>
            </w:r>
          </w:p>
          <w:p w14:paraId="31113CA5" w14:textId="77777777" w:rsidR="00225F0D" w:rsidRPr="00225F0D" w:rsidRDefault="00225F0D" w:rsidP="000B6169">
            <w:pPr>
              <w:pStyle w:val="ListParagraph"/>
              <w:ind w:left="0"/>
              <w:rPr>
                <w:rFonts w:ascii="Times New Roman" w:hAnsi="Times New Roman" w:cs="Times New Roman"/>
                <w:sz w:val="24"/>
                <w:szCs w:val="24"/>
              </w:rPr>
            </w:pPr>
          </w:p>
          <w:p w14:paraId="7D506326" w14:textId="77777777" w:rsidR="00225F0D" w:rsidRPr="00225F0D" w:rsidRDefault="00225F0D" w:rsidP="000B6169">
            <w:pPr>
              <w:pStyle w:val="ListParagraph"/>
              <w:ind w:left="0"/>
              <w:rPr>
                <w:rFonts w:ascii="Times New Roman" w:hAnsi="Times New Roman" w:cs="Times New Roman"/>
                <w:sz w:val="24"/>
                <w:szCs w:val="24"/>
              </w:rPr>
            </w:pPr>
          </w:p>
          <w:p w14:paraId="0FF8A783" w14:textId="77777777" w:rsidR="00225F0D" w:rsidRPr="00225F0D" w:rsidRDefault="00225F0D" w:rsidP="000B6169">
            <w:pPr>
              <w:pStyle w:val="ListParagraph"/>
              <w:ind w:left="0"/>
              <w:rPr>
                <w:rFonts w:ascii="Times New Roman" w:hAnsi="Times New Roman" w:cs="Times New Roman"/>
                <w:sz w:val="24"/>
                <w:szCs w:val="24"/>
              </w:rPr>
            </w:pPr>
          </w:p>
        </w:tc>
      </w:tr>
      <w:tr w:rsidR="00225F0D" w:rsidRPr="00225F0D" w14:paraId="7B083E79" w14:textId="77777777" w:rsidTr="000B6169">
        <w:trPr>
          <w:trHeight w:val="288"/>
        </w:trPr>
        <w:tc>
          <w:tcPr>
            <w:tcW w:w="9634" w:type="dxa"/>
            <w:gridSpan w:val="13"/>
            <w:vAlign w:val="center"/>
          </w:tcPr>
          <w:p w14:paraId="79D85380" w14:textId="77777777" w:rsidR="00225F0D" w:rsidRPr="00225F0D" w:rsidRDefault="00225F0D" w:rsidP="000B6169">
            <w:pPr>
              <w:pStyle w:val="ListParagraph"/>
              <w:ind w:left="0"/>
              <w:jc w:val="both"/>
              <w:rPr>
                <w:rFonts w:ascii="Times New Roman" w:hAnsi="Times New Roman" w:cs="Times New Roman"/>
                <w:b/>
                <w:sz w:val="24"/>
                <w:szCs w:val="24"/>
              </w:rPr>
            </w:pPr>
            <w:r w:rsidRPr="00225F0D">
              <w:rPr>
                <w:rFonts w:ascii="Times New Roman" w:hAnsi="Times New Roman" w:cs="Times New Roman"/>
                <w:b/>
                <w:sz w:val="24"/>
                <w:szCs w:val="24"/>
              </w:rPr>
              <w:t>2. Konstrukcijų, sistemų ir komponentų eksploatavimas BEO eksploatavimo nutraukimo metu</w:t>
            </w:r>
          </w:p>
        </w:tc>
      </w:tr>
      <w:tr w:rsidR="00225F0D" w:rsidRPr="00225F0D" w14:paraId="61F5744F" w14:textId="77777777" w:rsidTr="000B6169">
        <w:tc>
          <w:tcPr>
            <w:tcW w:w="4950" w:type="dxa"/>
            <w:gridSpan w:val="4"/>
            <w:vAlign w:val="center"/>
          </w:tcPr>
          <w:p w14:paraId="0651943B"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2.1. Ar BEO eksploatavimo nutraukimo metu yra peržiūrimos saugai svarbių konstrukcijų, sistemų ir komponentų (toliau – SS KSK) eksploatavimo ribos ir sąlygos? ([1] 23 str. 14 d., [2] 65 p.)</w:t>
            </w:r>
          </w:p>
        </w:tc>
        <w:tc>
          <w:tcPr>
            <w:tcW w:w="992" w:type="dxa"/>
            <w:gridSpan w:val="2"/>
            <w:vAlign w:val="center"/>
          </w:tcPr>
          <w:p w14:paraId="02B0610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387B30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47EBA05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573B63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21" w:type="dxa"/>
            <w:gridSpan w:val="2"/>
            <w:vAlign w:val="center"/>
          </w:tcPr>
          <w:p w14:paraId="3322898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F025A8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2856E0A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7F44B3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0B49D4C" w14:textId="77777777" w:rsidTr="000B6169">
        <w:tc>
          <w:tcPr>
            <w:tcW w:w="4950" w:type="dxa"/>
            <w:gridSpan w:val="4"/>
          </w:tcPr>
          <w:p w14:paraId="207BEEEA" w14:textId="77777777" w:rsidR="00225F0D" w:rsidRPr="00225F0D" w:rsidRDefault="00225F0D" w:rsidP="000B6169">
            <w:pPr>
              <w:pStyle w:val="Default"/>
              <w:jc w:val="both"/>
              <w:rPr>
                <w:rFonts w:ascii="Times New Roman" w:hAnsi="Times New Roman" w:cs="Times New Roman"/>
                <w:sz w:val="24"/>
              </w:rPr>
            </w:pPr>
            <w:r w:rsidRPr="00225F0D">
              <w:rPr>
                <w:rFonts w:ascii="Times New Roman" w:hAnsi="Times New Roman" w:cs="Times New Roman"/>
                <w:sz w:val="24"/>
              </w:rPr>
              <w:t>2.2. Jei yra išmontuojami neeksploatuojami ir ateityje nenumatomi naudoti neturintys įtakos saugai BEO konstrukcijos, sistemos ir komponentai, ar yra atnaujinti BEO konstrukcijų, sistemų ir komponentų techninės priežiūros, stebėjimo ir patikrinimų vadybos sistemos dokumentai, įskaitant techninės priežiūros, stebėjimo ir patikrinimų planus-grafikus? ([2] 67 p.)</w:t>
            </w:r>
          </w:p>
        </w:tc>
        <w:tc>
          <w:tcPr>
            <w:tcW w:w="992" w:type="dxa"/>
            <w:gridSpan w:val="2"/>
            <w:vAlign w:val="center"/>
          </w:tcPr>
          <w:p w14:paraId="4D89564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8BFE8B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655079A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B587B3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21" w:type="dxa"/>
            <w:gridSpan w:val="2"/>
            <w:vAlign w:val="center"/>
          </w:tcPr>
          <w:p w14:paraId="6C7D0FD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4D5201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4F3CF7B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0F8B7E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58E7AB6" w14:textId="77777777" w:rsidTr="000B6169">
        <w:tc>
          <w:tcPr>
            <w:tcW w:w="4950" w:type="dxa"/>
            <w:gridSpan w:val="4"/>
          </w:tcPr>
          <w:p w14:paraId="7C0327E0" w14:textId="77777777" w:rsidR="00225F0D" w:rsidRPr="00225F0D" w:rsidRDefault="00225F0D" w:rsidP="000B6169">
            <w:pPr>
              <w:pStyle w:val="Default"/>
              <w:jc w:val="both"/>
              <w:rPr>
                <w:rFonts w:ascii="Times New Roman" w:hAnsi="Times New Roman" w:cs="Times New Roman"/>
                <w:sz w:val="24"/>
              </w:rPr>
            </w:pPr>
            <w:r w:rsidRPr="00225F0D">
              <w:rPr>
                <w:rFonts w:ascii="Times New Roman" w:hAnsi="Times New Roman" w:cs="Times New Roman"/>
                <w:sz w:val="24"/>
              </w:rPr>
              <w:t>2.3. Ar BEO SS KSK, patalpos, vamzdynai ir komunikacinės trasos yra pažymėtos, šis žymėjimas yra tikslus ir atitinka branduolinės saugos normatyvinius techninius dokumentus bei tuo momentu BEO vykdomą veiklą? ([1] 23 str. 14 d., [2] 48 p.)</w:t>
            </w:r>
          </w:p>
        </w:tc>
        <w:tc>
          <w:tcPr>
            <w:tcW w:w="992" w:type="dxa"/>
            <w:gridSpan w:val="2"/>
            <w:vAlign w:val="center"/>
          </w:tcPr>
          <w:p w14:paraId="201DB03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DFE00E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047660D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C6EACD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21" w:type="dxa"/>
            <w:gridSpan w:val="2"/>
            <w:vAlign w:val="center"/>
          </w:tcPr>
          <w:p w14:paraId="4CE8A00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350C93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1D435F0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CA15D8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286F8463" w14:textId="77777777" w:rsidTr="000B6169">
        <w:tc>
          <w:tcPr>
            <w:tcW w:w="4950" w:type="dxa"/>
            <w:gridSpan w:val="4"/>
            <w:vAlign w:val="center"/>
          </w:tcPr>
          <w:p w14:paraId="16064A19" w14:textId="77777777" w:rsidR="00225F0D" w:rsidRPr="00225F0D" w:rsidRDefault="00225F0D" w:rsidP="000B6169">
            <w:pPr>
              <w:pStyle w:val="Default"/>
              <w:jc w:val="both"/>
              <w:rPr>
                <w:rFonts w:ascii="Times New Roman" w:hAnsi="Times New Roman" w:cs="Times New Roman"/>
                <w:sz w:val="24"/>
              </w:rPr>
            </w:pPr>
            <w:r w:rsidRPr="00225F0D">
              <w:rPr>
                <w:rFonts w:ascii="Times New Roman" w:hAnsi="Times New Roman" w:cs="Times New Roman"/>
                <w:sz w:val="24"/>
              </w:rPr>
              <w:lastRenderedPageBreak/>
              <w:t>2.4. Ar, vykdant eksploatavimo nutraukimo darbus, įskaitant dezaktyvavimą ir išmontavimą, degios medžiagos yra saugomos tik eksploatavimo nutraukimo projektuose nustatytose talpose ir vietose,</w:t>
            </w:r>
            <w:r w:rsidRPr="00225F0D" w:rsidDel="0009241A">
              <w:rPr>
                <w:rFonts w:ascii="Times New Roman" w:hAnsi="Times New Roman" w:cs="Times New Roman"/>
                <w:sz w:val="24"/>
              </w:rPr>
              <w:t xml:space="preserve"> </w:t>
            </w:r>
            <w:r w:rsidRPr="00225F0D">
              <w:rPr>
                <w:rFonts w:ascii="Times New Roman" w:hAnsi="Times New Roman" w:cs="Times New Roman"/>
                <w:sz w:val="24"/>
              </w:rPr>
              <w:t>kurių sauga buvo pagrįsta? ([4] 32, 56, 57 p.)</w:t>
            </w:r>
          </w:p>
        </w:tc>
        <w:tc>
          <w:tcPr>
            <w:tcW w:w="992" w:type="dxa"/>
            <w:gridSpan w:val="2"/>
            <w:vAlign w:val="center"/>
          </w:tcPr>
          <w:p w14:paraId="0A555A7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77CD96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BAD318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E515A6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421" w:type="dxa"/>
            <w:gridSpan w:val="2"/>
            <w:vAlign w:val="center"/>
          </w:tcPr>
          <w:p w14:paraId="3206569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834E70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21" w:type="dxa"/>
            <w:gridSpan w:val="2"/>
            <w:vAlign w:val="center"/>
          </w:tcPr>
          <w:p w14:paraId="608EC66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05E9B0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72DDB94" w14:textId="77777777" w:rsidTr="000B6169">
        <w:tc>
          <w:tcPr>
            <w:tcW w:w="9634" w:type="dxa"/>
            <w:gridSpan w:val="13"/>
          </w:tcPr>
          <w:p w14:paraId="5936A00E" w14:textId="77777777" w:rsidR="00225F0D" w:rsidRPr="00225F0D" w:rsidRDefault="00225F0D" w:rsidP="000B6169">
            <w:pPr>
              <w:rPr>
                <w:rFonts w:ascii="Times New Roman" w:hAnsi="Times New Roman" w:cs="Times New Roman"/>
                <w:sz w:val="24"/>
                <w:szCs w:val="24"/>
              </w:rPr>
            </w:pPr>
            <w:r w:rsidRPr="00225F0D">
              <w:rPr>
                <w:rFonts w:ascii="Times New Roman" w:hAnsi="Times New Roman" w:cs="Times New Roman"/>
                <w:sz w:val="24"/>
                <w:szCs w:val="24"/>
              </w:rPr>
              <w:t>Pastabos:</w:t>
            </w:r>
          </w:p>
          <w:p w14:paraId="1FA72DFA" w14:textId="77777777" w:rsidR="00225F0D" w:rsidRPr="00225F0D" w:rsidRDefault="00225F0D" w:rsidP="000B6169">
            <w:pPr>
              <w:rPr>
                <w:rFonts w:ascii="Times New Roman" w:hAnsi="Times New Roman" w:cs="Times New Roman"/>
                <w:sz w:val="24"/>
                <w:szCs w:val="24"/>
              </w:rPr>
            </w:pPr>
          </w:p>
          <w:p w14:paraId="6B9B9115" w14:textId="77777777" w:rsidR="00225F0D" w:rsidRPr="00225F0D" w:rsidRDefault="00225F0D" w:rsidP="000B6169">
            <w:pPr>
              <w:rPr>
                <w:rFonts w:ascii="Times New Roman" w:hAnsi="Times New Roman" w:cs="Times New Roman"/>
                <w:sz w:val="24"/>
                <w:szCs w:val="24"/>
              </w:rPr>
            </w:pPr>
          </w:p>
          <w:p w14:paraId="4A19B47C" w14:textId="77777777" w:rsidR="00225F0D" w:rsidRPr="00225F0D" w:rsidRDefault="00225F0D" w:rsidP="000B6169">
            <w:pPr>
              <w:rPr>
                <w:rFonts w:ascii="Times New Roman" w:hAnsi="Times New Roman" w:cs="Times New Roman"/>
                <w:sz w:val="24"/>
                <w:szCs w:val="24"/>
              </w:rPr>
            </w:pPr>
          </w:p>
        </w:tc>
      </w:tr>
      <w:tr w:rsidR="00225F0D" w:rsidRPr="00225F0D" w14:paraId="5BC5B36B" w14:textId="77777777" w:rsidTr="000B6169">
        <w:trPr>
          <w:trHeight w:val="236"/>
        </w:trPr>
        <w:tc>
          <w:tcPr>
            <w:tcW w:w="9634" w:type="dxa"/>
            <w:gridSpan w:val="13"/>
            <w:vAlign w:val="center"/>
          </w:tcPr>
          <w:p w14:paraId="154D9123" w14:textId="77777777" w:rsidR="00225F0D" w:rsidRPr="00225F0D" w:rsidRDefault="00225F0D" w:rsidP="000B6169">
            <w:pPr>
              <w:pStyle w:val="ListParagraph"/>
              <w:ind w:left="0"/>
              <w:jc w:val="both"/>
              <w:rPr>
                <w:rFonts w:ascii="Times New Roman" w:hAnsi="Times New Roman" w:cs="Times New Roman"/>
                <w:b/>
                <w:sz w:val="24"/>
                <w:szCs w:val="24"/>
              </w:rPr>
            </w:pPr>
            <w:r w:rsidRPr="00225F0D">
              <w:rPr>
                <w:rFonts w:ascii="Times New Roman" w:hAnsi="Times New Roman" w:cs="Times New Roman"/>
                <w:b/>
                <w:sz w:val="24"/>
                <w:szCs w:val="24"/>
              </w:rPr>
              <w:t>3. Eksploatavimo nutraukimo atliekų tvarkymas</w:t>
            </w:r>
          </w:p>
        </w:tc>
      </w:tr>
      <w:tr w:rsidR="00225F0D" w:rsidRPr="00225F0D" w14:paraId="397653DB" w14:textId="77777777" w:rsidTr="000B6169">
        <w:tc>
          <w:tcPr>
            <w:tcW w:w="4950" w:type="dxa"/>
            <w:gridSpan w:val="4"/>
          </w:tcPr>
          <w:p w14:paraId="4A81098E"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3.1. Ar laikomasi eksploatavimo nutraukimo projekte nustatytos radioaktyviųjų atliekų pirminio apdorojimo (pavyzdžiui, eksploatavimo nutraukimo atliekų rūšiavimas, segmentavimas, dezaktyvavimas) tvarkos? ([1] 23 str. 14 d., [2] 73, 77, 115.10 p.)</w:t>
            </w:r>
          </w:p>
        </w:tc>
        <w:tc>
          <w:tcPr>
            <w:tcW w:w="992" w:type="dxa"/>
            <w:gridSpan w:val="2"/>
            <w:vAlign w:val="center"/>
          </w:tcPr>
          <w:p w14:paraId="535865D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147364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23FB225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460E21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43CF193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B07F8E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BE565A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A7A861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2226E81A" w14:textId="77777777" w:rsidTr="000B6169">
        <w:tc>
          <w:tcPr>
            <w:tcW w:w="4950" w:type="dxa"/>
            <w:gridSpan w:val="4"/>
          </w:tcPr>
          <w:p w14:paraId="0B7BC0F1"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3.2. Ar laikomasi eksploatavimo nutraukimo projekte nustatytos radioaktyviųjų atliekų saugojimo, įskaitant tai, kad</w:t>
            </w:r>
            <w:r w:rsidRPr="00225F0D" w:rsidDel="0001157C">
              <w:rPr>
                <w:rFonts w:ascii="Times New Roman" w:hAnsi="Times New Roman" w:cs="Times New Roman"/>
                <w:sz w:val="24"/>
                <w:szCs w:val="24"/>
              </w:rPr>
              <w:t xml:space="preserve"> </w:t>
            </w:r>
            <w:r w:rsidRPr="00225F0D">
              <w:rPr>
                <w:rFonts w:ascii="Times New Roman" w:hAnsi="Times New Roman" w:cs="Times New Roman"/>
                <w:sz w:val="24"/>
                <w:szCs w:val="24"/>
              </w:rPr>
              <w:t>laikinų radioaktyviųjų atliekų saugojimo vietų naudojimas yra kontroliuojamas ir ribojamas (pavyzdžiui, šios vietos yra aptvertos ir pažymėtos, daromi įrašai dėl šių vietų naudojimo), ir transportavimo tvarkos? ([1] 23 str. 14 d., [2] 47, 77, 115.10 p.)</w:t>
            </w:r>
          </w:p>
        </w:tc>
        <w:tc>
          <w:tcPr>
            <w:tcW w:w="992" w:type="dxa"/>
            <w:gridSpan w:val="2"/>
            <w:vAlign w:val="center"/>
          </w:tcPr>
          <w:p w14:paraId="25A5A2D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E65AC6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D95085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96E18F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FC1C06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6FE4FF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154E5AA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9F75FE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D34F13D" w14:textId="77777777" w:rsidTr="000B6169">
        <w:tc>
          <w:tcPr>
            <w:tcW w:w="4950" w:type="dxa"/>
            <w:gridSpan w:val="4"/>
          </w:tcPr>
          <w:p w14:paraId="49A2F680"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 xml:space="preserve">3.3. Ar </w:t>
            </w:r>
            <w:r w:rsidRPr="00225F0D">
              <w:rPr>
                <w:rFonts w:ascii="Times New Roman" w:hAnsi="Times New Roman" w:cs="Times New Roman"/>
                <w:spacing w:val="-2"/>
                <w:sz w:val="24"/>
                <w:szCs w:val="24"/>
              </w:rPr>
              <w:t>tvarkant radioaktyviąsias atliekas, kurių sudėtyje yra ir pavojingųjų savybių turinčių medžiagų, yra atsižvelgiama į šių atliekų pavojingąsias savybes?</w:t>
            </w:r>
            <w:r w:rsidRPr="00225F0D">
              <w:rPr>
                <w:rFonts w:ascii="Times New Roman" w:hAnsi="Times New Roman" w:cs="Times New Roman"/>
                <w:sz w:val="24"/>
                <w:szCs w:val="24"/>
              </w:rPr>
              <w:t xml:space="preserve"> ([2] 78 p.)</w:t>
            </w:r>
          </w:p>
        </w:tc>
        <w:tc>
          <w:tcPr>
            <w:tcW w:w="992" w:type="dxa"/>
            <w:gridSpan w:val="2"/>
            <w:vAlign w:val="center"/>
          </w:tcPr>
          <w:p w14:paraId="0BD76A2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21082A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2E723A9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F3F2DA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5C6C48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56EEBE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5B5DBE5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65CB26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C21770B" w14:textId="77777777" w:rsidTr="000B6169">
        <w:tc>
          <w:tcPr>
            <w:tcW w:w="4950" w:type="dxa"/>
            <w:gridSpan w:val="4"/>
          </w:tcPr>
          <w:p w14:paraId="13176025" w14:textId="77777777" w:rsidR="00225F0D" w:rsidRPr="00225F0D" w:rsidDel="000A0471"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3.4. Ar yra vertinami ir palyginami susidarysiantys ir susidarantys eksploatavimo nutraukimo atliekų kiekiai, siekiant įsitikint, kad šios atliekos galės būti sutvarkytos kaip yra numatyta eksploatavimo nutraukimo projekte? ([1] 23 str. 14 d., [2] 77, 115.10 p.)</w:t>
            </w:r>
          </w:p>
        </w:tc>
        <w:tc>
          <w:tcPr>
            <w:tcW w:w="992" w:type="dxa"/>
            <w:gridSpan w:val="2"/>
            <w:vAlign w:val="center"/>
          </w:tcPr>
          <w:p w14:paraId="02D01AA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49B166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4CB7BE9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018A9A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0D3041C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F595E2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27D70E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161485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28722436" w14:textId="77777777" w:rsidTr="000B6169">
        <w:tc>
          <w:tcPr>
            <w:tcW w:w="4950" w:type="dxa"/>
            <w:gridSpan w:val="4"/>
            <w:vAlign w:val="center"/>
          </w:tcPr>
          <w:p w14:paraId="4AE0AC60"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3.5. Ar kaupiamųjų saugyklų, kuriose saugomos BEO eksploatavimo nutraukimo atliekos iki jų tolimesnio tvarkymo, išdėstymas atitinka saugyklų įrengimo planą? ([1] 23 str. 14 d., [2] 77, 115.10 p.)</w:t>
            </w:r>
          </w:p>
        </w:tc>
        <w:tc>
          <w:tcPr>
            <w:tcW w:w="992" w:type="dxa"/>
            <w:gridSpan w:val="2"/>
            <w:vAlign w:val="center"/>
          </w:tcPr>
          <w:p w14:paraId="2841AE6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ACB67F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68619AA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376934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6FC840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062B33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5827D1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A054D4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67BF4686" w14:textId="77777777" w:rsidTr="000B6169">
        <w:tc>
          <w:tcPr>
            <w:tcW w:w="4950" w:type="dxa"/>
            <w:gridSpan w:val="4"/>
          </w:tcPr>
          <w:p w14:paraId="3DE404C8"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3.6. Ar yra užtikrinamas dokumentų su informacija apie BEO eksploatavimo nutraukimo metu susidariusių atliekų kiekius, jų tvarkymą, tolesnį naudojimą ar perdirbimą saugojimas? ([2] 79 p., [5] 185 p.)</w:t>
            </w:r>
          </w:p>
        </w:tc>
        <w:tc>
          <w:tcPr>
            <w:tcW w:w="992" w:type="dxa"/>
            <w:gridSpan w:val="2"/>
            <w:vAlign w:val="center"/>
          </w:tcPr>
          <w:p w14:paraId="6F984C5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0B57DB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0DA4ED1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B2743E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C64942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994DF4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1F46A6B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475D6D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4062724E" w14:textId="77777777" w:rsidTr="000B6169">
        <w:tc>
          <w:tcPr>
            <w:tcW w:w="4950" w:type="dxa"/>
            <w:gridSpan w:val="4"/>
          </w:tcPr>
          <w:p w14:paraId="300175D9"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3.7. Ar yra užtikrinamas visų BEO eksploatavimo nutraukimo metu susidariusių atliekų atsekamumas? ([2] 77 p.)</w:t>
            </w:r>
          </w:p>
        </w:tc>
        <w:tc>
          <w:tcPr>
            <w:tcW w:w="992" w:type="dxa"/>
            <w:gridSpan w:val="2"/>
            <w:vAlign w:val="center"/>
          </w:tcPr>
          <w:p w14:paraId="4312C04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167315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2EDCD6B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926B50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0CFA9E8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59FD57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5FCC1F5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4DA93B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31E2EB52" w14:textId="77777777" w:rsidTr="000B6169">
        <w:tc>
          <w:tcPr>
            <w:tcW w:w="4950" w:type="dxa"/>
            <w:gridSpan w:val="4"/>
          </w:tcPr>
          <w:p w14:paraId="1BC80077"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 Ar radioaktyviųjų atliekų pakuotės pase yra nurodyti šie duomenys: ([5] 2 priedo 2 p.)</w:t>
            </w:r>
          </w:p>
        </w:tc>
        <w:tc>
          <w:tcPr>
            <w:tcW w:w="992" w:type="dxa"/>
            <w:gridSpan w:val="2"/>
            <w:vAlign w:val="center"/>
          </w:tcPr>
          <w:p w14:paraId="62C69ECF" w14:textId="77777777" w:rsidR="00225F0D" w:rsidRPr="00225F0D" w:rsidRDefault="00225F0D" w:rsidP="000B6169">
            <w:pPr>
              <w:jc w:val="center"/>
              <w:rPr>
                <w:rFonts w:ascii="Times New Roman" w:hAnsi="Times New Roman" w:cs="Times New Roman"/>
                <w:sz w:val="24"/>
                <w:szCs w:val="24"/>
              </w:rPr>
            </w:pPr>
          </w:p>
        </w:tc>
        <w:tc>
          <w:tcPr>
            <w:tcW w:w="850" w:type="dxa"/>
            <w:gridSpan w:val="3"/>
            <w:vAlign w:val="center"/>
          </w:tcPr>
          <w:p w14:paraId="78C75345" w14:textId="77777777" w:rsidR="00225F0D" w:rsidRPr="00225F0D" w:rsidRDefault="00225F0D" w:rsidP="000B6169">
            <w:pPr>
              <w:jc w:val="center"/>
              <w:rPr>
                <w:rFonts w:ascii="Times New Roman" w:hAnsi="Times New Roman" w:cs="Times New Roman"/>
                <w:sz w:val="24"/>
                <w:szCs w:val="24"/>
              </w:rPr>
            </w:pPr>
          </w:p>
        </w:tc>
        <w:tc>
          <w:tcPr>
            <w:tcW w:w="1345" w:type="dxa"/>
            <w:vAlign w:val="center"/>
          </w:tcPr>
          <w:p w14:paraId="11D289BC" w14:textId="77777777" w:rsidR="00225F0D" w:rsidRPr="00225F0D" w:rsidRDefault="00225F0D" w:rsidP="000B6169">
            <w:pPr>
              <w:jc w:val="center"/>
              <w:rPr>
                <w:rFonts w:ascii="Times New Roman" w:hAnsi="Times New Roman" w:cs="Times New Roman"/>
                <w:sz w:val="24"/>
                <w:szCs w:val="24"/>
              </w:rPr>
            </w:pPr>
          </w:p>
        </w:tc>
        <w:tc>
          <w:tcPr>
            <w:tcW w:w="1497" w:type="dxa"/>
            <w:gridSpan w:val="3"/>
            <w:vAlign w:val="center"/>
          </w:tcPr>
          <w:p w14:paraId="54FABAF3" w14:textId="77777777" w:rsidR="00225F0D" w:rsidRPr="00225F0D" w:rsidRDefault="00225F0D" w:rsidP="000B6169">
            <w:pPr>
              <w:jc w:val="center"/>
              <w:rPr>
                <w:rFonts w:ascii="Times New Roman" w:hAnsi="Times New Roman" w:cs="Times New Roman"/>
                <w:sz w:val="24"/>
                <w:szCs w:val="24"/>
              </w:rPr>
            </w:pPr>
          </w:p>
        </w:tc>
      </w:tr>
      <w:tr w:rsidR="00225F0D" w:rsidRPr="00225F0D" w14:paraId="0D7EFBE2" w14:textId="77777777" w:rsidTr="000B6169">
        <w:tc>
          <w:tcPr>
            <w:tcW w:w="4950" w:type="dxa"/>
            <w:gridSpan w:val="4"/>
            <w:vAlign w:val="center"/>
          </w:tcPr>
          <w:p w14:paraId="696A89F8"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lastRenderedPageBreak/>
              <w:t>3.8.1. pakuotės modelis ir konstrukcija? ([5] 2 priedo 2.1 p.)</w:t>
            </w:r>
          </w:p>
        </w:tc>
        <w:tc>
          <w:tcPr>
            <w:tcW w:w="992" w:type="dxa"/>
            <w:gridSpan w:val="2"/>
            <w:vAlign w:val="center"/>
          </w:tcPr>
          <w:p w14:paraId="373BDF7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EF9839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1539449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10A2D4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0E78BCE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8F3291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37CC61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4C7BBD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334501F1" w14:textId="77777777" w:rsidTr="000B6169">
        <w:tc>
          <w:tcPr>
            <w:tcW w:w="4950" w:type="dxa"/>
            <w:gridSpan w:val="4"/>
          </w:tcPr>
          <w:p w14:paraId="5B91C479"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3.8.2. duomenys pakuotės identiškumui nustatyti? ([5] 2 priedo 2.3 p.)</w:t>
            </w:r>
          </w:p>
        </w:tc>
        <w:tc>
          <w:tcPr>
            <w:tcW w:w="992" w:type="dxa"/>
            <w:gridSpan w:val="2"/>
            <w:vAlign w:val="center"/>
          </w:tcPr>
          <w:p w14:paraId="022B38B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F2B876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3F5E90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BF9E9B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5D87FD7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5131B2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0905F3C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466B54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F45CF3B" w14:textId="77777777" w:rsidTr="000B6169">
        <w:tc>
          <w:tcPr>
            <w:tcW w:w="4950" w:type="dxa"/>
            <w:gridSpan w:val="4"/>
            <w:vAlign w:val="center"/>
          </w:tcPr>
          <w:p w14:paraId="79684746"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3.8.3. pakuotės aprašo kodas? ([5] 2 priedo 2.2 p.)</w:t>
            </w:r>
          </w:p>
        </w:tc>
        <w:tc>
          <w:tcPr>
            <w:tcW w:w="992" w:type="dxa"/>
            <w:gridSpan w:val="2"/>
            <w:vAlign w:val="center"/>
          </w:tcPr>
          <w:p w14:paraId="308348A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786409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34690DF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D48A0A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2648192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6FA025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03902F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633E0D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D512DAC" w14:textId="77777777" w:rsidTr="000B6169">
        <w:tc>
          <w:tcPr>
            <w:tcW w:w="4950" w:type="dxa"/>
            <w:gridSpan w:val="4"/>
            <w:vAlign w:val="center"/>
          </w:tcPr>
          <w:p w14:paraId="142BE194"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3.8.4. pakuotės masė? ([5] 2 priedo 2.4 p.)</w:t>
            </w:r>
          </w:p>
        </w:tc>
        <w:tc>
          <w:tcPr>
            <w:tcW w:w="992" w:type="dxa"/>
            <w:gridSpan w:val="2"/>
            <w:vAlign w:val="center"/>
          </w:tcPr>
          <w:p w14:paraId="7279A7C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02591C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C5619B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E266C7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31AB31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2547DB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5E68076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7F2165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3578B01A" w14:textId="77777777" w:rsidTr="000B6169">
        <w:tc>
          <w:tcPr>
            <w:tcW w:w="4950" w:type="dxa"/>
            <w:gridSpan w:val="4"/>
            <w:vAlign w:val="center"/>
          </w:tcPr>
          <w:p w14:paraId="2E5226A8"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3.8.5. pakuotės ertmės? ([5] 2 priedo 2.5 p.)</w:t>
            </w:r>
          </w:p>
        </w:tc>
        <w:tc>
          <w:tcPr>
            <w:tcW w:w="992" w:type="dxa"/>
            <w:gridSpan w:val="2"/>
            <w:vAlign w:val="center"/>
          </w:tcPr>
          <w:p w14:paraId="20A1C89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998D5E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7527CE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28E3AC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1571B93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6DA388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CB8A2C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249D4E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D04E1A3" w14:textId="77777777" w:rsidTr="000B6169">
        <w:tc>
          <w:tcPr>
            <w:tcW w:w="4950" w:type="dxa"/>
            <w:gridSpan w:val="4"/>
            <w:vAlign w:val="center"/>
          </w:tcPr>
          <w:p w14:paraId="7208B2A7"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3.8.6. dozės galia pakuotės paviršiuje? ([5] 2 priedo 2.6 p.)</w:t>
            </w:r>
          </w:p>
        </w:tc>
        <w:tc>
          <w:tcPr>
            <w:tcW w:w="992" w:type="dxa"/>
            <w:gridSpan w:val="2"/>
            <w:vAlign w:val="center"/>
          </w:tcPr>
          <w:p w14:paraId="52BAAF5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EE6AF5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2E1A90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61E0DC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3A03EA9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34B14B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265BDD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430BE6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76D0734" w14:textId="77777777" w:rsidTr="000B6169">
        <w:tc>
          <w:tcPr>
            <w:tcW w:w="4950" w:type="dxa"/>
            <w:gridSpan w:val="4"/>
            <w:vAlign w:val="center"/>
          </w:tcPr>
          <w:p w14:paraId="1F5105DB"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3.8.7. pakuotės paviršiaus užterštumas Bq/cm</w:t>
            </w:r>
            <w:r w:rsidRPr="00225F0D">
              <w:rPr>
                <w:rFonts w:ascii="Times New Roman" w:hAnsi="Times New Roman" w:cs="Times New Roman"/>
                <w:sz w:val="24"/>
                <w:szCs w:val="24"/>
                <w:vertAlign w:val="superscript"/>
              </w:rPr>
              <w:t>2</w:t>
            </w:r>
            <w:r w:rsidRPr="00225F0D">
              <w:rPr>
                <w:rFonts w:ascii="Times New Roman" w:hAnsi="Times New Roman" w:cs="Times New Roman"/>
                <w:sz w:val="24"/>
                <w:szCs w:val="24"/>
              </w:rPr>
              <w:t>? ([5] 2 priedo 2.17 p.)</w:t>
            </w:r>
          </w:p>
        </w:tc>
        <w:tc>
          <w:tcPr>
            <w:tcW w:w="992" w:type="dxa"/>
            <w:gridSpan w:val="2"/>
            <w:vAlign w:val="center"/>
          </w:tcPr>
          <w:p w14:paraId="025A5BA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F7AFF3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0C9EC4B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1EE87F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6E3BC0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9B0CDC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2ED238F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1DFF2A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0263F00" w14:textId="77777777" w:rsidTr="000B6169">
        <w:tc>
          <w:tcPr>
            <w:tcW w:w="4950" w:type="dxa"/>
            <w:gridSpan w:val="4"/>
            <w:vAlign w:val="center"/>
          </w:tcPr>
          <w:p w14:paraId="4CBA0625"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3.8.8. pakuotės išoriniai matmenys? ([5] 2 priedo 2.8 p.)</w:t>
            </w:r>
          </w:p>
        </w:tc>
        <w:tc>
          <w:tcPr>
            <w:tcW w:w="992" w:type="dxa"/>
            <w:gridSpan w:val="2"/>
            <w:vAlign w:val="center"/>
          </w:tcPr>
          <w:p w14:paraId="178A926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A1E846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3FC961B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BB6999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172E6C0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AF40BC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2F74E86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3055F5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41C457F5" w14:textId="77777777" w:rsidTr="000B6169">
        <w:tc>
          <w:tcPr>
            <w:tcW w:w="4950" w:type="dxa"/>
            <w:gridSpan w:val="4"/>
            <w:vAlign w:val="center"/>
          </w:tcPr>
          <w:p w14:paraId="064BD306" w14:textId="77777777" w:rsidR="00225F0D" w:rsidRPr="00225F0D" w:rsidRDefault="00225F0D" w:rsidP="000B6169">
            <w:pPr>
              <w:jc w:val="both"/>
              <w:rPr>
                <w:rFonts w:ascii="Times New Roman" w:hAnsi="Times New Roman" w:cs="Times New Roman"/>
                <w:sz w:val="24"/>
                <w:szCs w:val="24"/>
                <w:lang w:val="en-US"/>
              </w:rPr>
            </w:pPr>
            <w:r w:rsidRPr="00225F0D">
              <w:rPr>
                <w:rFonts w:ascii="Times New Roman" w:hAnsi="Times New Roman" w:cs="Times New Roman"/>
                <w:sz w:val="24"/>
                <w:szCs w:val="24"/>
              </w:rPr>
              <w:t>3.8.9. atsakingas asmuo už pakuotės paso parengimą ir pakuotės kokybę</w:t>
            </w:r>
            <w:r w:rsidRPr="00225F0D">
              <w:rPr>
                <w:rFonts w:ascii="Times New Roman" w:hAnsi="Times New Roman" w:cs="Times New Roman"/>
                <w:sz w:val="24"/>
                <w:szCs w:val="24"/>
                <w:lang w:val="en-US"/>
              </w:rPr>
              <w:t xml:space="preserve">? </w:t>
            </w:r>
            <w:r w:rsidRPr="00225F0D">
              <w:rPr>
                <w:rFonts w:ascii="Times New Roman" w:hAnsi="Times New Roman" w:cs="Times New Roman"/>
                <w:sz w:val="24"/>
                <w:szCs w:val="24"/>
              </w:rPr>
              <w:t>([5] 2 priedo 2.10 p.)</w:t>
            </w:r>
          </w:p>
        </w:tc>
        <w:tc>
          <w:tcPr>
            <w:tcW w:w="992" w:type="dxa"/>
            <w:gridSpan w:val="2"/>
            <w:vAlign w:val="center"/>
          </w:tcPr>
          <w:p w14:paraId="25EB2F9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A8CDC3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18E809B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8C950A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E27DFB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ABE99D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5D21B59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140107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6BB84319" w14:textId="77777777" w:rsidTr="000B6169">
        <w:tc>
          <w:tcPr>
            <w:tcW w:w="4950" w:type="dxa"/>
            <w:gridSpan w:val="4"/>
            <w:vAlign w:val="center"/>
          </w:tcPr>
          <w:p w14:paraId="246F2ACC"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 Аr nurodytas radioaktyviųjų atliekų, esančių pakuotėje, apibūdinimas: ([5] 2 priedo 2.9 p.)</w:t>
            </w:r>
          </w:p>
        </w:tc>
        <w:tc>
          <w:tcPr>
            <w:tcW w:w="992" w:type="dxa"/>
            <w:gridSpan w:val="2"/>
            <w:vAlign w:val="center"/>
          </w:tcPr>
          <w:p w14:paraId="57C990F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850" w:type="dxa"/>
            <w:gridSpan w:val="3"/>
            <w:vAlign w:val="center"/>
          </w:tcPr>
          <w:p w14:paraId="6ACAA6F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1345" w:type="dxa"/>
            <w:vAlign w:val="center"/>
          </w:tcPr>
          <w:p w14:paraId="7B7573F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c>
          <w:tcPr>
            <w:tcW w:w="1497" w:type="dxa"/>
            <w:gridSpan w:val="3"/>
            <w:vAlign w:val="center"/>
          </w:tcPr>
          <w:p w14:paraId="63EF3B0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w:t>
            </w:r>
          </w:p>
        </w:tc>
      </w:tr>
      <w:tr w:rsidR="00225F0D" w:rsidRPr="00225F0D" w14:paraId="18462C14" w14:textId="77777777" w:rsidTr="000B6169">
        <w:tc>
          <w:tcPr>
            <w:tcW w:w="4950" w:type="dxa"/>
            <w:gridSpan w:val="4"/>
            <w:vAlign w:val="center"/>
          </w:tcPr>
          <w:p w14:paraId="16F301D5"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3.9.1. radioaktyviųjų atliekų kilmė?  ([5] 2 priedo 2.9.1 p.)</w:t>
            </w:r>
          </w:p>
        </w:tc>
        <w:tc>
          <w:tcPr>
            <w:tcW w:w="992" w:type="dxa"/>
            <w:gridSpan w:val="2"/>
            <w:vAlign w:val="center"/>
          </w:tcPr>
          <w:p w14:paraId="039A03A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68AC4C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4ABFF7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73D3F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279787D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B44210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FB3A0B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928AB7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583D186" w14:textId="77777777" w:rsidTr="000B6169">
        <w:tc>
          <w:tcPr>
            <w:tcW w:w="4950" w:type="dxa"/>
            <w:gridSpan w:val="4"/>
            <w:vAlign w:val="center"/>
          </w:tcPr>
          <w:p w14:paraId="5715B1D0"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3.9.2. radioaktyviųjų atliekų apdorojimas? ([5] 2 priedo 2.9.2 p.)</w:t>
            </w:r>
          </w:p>
        </w:tc>
        <w:tc>
          <w:tcPr>
            <w:tcW w:w="992" w:type="dxa"/>
            <w:gridSpan w:val="2"/>
            <w:vAlign w:val="center"/>
          </w:tcPr>
          <w:p w14:paraId="76535B6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6E5FB9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6FF0EDC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8DEA7C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0D6ADC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6D6294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00FB3FA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1C6750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3D67648" w14:textId="77777777" w:rsidTr="000B6169">
        <w:tc>
          <w:tcPr>
            <w:tcW w:w="4950" w:type="dxa"/>
            <w:gridSpan w:val="4"/>
            <w:vAlign w:val="center"/>
          </w:tcPr>
          <w:p w14:paraId="5D09FA63"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3.9.3. radioaktyviųjų atliekų tūris? ([5] 2 priedo 2.9.3 p.)</w:t>
            </w:r>
          </w:p>
        </w:tc>
        <w:tc>
          <w:tcPr>
            <w:tcW w:w="992" w:type="dxa"/>
            <w:gridSpan w:val="2"/>
            <w:vAlign w:val="center"/>
          </w:tcPr>
          <w:p w14:paraId="62D799C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433642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4294EAA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F9F58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414C5FF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A0A0AC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5E4C46C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F448CB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33A40A2B" w14:textId="77777777" w:rsidTr="000B6169">
        <w:tc>
          <w:tcPr>
            <w:tcW w:w="4950" w:type="dxa"/>
            <w:gridSpan w:val="4"/>
            <w:vAlign w:val="center"/>
          </w:tcPr>
          <w:p w14:paraId="05849E66"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3.9.4. radioaktyviųjų atliekų cheminė sudėtis? ([5] 2 priedo 2.9.4 p.)</w:t>
            </w:r>
          </w:p>
        </w:tc>
        <w:tc>
          <w:tcPr>
            <w:tcW w:w="992" w:type="dxa"/>
            <w:gridSpan w:val="2"/>
            <w:vAlign w:val="center"/>
          </w:tcPr>
          <w:p w14:paraId="4BBD547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95D656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4F078E3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FE7822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1F784E5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62EA9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1ECDEA5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CA4A6E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66D6FC03" w14:textId="77777777" w:rsidTr="000B6169">
        <w:tc>
          <w:tcPr>
            <w:tcW w:w="4950" w:type="dxa"/>
            <w:gridSpan w:val="4"/>
            <w:vAlign w:val="center"/>
          </w:tcPr>
          <w:p w14:paraId="3726DF13"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3.9.5. radioaktyviųjų atliekų tankis? ([5] 2 priedo 2.9.5 p.)</w:t>
            </w:r>
          </w:p>
        </w:tc>
        <w:tc>
          <w:tcPr>
            <w:tcW w:w="992" w:type="dxa"/>
            <w:gridSpan w:val="2"/>
            <w:vAlign w:val="center"/>
          </w:tcPr>
          <w:p w14:paraId="6948B25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4EFB18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1A79E7F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1C51F3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124A453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64DFB1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8A760D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83B527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487D9956" w14:textId="77777777" w:rsidTr="000B6169">
        <w:tc>
          <w:tcPr>
            <w:tcW w:w="4950" w:type="dxa"/>
            <w:gridSpan w:val="4"/>
            <w:vAlign w:val="center"/>
          </w:tcPr>
          <w:p w14:paraId="608EF10E"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3.9.6. radioaktyviųjų atliekų aktyvumai (savitasis, bendrasis alfa, beta ir gama aktyvumas)? ([5] 2 priedo 2.9.6 p.)</w:t>
            </w:r>
          </w:p>
        </w:tc>
        <w:tc>
          <w:tcPr>
            <w:tcW w:w="992" w:type="dxa"/>
            <w:gridSpan w:val="2"/>
            <w:vAlign w:val="center"/>
          </w:tcPr>
          <w:p w14:paraId="66C28A7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047C68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6C98498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94A0FD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194DB94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5CA291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4797560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3CD5D3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6AC10DAC" w14:textId="77777777" w:rsidTr="000B6169">
        <w:tc>
          <w:tcPr>
            <w:tcW w:w="4950" w:type="dxa"/>
            <w:gridSpan w:val="4"/>
            <w:vAlign w:val="center"/>
          </w:tcPr>
          <w:p w14:paraId="15706557"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3.9.7. radioaktyviųjų atliekų radionuklidinė sudėtis? ([5] 2 priedo 2.9.7 p.)</w:t>
            </w:r>
          </w:p>
        </w:tc>
        <w:tc>
          <w:tcPr>
            <w:tcW w:w="992" w:type="dxa"/>
            <w:gridSpan w:val="2"/>
            <w:vAlign w:val="center"/>
          </w:tcPr>
          <w:p w14:paraId="13EC801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2F9CE4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46AC21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EA5FAC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0091695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834DC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94AB77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26D00B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1ACB1B9" w14:textId="77777777" w:rsidTr="000B6169">
        <w:tc>
          <w:tcPr>
            <w:tcW w:w="9634" w:type="dxa"/>
            <w:gridSpan w:val="13"/>
          </w:tcPr>
          <w:p w14:paraId="0B366B3C" w14:textId="77777777" w:rsidR="00225F0D" w:rsidRPr="00225F0D" w:rsidRDefault="00225F0D" w:rsidP="000B6169">
            <w:pPr>
              <w:rPr>
                <w:rFonts w:ascii="Times New Roman" w:hAnsi="Times New Roman" w:cs="Times New Roman"/>
                <w:sz w:val="24"/>
                <w:szCs w:val="24"/>
              </w:rPr>
            </w:pPr>
            <w:r w:rsidRPr="00225F0D">
              <w:rPr>
                <w:rFonts w:ascii="Times New Roman" w:hAnsi="Times New Roman" w:cs="Times New Roman"/>
                <w:sz w:val="24"/>
                <w:szCs w:val="24"/>
              </w:rPr>
              <w:t>Pastabos:</w:t>
            </w:r>
          </w:p>
          <w:p w14:paraId="41BC97EA" w14:textId="77777777" w:rsidR="00225F0D" w:rsidRPr="00225F0D" w:rsidRDefault="00225F0D" w:rsidP="000B6169">
            <w:pPr>
              <w:rPr>
                <w:rFonts w:ascii="Times New Roman" w:hAnsi="Times New Roman" w:cs="Times New Roman"/>
                <w:sz w:val="24"/>
                <w:szCs w:val="24"/>
              </w:rPr>
            </w:pPr>
          </w:p>
          <w:p w14:paraId="7B1CD1E8" w14:textId="77777777" w:rsidR="00225F0D" w:rsidRPr="00225F0D" w:rsidRDefault="00225F0D" w:rsidP="000B6169">
            <w:pPr>
              <w:rPr>
                <w:rFonts w:ascii="Times New Roman" w:hAnsi="Times New Roman" w:cs="Times New Roman"/>
                <w:sz w:val="24"/>
                <w:szCs w:val="24"/>
              </w:rPr>
            </w:pPr>
          </w:p>
          <w:p w14:paraId="1BADB2AF" w14:textId="77777777" w:rsidR="00225F0D" w:rsidRPr="00225F0D" w:rsidRDefault="00225F0D" w:rsidP="000B6169">
            <w:pPr>
              <w:rPr>
                <w:rFonts w:ascii="Times New Roman" w:hAnsi="Times New Roman" w:cs="Times New Roman"/>
                <w:sz w:val="24"/>
                <w:szCs w:val="24"/>
              </w:rPr>
            </w:pPr>
          </w:p>
        </w:tc>
      </w:tr>
      <w:tr w:rsidR="00225F0D" w:rsidRPr="00225F0D" w14:paraId="4F7A004E" w14:textId="77777777" w:rsidTr="000B6169">
        <w:trPr>
          <w:trHeight w:val="252"/>
        </w:trPr>
        <w:tc>
          <w:tcPr>
            <w:tcW w:w="9634" w:type="dxa"/>
            <w:gridSpan w:val="13"/>
            <w:vAlign w:val="center"/>
          </w:tcPr>
          <w:p w14:paraId="092AF15C" w14:textId="77777777" w:rsidR="00225F0D" w:rsidRPr="00225F0D" w:rsidRDefault="00225F0D" w:rsidP="000B6169">
            <w:pPr>
              <w:pStyle w:val="ListParagraph"/>
              <w:ind w:left="0"/>
              <w:jc w:val="both"/>
              <w:rPr>
                <w:rFonts w:ascii="Times New Roman" w:hAnsi="Times New Roman" w:cs="Times New Roman"/>
                <w:sz w:val="24"/>
                <w:szCs w:val="24"/>
              </w:rPr>
            </w:pPr>
            <w:r w:rsidRPr="00225F0D">
              <w:rPr>
                <w:rFonts w:ascii="Times New Roman" w:hAnsi="Times New Roman" w:cs="Times New Roman"/>
                <w:b/>
                <w:sz w:val="24"/>
                <w:szCs w:val="24"/>
              </w:rPr>
              <w:t>4. Radiacinės saugos užtikrinimas BEO eksploatavimo nutraukimo metu</w:t>
            </w:r>
          </w:p>
        </w:tc>
      </w:tr>
      <w:tr w:rsidR="00225F0D" w:rsidRPr="00225F0D" w14:paraId="6F8CE57A" w14:textId="77777777" w:rsidTr="000B6169">
        <w:tc>
          <w:tcPr>
            <w:tcW w:w="4950" w:type="dxa"/>
            <w:gridSpan w:val="4"/>
          </w:tcPr>
          <w:p w14:paraId="166A9EC8"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w:t>
            </w:r>
            <w:r w:rsidRPr="00225F0D" w:rsidDel="00355DD4">
              <w:rPr>
                <w:rFonts w:ascii="Times New Roman" w:hAnsi="Times New Roman" w:cs="Times New Roman"/>
                <w:sz w:val="24"/>
                <w:szCs w:val="24"/>
              </w:rPr>
              <w:t xml:space="preserve"> Ar, vykdant eksploatavimo nutraukimo projekte numatytus darbus, yra įgyvendinamos visos eksploatavimo nutraukimo projekte numatytos priemonės, skirtos radiacinės saugos optimizavimui?</w:t>
            </w:r>
            <w:r w:rsidRPr="00225F0D">
              <w:rPr>
                <w:rFonts w:ascii="Times New Roman" w:hAnsi="Times New Roman" w:cs="Times New Roman"/>
                <w:sz w:val="24"/>
                <w:szCs w:val="24"/>
              </w:rPr>
              <w:t xml:space="preserve"> ([1] 23 str. 14 d., [2] 81.1, 117.5 p.)</w:t>
            </w:r>
          </w:p>
        </w:tc>
        <w:tc>
          <w:tcPr>
            <w:tcW w:w="992" w:type="dxa"/>
            <w:gridSpan w:val="2"/>
            <w:vAlign w:val="center"/>
          </w:tcPr>
          <w:p w14:paraId="135A2E7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5B5032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0C463E3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DCE92E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8E6CBE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92A813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EAB07E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25AC6E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6CA6CA0" w14:textId="77777777" w:rsidTr="000B6169">
        <w:tc>
          <w:tcPr>
            <w:tcW w:w="4950" w:type="dxa"/>
            <w:gridSpan w:val="4"/>
          </w:tcPr>
          <w:p w14:paraId="0B4C728F"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 xml:space="preserve">4.2. Ar yra įvertinamos ir kontroliuojamos BEO kontroliuojamosios zonos patalpų radiologinės sąlygos prieš pradedant vykdyti, vykdant ir baigus vykdyti BEO eksploatavimo nutraukimo </w:t>
            </w:r>
            <w:r w:rsidRPr="00225F0D">
              <w:rPr>
                <w:rFonts w:ascii="Times New Roman" w:hAnsi="Times New Roman" w:cs="Times New Roman"/>
                <w:sz w:val="24"/>
                <w:szCs w:val="24"/>
              </w:rPr>
              <w:lastRenderedPageBreak/>
              <w:t xml:space="preserve">darbus (pavyzdžiui, tuo tikslu yra daromi įrašai)? ([2] 81.3 p.) </w:t>
            </w:r>
          </w:p>
        </w:tc>
        <w:tc>
          <w:tcPr>
            <w:tcW w:w="992" w:type="dxa"/>
            <w:gridSpan w:val="2"/>
            <w:vAlign w:val="center"/>
          </w:tcPr>
          <w:p w14:paraId="0ED39E76" w14:textId="77777777" w:rsidR="00225F0D" w:rsidRPr="00225F0D" w:rsidRDefault="00225F0D" w:rsidP="000B6169">
            <w:pPr>
              <w:jc w:val="center"/>
              <w:rPr>
                <w:rFonts w:ascii="Times New Roman" w:hAnsi="Times New Roman" w:cs="Times New Roman"/>
                <w:sz w:val="24"/>
                <w:szCs w:val="24"/>
              </w:rPr>
            </w:pPr>
            <w:r w:rsidRPr="00225F0D">
              <w:rPr>
                <w:szCs w:val="24"/>
              </w:rPr>
              <w:lastRenderedPageBreak/>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772C56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390C8EA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1CAB03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47D7AD6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824772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69FBDD1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E5ED2D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613A0607" w14:textId="77777777" w:rsidTr="000B6169">
        <w:tc>
          <w:tcPr>
            <w:tcW w:w="4950" w:type="dxa"/>
            <w:gridSpan w:val="4"/>
          </w:tcPr>
          <w:p w14:paraId="6EB601BA"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 xml:space="preserve">4.3. Ar radiologinių sąlygų vertinimui yra naudojamos kalibruotos ir išbandytos matavimo priemonės? ([3] 46 p.) </w:t>
            </w:r>
          </w:p>
        </w:tc>
        <w:tc>
          <w:tcPr>
            <w:tcW w:w="992" w:type="dxa"/>
            <w:gridSpan w:val="2"/>
            <w:vAlign w:val="center"/>
          </w:tcPr>
          <w:p w14:paraId="576D20F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096D99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0625FCE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A63E03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49E787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E7FAA0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2AA5E4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CEFA92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4751FD28" w14:textId="77777777" w:rsidTr="000B6169">
        <w:tc>
          <w:tcPr>
            <w:tcW w:w="4950" w:type="dxa"/>
            <w:gridSpan w:val="4"/>
          </w:tcPr>
          <w:p w14:paraId="0A061CDA"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 xml:space="preserve">4.4. Ar, atlikus radiologinių parametrų matavimus, darbų vykdymo metu ir/ar baigus darbus yra nustatyta, kad tam tikrose patalpų vietose yra viršijamos leistinos radiologinių parametrų vertės? ([3] 24 p.) </w:t>
            </w:r>
          </w:p>
        </w:tc>
        <w:tc>
          <w:tcPr>
            <w:tcW w:w="992" w:type="dxa"/>
            <w:gridSpan w:val="2"/>
            <w:vAlign w:val="center"/>
          </w:tcPr>
          <w:p w14:paraId="278D96A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DD9A57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21AD986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BBD717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4DB7340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853E12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14F1BBF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8C48C9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00B35582" w14:textId="77777777" w:rsidTr="000B6169">
        <w:tc>
          <w:tcPr>
            <w:tcW w:w="4950" w:type="dxa"/>
            <w:gridSpan w:val="4"/>
          </w:tcPr>
          <w:p w14:paraId="2F69B6E2"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 xml:space="preserve">4.5. Jeigu, atlikus radiologinių parametrų matavimus, darbų vykdymo metu ir/ar baigus darbus yra nustatyta, kad tam tikrose patalpų vietose yra viršijamos leistinos radiologinių parametrų vertės, ar, siekiant pašalinti neatitiktį, buvo imtasi koreguojamųjų priemonių? ([3] 24 p.) </w:t>
            </w:r>
          </w:p>
        </w:tc>
        <w:tc>
          <w:tcPr>
            <w:tcW w:w="992" w:type="dxa"/>
            <w:gridSpan w:val="2"/>
            <w:vAlign w:val="center"/>
          </w:tcPr>
          <w:p w14:paraId="0599BD4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5FF9AC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69E15E1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5E29E9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1EB270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54604E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A36C9F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2EEDD7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4AC0B509" w14:textId="77777777" w:rsidTr="000B6169">
        <w:tc>
          <w:tcPr>
            <w:tcW w:w="4950" w:type="dxa"/>
            <w:gridSpan w:val="4"/>
          </w:tcPr>
          <w:p w14:paraId="7AE41AF0"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4.6. Jeigu darbo zonoje yra jonizuojančiosios spinduliuotės šaltinis, dėl kurio dozės galia patalpose viršija patalpai leistiną dozės galią, ar patekimas prie šio šaltinio yra apribotas fiziniais barjerais ir matomoje vietoje nurodoma informacija apie radiologines sąlygas, darbo laiko apribojimą ir reikalingas radiacinės saugos priemones? ([3] 25 p.)</w:t>
            </w:r>
          </w:p>
        </w:tc>
        <w:tc>
          <w:tcPr>
            <w:tcW w:w="992" w:type="dxa"/>
            <w:gridSpan w:val="2"/>
            <w:vAlign w:val="center"/>
          </w:tcPr>
          <w:p w14:paraId="1BEA6AA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B0ADC5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3AB3D49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FF0712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63221D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C48F6D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0631953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736C21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C9D2CAE" w14:textId="77777777" w:rsidTr="000B6169">
        <w:tc>
          <w:tcPr>
            <w:tcW w:w="4950" w:type="dxa"/>
            <w:gridSpan w:val="4"/>
          </w:tcPr>
          <w:p w14:paraId="5DEDFB73"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4.7. Ar visos eksploatavimo nutraukimo projekte numatytos stacionarios ar stacionariam naudojimui skirtos radiacinės kontrolės priemonės yra funkcionuojančios? ([1] 23 str. 14 d., [2] 117.5 p., [3] 51 p.)</w:t>
            </w:r>
          </w:p>
        </w:tc>
        <w:tc>
          <w:tcPr>
            <w:tcW w:w="992" w:type="dxa"/>
            <w:gridSpan w:val="2"/>
            <w:vAlign w:val="center"/>
          </w:tcPr>
          <w:p w14:paraId="0DD45B2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6BA6C2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8D3940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7E24FB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50191FC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EE42E1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42CA0A2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BF4E25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189D8474" w14:textId="77777777" w:rsidTr="000B6169">
        <w:tc>
          <w:tcPr>
            <w:tcW w:w="4950" w:type="dxa"/>
            <w:gridSpan w:val="4"/>
          </w:tcPr>
          <w:p w14:paraId="14C7E4B5"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4.8. Jeigu tam tikros eksploatavimo nutraukimo projekte numatytos stacionarios ar stacionariam naudojimui skirtos radiacinės kontrolės priemonės yra nefunkcionuojančios, ar yra taikomos kompensuojančios priemonės? ([1] 23 str. 14 d., [2] 117.5 p., [3] 34.2, 51 p.)</w:t>
            </w:r>
          </w:p>
        </w:tc>
        <w:tc>
          <w:tcPr>
            <w:tcW w:w="992" w:type="dxa"/>
            <w:gridSpan w:val="2"/>
            <w:vAlign w:val="center"/>
          </w:tcPr>
          <w:p w14:paraId="539DB0E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398236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E93C51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FD01E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363F197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DC0D18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593420E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FE03D5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8EC3192" w14:textId="77777777" w:rsidTr="000B6169">
        <w:tc>
          <w:tcPr>
            <w:tcW w:w="4950" w:type="dxa"/>
            <w:gridSpan w:val="4"/>
          </w:tcPr>
          <w:p w14:paraId="6DEF0DCF"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 xml:space="preserve">4.9. Ar sanitariniuose šliuzuose yra saugomos vienkartinės individualiosios apsaugos priemonės, įskaitant papildomas, kurios yra parinktos atsižvelgiant į radiologines sąlygas ir sąlyčio su skysčiais galimybę (pavyzdžiui, respiratoriai, medvilninės ir/ar guminės pirštinės, polietileniniai ar guminiai antbačiai)? ([3] 34.1, 78.1, 83 p.) </w:t>
            </w:r>
          </w:p>
        </w:tc>
        <w:tc>
          <w:tcPr>
            <w:tcW w:w="992" w:type="dxa"/>
            <w:gridSpan w:val="2"/>
            <w:vAlign w:val="center"/>
          </w:tcPr>
          <w:p w14:paraId="06F1BCD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2E5E9F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494D26C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FD5AB2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33133E7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44F885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A2F0F4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A6B140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25F5798C" w14:textId="77777777" w:rsidTr="000B6169">
        <w:tc>
          <w:tcPr>
            <w:tcW w:w="4950" w:type="dxa"/>
            <w:gridSpan w:val="4"/>
          </w:tcPr>
          <w:p w14:paraId="1836B6F0"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4.10. Ar sanitariniuose šliuzuose saugomų individualiųjų apsaugos priemonių, įskaitant papildomas, pakanka visiems darbo zonoje dirbantiems darbuotojams? ([3] 78.1 p.)</w:t>
            </w:r>
          </w:p>
        </w:tc>
        <w:tc>
          <w:tcPr>
            <w:tcW w:w="992" w:type="dxa"/>
            <w:gridSpan w:val="2"/>
            <w:vAlign w:val="center"/>
          </w:tcPr>
          <w:p w14:paraId="0614C34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93FCB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953D43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001685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10BF4E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2BFC11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4160B5E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62E36B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387CD03" w14:textId="77777777" w:rsidTr="000B6169">
        <w:tc>
          <w:tcPr>
            <w:tcW w:w="4950" w:type="dxa"/>
            <w:gridSpan w:val="4"/>
          </w:tcPr>
          <w:p w14:paraId="5544C7C0"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w:t>
            </w:r>
            <w:r w:rsidRPr="00225F0D" w:rsidDel="00714C2B">
              <w:rPr>
                <w:rFonts w:ascii="Times New Roman" w:hAnsi="Times New Roman" w:cs="Times New Roman"/>
                <w:sz w:val="24"/>
                <w:szCs w:val="24"/>
              </w:rPr>
              <w:t>1</w:t>
            </w:r>
            <w:r w:rsidRPr="00225F0D">
              <w:rPr>
                <w:rFonts w:ascii="Times New Roman" w:hAnsi="Times New Roman" w:cs="Times New Roman"/>
                <w:sz w:val="24"/>
                <w:szCs w:val="24"/>
              </w:rPr>
              <w:t xml:space="preserve">. Ar sanitariniuose šliuzuose yra priemonės, skirtos dezaktyvuoti rankas (jeigu praktiškai įmanoma ir individualiąsias apsaugos priemones, išnešamus daiktus) ir skirtos surinkti panaudotas </w:t>
            </w:r>
            <w:r w:rsidRPr="00225F0D">
              <w:rPr>
                <w:rFonts w:ascii="Times New Roman" w:hAnsi="Times New Roman" w:cs="Times New Roman"/>
                <w:sz w:val="24"/>
                <w:szCs w:val="24"/>
              </w:rPr>
              <w:lastRenderedPageBreak/>
              <w:t>papildomas individualiąsias apsaugos priemones? ([3] 34.1 p.)</w:t>
            </w:r>
          </w:p>
        </w:tc>
        <w:tc>
          <w:tcPr>
            <w:tcW w:w="992" w:type="dxa"/>
            <w:gridSpan w:val="2"/>
            <w:vAlign w:val="center"/>
          </w:tcPr>
          <w:p w14:paraId="4AAFED10" w14:textId="77777777" w:rsidR="00225F0D" w:rsidRPr="00225F0D" w:rsidRDefault="00225F0D" w:rsidP="000B6169">
            <w:pPr>
              <w:jc w:val="center"/>
              <w:rPr>
                <w:rFonts w:ascii="Times New Roman" w:hAnsi="Times New Roman" w:cs="Times New Roman"/>
                <w:sz w:val="24"/>
                <w:szCs w:val="24"/>
              </w:rPr>
            </w:pPr>
            <w:r w:rsidRPr="00225F0D">
              <w:rPr>
                <w:szCs w:val="24"/>
              </w:rPr>
              <w:lastRenderedPageBreak/>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A26504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0AE1DED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62E1F3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0271582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14FA6B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7BB661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B48664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07F6A323" w14:textId="77777777" w:rsidTr="000B6169">
        <w:tc>
          <w:tcPr>
            <w:tcW w:w="4950" w:type="dxa"/>
            <w:gridSpan w:val="4"/>
          </w:tcPr>
          <w:p w14:paraId="1BD0E09B"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4.12. Ar darbuotojai darbų metu tinkamai naudoja individualiąsias apsaugos priemones? ([3] 112.1-112.2 p.)</w:t>
            </w:r>
          </w:p>
        </w:tc>
        <w:tc>
          <w:tcPr>
            <w:tcW w:w="992" w:type="dxa"/>
            <w:gridSpan w:val="2"/>
            <w:vAlign w:val="center"/>
          </w:tcPr>
          <w:p w14:paraId="37455F1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B5DEBD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D2C916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1D4275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12F7050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988F37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05F1548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6459F2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0A360BB3" w14:textId="77777777" w:rsidTr="000B6169">
        <w:tc>
          <w:tcPr>
            <w:tcW w:w="4950" w:type="dxa"/>
            <w:gridSpan w:val="4"/>
          </w:tcPr>
          <w:p w14:paraId="1BDD29A5"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w:t>
            </w:r>
            <w:r w:rsidRPr="00225F0D" w:rsidDel="00714C2B">
              <w:rPr>
                <w:rFonts w:ascii="Times New Roman" w:hAnsi="Times New Roman" w:cs="Times New Roman"/>
                <w:sz w:val="24"/>
                <w:szCs w:val="24"/>
              </w:rPr>
              <w:t>3</w:t>
            </w:r>
            <w:r w:rsidRPr="00225F0D">
              <w:rPr>
                <w:rFonts w:ascii="Times New Roman" w:hAnsi="Times New Roman" w:cs="Times New Roman"/>
                <w:sz w:val="24"/>
                <w:szCs w:val="24"/>
              </w:rPr>
              <w:t>. Ar darbų metu naudojamos individualiosios apsaugos priemonės, įskaitant papildomas, atitinka eksploatavimo nutraukimo projektą? ([1] 23 str. 14 d., [2] 117.5 p., [3] 83 p.)</w:t>
            </w:r>
          </w:p>
        </w:tc>
        <w:tc>
          <w:tcPr>
            <w:tcW w:w="992" w:type="dxa"/>
            <w:gridSpan w:val="2"/>
            <w:vAlign w:val="center"/>
          </w:tcPr>
          <w:p w14:paraId="0E934DB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4188CB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CDA32C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9DAB2E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360EA4E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AD83ED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04EF24D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565B74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EF52121" w14:textId="77777777" w:rsidTr="000B6169">
        <w:tc>
          <w:tcPr>
            <w:tcW w:w="4950" w:type="dxa"/>
            <w:gridSpan w:val="4"/>
          </w:tcPr>
          <w:p w14:paraId="566B75C4"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w:t>
            </w:r>
            <w:r w:rsidRPr="00225F0D" w:rsidDel="00714C2B">
              <w:rPr>
                <w:rFonts w:ascii="Times New Roman" w:hAnsi="Times New Roman" w:cs="Times New Roman"/>
                <w:sz w:val="24"/>
                <w:szCs w:val="24"/>
              </w:rPr>
              <w:t>4</w:t>
            </w:r>
            <w:r w:rsidRPr="00225F0D">
              <w:rPr>
                <w:rFonts w:ascii="Times New Roman" w:hAnsi="Times New Roman" w:cs="Times New Roman"/>
                <w:sz w:val="24"/>
                <w:szCs w:val="24"/>
              </w:rPr>
              <w:t>. Ar visi darbo zonoje esantys darbuotojai yra aprūpinti termoliuminiscenciniais dozimetrais ir tinkamai juos naudoja? ([3], 60.1, 60.3, 62 p.)</w:t>
            </w:r>
          </w:p>
        </w:tc>
        <w:tc>
          <w:tcPr>
            <w:tcW w:w="992" w:type="dxa"/>
            <w:gridSpan w:val="2"/>
            <w:vAlign w:val="center"/>
          </w:tcPr>
          <w:p w14:paraId="7391D2B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C4CBF1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674CD49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985686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5E02D0F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D17919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7C39ED8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55953E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2EEB3205" w14:textId="77777777" w:rsidTr="000B6169">
        <w:tc>
          <w:tcPr>
            <w:tcW w:w="4950" w:type="dxa"/>
            <w:gridSpan w:val="4"/>
          </w:tcPr>
          <w:p w14:paraId="7D04E91E"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w:t>
            </w:r>
            <w:r w:rsidRPr="00225F0D" w:rsidDel="006C7D2E">
              <w:rPr>
                <w:rFonts w:ascii="Times New Roman" w:hAnsi="Times New Roman" w:cs="Times New Roman"/>
                <w:sz w:val="24"/>
                <w:szCs w:val="24"/>
              </w:rPr>
              <w:t>1</w:t>
            </w:r>
            <w:r w:rsidRPr="00225F0D" w:rsidDel="00714C2B">
              <w:rPr>
                <w:rFonts w:ascii="Times New Roman" w:hAnsi="Times New Roman" w:cs="Times New Roman"/>
                <w:sz w:val="24"/>
                <w:szCs w:val="24"/>
              </w:rPr>
              <w:t>5</w:t>
            </w:r>
            <w:r w:rsidRPr="00225F0D">
              <w:rPr>
                <w:rFonts w:ascii="Times New Roman" w:hAnsi="Times New Roman" w:cs="Times New Roman"/>
                <w:sz w:val="24"/>
                <w:szCs w:val="24"/>
              </w:rPr>
              <w:t>. Jeigu darbai vyksta I-II kategorijos patalpose, ar darbuotojai yra aprūpinti papildomais elektroniniais dozimetrais? ([3] 61 p.)</w:t>
            </w:r>
          </w:p>
        </w:tc>
        <w:tc>
          <w:tcPr>
            <w:tcW w:w="992" w:type="dxa"/>
            <w:gridSpan w:val="2"/>
            <w:vAlign w:val="center"/>
          </w:tcPr>
          <w:p w14:paraId="407026F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993064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0864AF02"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99A91B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59D4862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92B3EE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1B18779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4AF94C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0E2E2C10" w14:textId="77777777" w:rsidTr="000B6169">
        <w:tc>
          <w:tcPr>
            <w:tcW w:w="4950" w:type="dxa"/>
            <w:gridSpan w:val="4"/>
          </w:tcPr>
          <w:p w14:paraId="0FEAA53D"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w:t>
            </w:r>
            <w:r w:rsidRPr="00225F0D" w:rsidDel="00714C2B">
              <w:rPr>
                <w:rFonts w:ascii="Times New Roman" w:hAnsi="Times New Roman" w:cs="Times New Roman"/>
                <w:sz w:val="24"/>
                <w:szCs w:val="24"/>
              </w:rPr>
              <w:t>6</w:t>
            </w:r>
            <w:r w:rsidRPr="00225F0D">
              <w:rPr>
                <w:rFonts w:ascii="Times New Roman" w:hAnsi="Times New Roman" w:cs="Times New Roman"/>
                <w:sz w:val="24"/>
                <w:szCs w:val="24"/>
              </w:rPr>
              <w:t>. Ar darbuotojai, išeidami iš darbo zonos, palieka individualiąsias apsaugos priemones, įskaitant papildomas, sanitariniame šliuze ir vykdo užterštumo kontrolės reikalavimus? ([3] 33, 34.2 p.)</w:t>
            </w:r>
          </w:p>
        </w:tc>
        <w:tc>
          <w:tcPr>
            <w:tcW w:w="992" w:type="dxa"/>
            <w:gridSpan w:val="2"/>
            <w:vAlign w:val="center"/>
          </w:tcPr>
          <w:p w14:paraId="37D1CA3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647442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70F1B8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9A1130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53645B9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C1AC4D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9FD3D4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3256F5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39975B82" w14:textId="77777777" w:rsidTr="000B6169">
        <w:tc>
          <w:tcPr>
            <w:tcW w:w="4950" w:type="dxa"/>
            <w:gridSpan w:val="4"/>
          </w:tcPr>
          <w:p w14:paraId="1C5D1D29"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4.17. Ar radionuklidus sulaikantys</w:t>
            </w:r>
            <w:r w:rsidRPr="00225F0D" w:rsidDel="00533A76">
              <w:rPr>
                <w:rFonts w:ascii="Times New Roman" w:hAnsi="Times New Roman" w:cs="Times New Roman"/>
                <w:sz w:val="24"/>
                <w:szCs w:val="24"/>
              </w:rPr>
              <w:t xml:space="preserve"> </w:t>
            </w:r>
            <w:r w:rsidRPr="00225F0D">
              <w:rPr>
                <w:rFonts w:ascii="Times New Roman" w:hAnsi="Times New Roman" w:cs="Times New Roman"/>
                <w:sz w:val="24"/>
                <w:szCs w:val="24"/>
              </w:rPr>
              <w:t>ir (arba) jonizuojančiąją spinduliuotę slopinantys barjerai yra naudojami taip, kaip numatyta eksploatavimo nutraukimo projekte? ([1] 23 str. 14 d., [2] 81.4, 85 p.)</w:t>
            </w:r>
          </w:p>
        </w:tc>
        <w:tc>
          <w:tcPr>
            <w:tcW w:w="992" w:type="dxa"/>
            <w:gridSpan w:val="2"/>
            <w:vAlign w:val="center"/>
          </w:tcPr>
          <w:p w14:paraId="3B345BF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2B9547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AEB5B5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21BCBD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F6873B0"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152B0CB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2F92AF8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965987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8968993" w14:textId="77777777" w:rsidTr="000B6169">
        <w:tc>
          <w:tcPr>
            <w:tcW w:w="4950" w:type="dxa"/>
            <w:gridSpan w:val="4"/>
          </w:tcPr>
          <w:p w14:paraId="7E9E663C"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4.18. Ar, vykdant eksploatavimo nutraukimo darbus, radiacinės saugos požiūriu nepablogėjo radionuklidus sulaikančių</w:t>
            </w:r>
            <w:r w:rsidRPr="00225F0D" w:rsidDel="00533A76">
              <w:rPr>
                <w:rFonts w:ascii="Times New Roman" w:hAnsi="Times New Roman" w:cs="Times New Roman"/>
                <w:sz w:val="24"/>
                <w:szCs w:val="24"/>
              </w:rPr>
              <w:t xml:space="preserve"> </w:t>
            </w:r>
            <w:r w:rsidRPr="00225F0D">
              <w:rPr>
                <w:rFonts w:ascii="Times New Roman" w:hAnsi="Times New Roman" w:cs="Times New Roman"/>
                <w:sz w:val="24"/>
                <w:szCs w:val="24"/>
              </w:rPr>
              <w:t>ir (arba) jonizuojančiąją spinduliuotę slopinančių barjerų savybės? ([2] 81.4, 84, 85 p.)</w:t>
            </w:r>
          </w:p>
        </w:tc>
        <w:tc>
          <w:tcPr>
            <w:tcW w:w="992" w:type="dxa"/>
            <w:gridSpan w:val="2"/>
            <w:vAlign w:val="center"/>
          </w:tcPr>
          <w:p w14:paraId="1DC50E1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BBAAA2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331D6DAF"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B05A72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2EAF93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B6839C1"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287C7B8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A9CB34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7C94F6CE" w14:textId="77777777" w:rsidTr="000B6169">
        <w:tc>
          <w:tcPr>
            <w:tcW w:w="9634" w:type="dxa"/>
            <w:gridSpan w:val="13"/>
          </w:tcPr>
          <w:p w14:paraId="4228C3FD" w14:textId="77777777" w:rsidR="00225F0D" w:rsidRPr="00225F0D" w:rsidRDefault="00225F0D" w:rsidP="000B6169">
            <w:pPr>
              <w:rPr>
                <w:rFonts w:ascii="Times New Roman" w:hAnsi="Times New Roman" w:cs="Times New Roman"/>
                <w:sz w:val="24"/>
                <w:szCs w:val="24"/>
              </w:rPr>
            </w:pPr>
            <w:r w:rsidRPr="00225F0D">
              <w:rPr>
                <w:rFonts w:ascii="Times New Roman" w:hAnsi="Times New Roman" w:cs="Times New Roman"/>
                <w:sz w:val="24"/>
                <w:szCs w:val="24"/>
              </w:rPr>
              <w:t>Pastabos:</w:t>
            </w:r>
          </w:p>
          <w:p w14:paraId="30F396DB" w14:textId="77777777" w:rsidR="00225F0D" w:rsidRPr="00225F0D" w:rsidRDefault="00225F0D" w:rsidP="000B6169">
            <w:pPr>
              <w:rPr>
                <w:rFonts w:ascii="Times New Roman" w:hAnsi="Times New Roman" w:cs="Times New Roman"/>
                <w:sz w:val="24"/>
                <w:szCs w:val="24"/>
              </w:rPr>
            </w:pPr>
          </w:p>
          <w:p w14:paraId="0BEF1026" w14:textId="77777777" w:rsidR="00225F0D" w:rsidRPr="00225F0D" w:rsidRDefault="00225F0D" w:rsidP="000B6169">
            <w:pPr>
              <w:rPr>
                <w:rFonts w:ascii="Times New Roman" w:hAnsi="Times New Roman" w:cs="Times New Roman"/>
                <w:sz w:val="24"/>
                <w:szCs w:val="24"/>
              </w:rPr>
            </w:pPr>
          </w:p>
          <w:p w14:paraId="6D4B4B4F" w14:textId="77777777" w:rsidR="00225F0D" w:rsidRPr="00225F0D" w:rsidRDefault="00225F0D" w:rsidP="000B6169">
            <w:pPr>
              <w:rPr>
                <w:rFonts w:ascii="Times New Roman" w:hAnsi="Times New Roman" w:cs="Times New Roman"/>
                <w:sz w:val="24"/>
                <w:szCs w:val="24"/>
              </w:rPr>
            </w:pPr>
          </w:p>
        </w:tc>
      </w:tr>
      <w:tr w:rsidR="00225F0D" w:rsidRPr="00225F0D" w14:paraId="4E41A1B2" w14:textId="77777777" w:rsidTr="000B6169">
        <w:trPr>
          <w:trHeight w:val="284"/>
        </w:trPr>
        <w:tc>
          <w:tcPr>
            <w:tcW w:w="9634" w:type="dxa"/>
            <w:gridSpan w:val="13"/>
            <w:vAlign w:val="center"/>
          </w:tcPr>
          <w:p w14:paraId="79CD2642" w14:textId="77777777" w:rsidR="00225F0D" w:rsidRPr="00225F0D" w:rsidRDefault="00225F0D" w:rsidP="000B6169">
            <w:pPr>
              <w:jc w:val="both"/>
              <w:rPr>
                <w:rFonts w:ascii="Times New Roman" w:hAnsi="Times New Roman" w:cs="Times New Roman"/>
                <w:b/>
                <w:sz w:val="24"/>
                <w:szCs w:val="24"/>
              </w:rPr>
            </w:pPr>
            <w:r w:rsidRPr="00225F0D">
              <w:rPr>
                <w:rFonts w:ascii="Times New Roman" w:hAnsi="Times New Roman" w:cs="Times New Roman"/>
                <w:b/>
                <w:sz w:val="24"/>
                <w:szCs w:val="24"/>
              </w:rPr>
              <w:t>5. Reikalavimai eksploatavimo nutraukimo ir (ar) išmontavimo ir dezaktyvavimo darbų vykdymui</w:t>
            </w:r>
          </w:p>
        </w:tc>
      </w:tr>
      <w:tr w:rsidR="00225F0D" w:rsidRPr="00225F0D" w14:paraId="55F2E3D9" w14:textId="77777777" w:rsidTr="000B6169">
        <w:tc>
          <w:tcPr>
            <w:tcW w:w="4950" w:type="dxa"/>
            <w:gridSpan w:val="4"/>
          </w:tcPr>
          <w:p w14:paraId="46E4FCE9" w14:textId="77777777" w:rsidR="00225F0D" w:rsidRPr="00225F0D" w:rsidRDefault="00225F0D" w:rsidP="000B6169">
            <w:pPr>
              <w:spacing w:before="100" w:beforeAutospacing="1" w:after="100" w:afterAutospacing="1"/>
              <w:jc w:val="both"/>
              <w:rPr>
                <w:rFonts w:ascii="Times New Roman" w:hAnsi="Times New Roman" w:cs="Times New Roman"/>
                <w:sz w:val="24"/>
                <w:szCs w:val="24"/>
              </w:rPr>
            </w:pPr>
            <w:r w:rsidRPr="00225F0D">
              <w:rPr>
                <w:rFonts w:ascii="Times New Roman" w:hAnsi="Times New Roman" w:cs="Times New Roman"/>
                <w:sz w:val="24"/>
                <w:szCs w:val="24"/>
              </w:rPr>
              <w:t>5.1. Ar eksploatavimo nutraukimo darbai, įskaitant dezaktyvavimo ir išmontavimo darbus vykdomus BEO galutinio sustabdymo metu, yra atliekami parengus šių darbų saugą pagrindžiančius dokumentus bei juos suderinus su VATESI? ([2] 107, 125 p.)</w:t>
            </w:r>
          </w:p>
        </w:tc>
        <w:tc>
          <w:tcPr>
            <w:tcW w:w="992" w:type="dxa"/>
            <w:gridSpan w:val="2"/>
            <w:vAlign w:val="center"/>
          </w:tcPr>
          <w:p w14:paraId="59C748E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4D4523C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707A834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70B098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6D79EFB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9EF021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61313EC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942E25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3F52B8B3" w14:textId="77777777" w:rsidTr="000B6169">
        <w:tc>
          <w:tcPr>
            <w:tcW w:w="4950" w:type="dxa"/>
            <w:gridSpan w:val="4"/>
          </w:tcPr>
          <w:p w14:paraId="621BE268"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5.2. Ar, vykdant BEO eksploatavimo nutraukimo darbus, BEO patalpose ir (ar) BEO aikštelėje palaikoma tvarka ir švara taip, kad yra sudarytos tinkamos darbo sąlygos saugiai vykdyti BEO eksploatavimo nutraukimo darbus, nepablogintos sąlygos BEO vykdomai veiklai ir jos priežiūrai, nedidėja gaisrų rizika ir yra išvengiama papildomo užterštumo radionuklidais? ([2] 47 p.)</w:t>
            </w:r>
          </w:p>
        </w:tc>
        <w:tc>
          <w:tcPr>
            <w:tcW w:w="992" w:type="dxa"/>
            <w:gridSpan w:val="2"/>
            <w:vAlign w:val="center"/>
          </w:tcPr>
          <w:p w14:paraId="62C9A32B"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C859E5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5D180A6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E54F8F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1CE14314"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8D7143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3E2FFD97"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22061BF"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09AC4FFD" w14:textId="77777777" w:rsidTr="000B6169">
        <w:tc>
          <w:tcPr>
            <w:tcW w:w="4950" w:type="dxa"/>
            <w:gridSpan w:val="4"/>
          </w:tcPr>
          <w:p w14:paraId="63847C79"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lastRenderedPageBreak/>
              <w:t xml:space="preserve">5.3. Ar, </w:t>
            </w:r>
            <w:r w:rsidRPr="00225F0D">
              <w:rPr>
                <w:rFonts w:ascii="Times New Roman" w:hAnsi="Times New Roman" w:cs="Times New Roman"/>
                <w:sz w:val="24"/>
                <w:szCs w:val="24"/>
                <w:lang w:eastAsia="lt-LT"/>
              </w:rPr>
              <w:t>siekiant BEO palaikyti tvarką ir švarą, yra užtikrinama, kad BEO eksploatavimo nutraukimo darbuose naudojamų medžiagų ir BEO eksploatavimo nutraukimo atliekų laikino laikymo vietų (pavyzdžiui, saugojimo, sandėliavimo) naudojimas yra kontroliuojamas ir ribojamas organizacinėmis ir techninėmis priemonėmis (pavyzdžiui, sudaromas šių vietų įrengimo planas, šios vietos fiziškai pažymėtos ir atskirtos)?</w:t>
            </w:r>
            <w:r w:rsidRPr="00225F0D">
              <w:rPr>
                <w:rFonts w:ascii="Times New Roman" w:hAnsi="Times New Roman" w:cs="Times New Roman"/>
                <w:sz w:val="24"/>
                <w:szCs w:val="24"/>
              </w:rPr>
              <w:t xml:space="preserve"> ([2] 47 p.)</w:t>
            </w:r>
          </w:p>
        </w:tc>
        <w:tc>
          <w:tcPr>
            <w:tcW w:w="992" w:type="dxa"/>
            <w:gridSpan w:val="2"/>
            <w:vAlign w:val="center"/>
          </w:tcPr>
          <w:p w14:paraId="6CA818C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7CC716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49282D4D"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55EC07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3F0B22E6"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2946A0D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1594C59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76D5D9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652209DA" w14:textId="77777777" w:rsidTr="000B6169">
        <w:tc>
          <w:tcPr>
            <w:tcW w:w="4950" w:type="dxa"/>
            <w:gridSpan w:val="4"/>
          </w:tcPr>
          <w:p w14:paraId="32854021"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5.4. Ar yra parengta ir įgyvendinta darbuotojų mokymo programa (darbuotojai yra apmokyti pagal šią programą), kuri yra pritaikyta BEO eksploatavimo nutraukimo darbams (pavyzdžiui, išmontavimui, dezaktyvavimui, darbams su nuotolinio valdymo įranga) atlikti? ([2] 44 p.)</w:t>
            </w:r>
          </w:p>
        </w:tc>
        <w:tc>
          <w:tcPr>
            <w:tcW w:w="992" w:type="dxa"/>
            <w:gridSpan w:val="2"/>
            <w:vAlign w:val="center"/>
          </w:tcPr>
          <w:p w14:paraId="3CF9F3B3"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C06FF5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137E2989"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A0C3573"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716B5DF5"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3F00706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0EE4BE38"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862108E"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5DC5AC2D" w14:textId="77777777" w:rsidTr="000B6169">
        <w:tc>
          <w:tcPr>
            <w:tcW w:w="4950" w:type="dxa"/>
            <w:gridSpan w:val="4"/>
          </w:tcPr>
          <w:p w14:paraId="65E0CA2F"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t>5.5. Ar, vykdant eksploatavimo nutraukimo darbus, įskaitant dezaktyvavimo ir išmontavimo darbus vykdomus BEO galutinio sustabdymo metu, atsižvelgiama į tuo pačiu metu vykdomų BEO eksploatavimo nutraukimo projektų, įskaitant išmontavimo ir (ar) dezaktyvavimo darbus, tarpusavio ryšius, eksploatavimo nutraukimo darbų, atitinkamų išteklių bei infrastruktūros naudojimo koordinavimą? ([2] 116 p.)</w:t>
            </w:r>
          </w:p>
        </w:tc>
        <w:tc>
          <w:tcPr>
            <w:tcW w:w="992" w:type="dxa"/>
            <w:gridSpan w:val="2"/>
            <w:vAlign w:val="center"/>
          </w:tcPr>
          <w:p w14:paraId="7BB94CAE"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0EBFA6B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Taip</w:t>
            </w:r>
          </w:p>
        </w:tc>
        <w:tc>
          <w:tcPr>
            <w:tcW w:w="850" w:type="dxa"/>
            <w:gridSpan w:val="3"/>
            <w:vAlign w:val="center"/>
          </w:tcPr>
          <w:p w14:paraId="696BD641"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69076DA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w:t>
            </w:r>
          </w:p>
        </w:tc>
        <w:tc>
          <w:tcPr>
            <w:tcW w:w="1345" w:type="dxa"/>
            <w:vAlign w:val="center"/>
          </w:tcPr>
          <w:p w14:paraId="5D068B0A"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5F10E3A2"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Neaktualu</w:t>
            </w:r>
          </w:p>
        </w:tc>
        <w:tc>
          <w:tcPr>
            <w:tcW w:w="1497" w:type="dxa"/>
            <w:gridSpan w:val="3"/>
            <w:vAlign w:val="center"/>
          </w:tcPr>
          <w:p w14:paraId="25F9B85C" w14:textId="77777777" w:rsidR="00225F0D" w:rsidRPr="00225F0D" w:rsidRDefault="00225F0D" w:rsidP="000B6169">
            <w:pPr>
              <w:jc w:val="center"/>
              <w:rPr>
                <w:rFonts w:ascii="Times New Roman" w:hAnsi="Times New Roman" w:cs="Times New Roman"/>
                <w:sz w:val="24"/>
                <w:szCs w:val="24"/>
              </w:rPr>
            </w:pPr>
            <w:r w:rsidRPr="00225F0D">
              <w:rPr>
                <w:szCs w:val="24"/>
              </w:rPr>
              <w:fldChar w:fldCharType="begin" w:fldLock="1">
                <w:ffData>
                  <w:name w:val="Check5"/>
                  <w:enabled/>
                  <w:calcOnExit w:val="0"/>
                  <w:checkBox>
                    <w:sizeAuto/>
                    <w:default w:val="0"/>
                  </w:checkBox>
                </w:ffData>
              </w:fldChar>
            </w:r>
            <w:r w:rsidRPr="00225F0D">
              <w:rPr>
                <w:rFonts w:ascii="Times New Roman" w:hAnsi="Times New Roman" w:cs="Times New Roman"/>
                <w:sz w:val="24"/>
                <w:szCs w:val="24"/>
              </w:rPr>
              <w:instrText xml:space="preserve"> FORMCHECKBOX </w:instrText>
            </w:r>
            <w:r w:rsidR="00BD307B">
              <w:rPr>
                <w:szCs w:val="24"/>
              </w:rPr>
            </w:r>
            <w:r w:rsidR="00BD307B">
              <w:rPr>
                <w:szCs w:val="24"/>
              </w:rPr>
              <w:fldChar w:fldCharType="separate"/>
            </w:r>
            <w:r w:rsidRPr="00225F0D">
              <w:rPr>
                <w:szCs w:val="24"/>
              </w:rPr>
              <w:fldChar w:fldCharType="end"/>
            </w:r>
          </w:p>
          <w:p w14:paraId="78227A95"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sz w:val="24"/>
                <w:szCs w:val="24"/>
              </w:rPr>
              <w:t>Netikrinta</w:t>
            </w:r>
          </w:p>
        </w:tc>
      </w:tr>
      <w:tr w:rsidR="00225F0D" w:rsidRPr="00225F0D" w14:paraId="0C0C97C5" w14:textId="77777777" w:rsidTr="000B6169">
        <w:tc>
          <w:tcPr>
            <w:tcW w:w="9634" w:type="dxa"/>
            <w:gridSpan w:val="13"/>
          </w:tcPr>
          <w:p w14:paraId="036B128B" w14:textId="77777777" w:rsidR="00225F0D" w:rsidRPr="00225F0D" w:rsidRDefault="00225F0D" w:rsidP="000B6169">
            <w:pPr>
              <w:rPr>
                <w:rFonts w:ascii="Times New Roman" w:hAnsi="Times New Roman" w:cs="Times New Roman"/>
                <w:sz w:val="24"/>
                <w:szCs w:val="24"/>
              </w:rPr>
            </w:pPr>
            <w:r w:rsidRPr="00225F0D">
              <w:rPr>
                <w:rFonts w:ascii="Times New Roman" w:hAnsi="Times New Roman" w:cs="Times New Roman"/>
                <w:sz w:val="24"/>
                <w:szCs w:val="24"/>
              </w:rPr>
              <w:t>Pastabos:</w:t>
            </w:r>
          </w:p>
          <w:p w14:paraId="3DB309F4" w14:textId="77777777" w:rsidR="00225F0D" w:rsidRPr="00225F0D" w:rsidRDefault="00225F0D" w:rsidP="000B6169">
            <w:pPr>
              <w:rPr>
                <w:rFonts w:ascii="Times New Roman" w:hAnsi="Times New Roman" w:cs="Times New Roman"/>
                <w:sz w:val="24"/>
                <w:szCs w:val="24"/>
              </w:rPr>
            </w:pPr>
          </w:p>
          <w:p w14:paraId="1891BCF8" w14:textId="77777777" w:rsidR="00225F0D" w:rsidRPr="00225F0D" w:rsidRDefault="00225F0D" w:rsidP="000B6169">
            <w:pPr>
              <w:rPr>
                <w:rFonts w:ascii="Times New Roman" w:hAnsi="Times New Roman" w:cs="Times New Roman"/>
                <w:sz w:val="24"/>
                <w:szCs w:val="24"/>
              </w:rPr>
            </w:pPr>
          </w:p>
          <w:p w14:paraId="2A0B3C14" w14:textId="77777777" w:rsidR="00225F0D" w:rsidRPr="00225F0D" w:rsidRDefault="00225F0D" w:rsidP="000B6169">
            <w:pPr>
              <w:rPr>
                <w:rFonts w:ascii="Times New Roman" w:hAnsi="Times New Roman" w:cs="Times New Roman"/>
                <w:sz w:val="24"/>
                <w:szCs w:val="24"/>
              </w:rPr>
            </w:pPr>
          </w:p>
        </w:tc>
      </w:tr>
      <w:tr w:rsidR="00225F0D" w:rsidRPr="00225F0D" w14:paraId="2AD67D89" w14:textId="77777777" w:rsidTr="000B6169">
        <w:tc>
          <w:tcPr>
            <w:tcW w:w="9634" w:type="dxa"/>
            <w:gridSpan w:val="13"/>
          </w:tcPr>
          <w:p w14:paraId="5A272580" w14:textId="77777777" w:rsidR="00225F0D" w:rsidRPr="00225F0D" w:rsidRDefault="00225F0D" w:rsidP="000B6169">
            <w:pPr>
              <w:spacing w:before="120" w:after="120"/>
              <w:jc w:val="center"/>
              <w:rPr>
                <w:rFonts w:ascii="Times New Roman" w:hAnsi="Times New Roman" w:cs="Times New Roman"/>
                <w:sz w:val="24"/>
                <w:szCs w:val="24"/>
              </w:rPr>
            </w:pPr>
            <w:r w:rsidRPr="00225F0D">
              <w:rPr>
                <w:rFonts w:ascii="Times New Roman" w:hAnsi="Times New Roman" w:cs="Times New Roman"/>
                <w:b/>
                <w:sz w:val="24"/>
                <w:szCs w:val="24"/>
              </w:rPr>
              <w:t>PATIKRINIMO REZULTATAI</w:t>
            </w:r>
          </w:p>
        </w:tc>
      </w:tr>
      <w:tr w:rsidR="00225F0D" w:rsidRPr="00225F0D" w14:paraId="55CE87E4" w14:textId="77777777" w:rsidTr="000B6169">
        <w:trPr>
          <w:trHeight w:val="319"/>
        </w:trPr>
        <w:tc>
          <w:tcPr>
            <w:tcW w:w="988" w:type="dxa"/>
            <w:gridSpan w:val="2"/>
            <w:vAlign w:val="center"/>
          </w:tcPr>
          <w:p w14:paraId="019AC90A"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Eil. Nr.</w:t>
            </w:r>
          </w:p>
        </w:tc>
        <w:tc>
          <w:tcPr>
            <w:tcW w:w="5528" w:type="dxa"/>
            <w:gridSpan w:val="5"/>
            <w:vAlign w:val="center"/>
          </w:tcPr>
          <w:p w14:paraId="2A1F3710"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Pažeidimas</w:t>
            </w:r>
          </w:p>
        </w:tc>
        <w:tc>
          <w:tcPr>
            <w:tcW w:w="3118" w:type="dxa"/>
            <w:gridSpan w:val="6"/>
            <w:vAlign w:val="center"/>
          </w:tcPr>
          <w:p w14:paraId="0A901DA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Branduolinės saugos normatyviniai techniniai dokumentai (toliau – NTD) ir teisės aktai</w:t>
            </w:r>
          </w:p>
        </w:tc>
      </w:tr>
      <w:tr w:rsidR="00225F0D" w:rsidRPr="00225F0D" w14:paraId="24336EC2" w14:textId="77777777" w:rsidTr="000B6169">
        <w:trPr>
          <w:trHeight w:val="318"/>
        </w:trPr>
        <w:tc>
          <w:tcPr>
            <w:tcW w:w="988" w:type="dxa"/>
            <w:gridSpan w:val="2"/>
          </w:tcPr>
          <w:p w14:paraId="6F400D74" w14:textId="77777777" w:rsidR="00225F0D" w:rsidRPr="00225F0D" w:rsidRDefault="00225F0D" w:rsidP="000B6169">
            <w:pPr>
              <w:jc w:val="both"/>
              <w:rPr>
                <w:rFonts w:ascii="Times New Roman" w:hAnsi="Times New Roman" w:cs="Times New Roman"/>
                <w:sz w:val="24"/>
                <w:szCs w:val="24"/>
              </w:rPr>
            </w:pPr>
          </w:p>
        </w:tc>
        <w:tc>
          <w:tcPr>
            <w:tcW w:w="5528" w:type="dxa"/>
            <w:gridSpan w:val="5"/>
          </w:tcPr>
          <w:p w14:paraId="07511893" w14:textId="77777777" w:rsidR="00225F0D" w:rsidRPr="00225F0D" w:rsidRDefault="00225F0D" w:rsidP="000B6169">
            <w:pPr>
              <w:jc w:val="both"/>
              <w:rPr>
                <w:rFonts w:ascii="Times New Roman" w:hAnsi="Times New Roman" w:cs="Times New Roman"/>
                <w:sz w:val="24"/>
                <w:szCs w:val="24"/>
              </w:rPr>
            </w:pPr>
          </w:p>
        </w:tc>
        <w:tc>
          <w:tcPr>
            <w:tcW w:w="3118" w:type="dxa"/>
            <w:gridSpan w:val="6"/>
          </w:tcPr>
          <w:p w14:paraId="4D287593" w14:textId="77777777" w:rsidR="00225F0D" w:rsidRPr="00225F0D" w:rsidRDefault="00225F0D" w:rsidP="000B6169">
            <w:pPr>
              <w:jc w:val="both"/>
              <w:rPr>
                <w:rFonts w:ascii="Times New Roman" w:hAnsi="Times New Roman" w:cs="Times New Roman"/>
                <w:sz w:val="24"/>
                <w:szCs w:val="24"/>
              </w:rPr>
            </w:pPr>
          </w:p>
        </w:tc>
      </w:tr>
      <w:tr w:rsidR="00225F0D" w:rsidRPr="00225F0D" w14:paraId="647AF3EF" w14:textId="77777777" w:rsidTr="000B6169">
        <w:trPr>
          <w:trHeight w:val="318"/>
        </w:trPr>
        <w:tc>
          <w:tcPr>
            <w:tcW w:w="988" w:type="dxa"/>
            <w:gridSpan w:val="2"/>
            <w:vAlign w:val="center"/>
          </w:tcPr>
          <w:p w14:paraId="642CC099"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Eil. Nr.</w:t>
            </w:r>
          </w:p>
        </w:tc>
        <w:tc>
          <w:tcPr>
            <w:tcW w:w="5528" w:type="dxa"/>
            <w:gridSpan w:val="5"/>
            <w:vAlign w:val="center"/>
          </w:tcPr>
          <w:p w14:paraId="23E5894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Mažareikšmis pažeidimas</w:t>
            </w:r>
          </w:p>
        </w:tc>
        <w:tc>
          <w:tcPr>
            <w:tcW w:w="3118" w:type="dxa"/>
            <w:gridSpan w:val="6"/>
            <w:vAlign w:val="center"/>
          </w:tcPr>
          <w:p w14:paraId="37D0E8AD"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NTD ir teisės aktai</w:t>
            </w:r>
          </w:p>
        </w:tc>
      </w:tr>
      <w:tr w:rsidR="00225F0D" w:rsidRPr="00225F0D" w14:paraId="1B67C5A8" w14:textId="77777777" w:rsidTr="000B6169">
        <w:trPr>
          <w:trHeight w:val="318"/>
        </w:trPr>
        <w:tc>
          <w:tcPr>
            <w:tcW w:w="988" w:type="dxa"/>
            <w:gridSpan w:val="2"/>
            <w:vAlign w:val="center"/>
          </w:tcPr>
          <w:p w14:paraId="5BED15C7" w14:textId="77777777" w:rsidR="00225F0D" w:rsidRPr="00225F0D" w:rsidRDefault="00225F0D" w:rsidP="000B6169">
            <w:pPr>
              <w:jc w:val="both"/>
              <w:rPr>
                <w:rFonts w:ascii="Times New Roman" w:hAnsi="Times New Roman" w:cs="Times New Roman"/>
                <w:sz w:val="24"/>
                <w:szCs w:val="24"/>
              </w:rPr>
            </w:pPr>
          </w:p>
        </w:tc>
        <w:tc>
          <w:tcPr>
            <w:tcW w:w="5528" w:type="dxa"/>
            <w:gridSpan w:val="5"/>
            <w:vAlign w:val="center"/>
          </w:tcPr>
          <w:p w14:paraId="31695A19" w14:textId="77777777" w:rsidR="00225F0D" w:rsidRPr="00225F0D" w:rsidRDefault="00225F0D" w:rsidP="000B6169">
            <w:pPr>
              <w:jc w:val="both"/>
              <w:rPr>
                <w:rFonts w:ascii="Times New Roman" w:hAnsi="Times New Roman" w:cs="Times New Roman"/>
                <w:sz w:val="24"/>
                <w:szCs w:val="24"/>
              </w:rPr>
            </w:pPr>
          </w:p>
        </w:tc>
        <w:tc>
          <w:tcPr>
            <w:tcW w:w="3118" w:type="dxa"/>
            <w:gridSpan w:val="6"/>
            <w:vAlign w:val="center"/>
          </w:tcPr>
          <w:p w14:paraId="31B22CA7" w14:textId="77777777" w:rsidR="00225F0D" w:rsidRPr="00225F0D" w:rsidRDefault="00225F0D" w:rsidP="000B6169">
            <w:pPr>
              <w:jc w:val="both"/>
              <w:rPr>
                <w:rFonts w:ascii="Times New Roman" w:hAnsi="Times New Roman" w:cs="Times New Roman"/>
                <w:sz w:val="24"/>
                <w:szCs w:val="24"/>
              </w:rPr>
            </w:pPr>
          </w:p>
        </w:tc>
      </w:tr>
      <w:tr w:rsidR="00225F0D" w:rsidRPr="00225F0D" w14:paraId="65770B49" w14:textId="77777777" w:rsidTr="000B6169">
        <w:trPr>
          <w:trHeight w:val="318"/>
        </w:trPr>
        <w:tc>
          <w:tcPr>
            <w:tcW w:w="988" w:type="dxa"/>
            <w:gridSpan w:val="2"/>
            <w:vAlign w:val="center"/>
          </w:tcPr>
          <w:p w14:paraId="77168057"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Eil. Nr.</w:t>
            </w:r>
          </w:p>
        </w:tc>
        <w:tc>
          <w:tcPr>
            <w:tcW w:w="5528" w:type="dxa"/>
            <w:gridSpan w:val="5"/>
            <w:vAlign w:val="center"/>
          </w:tcPr>
          <w:p w14:paraId="3546804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Gerosios praktikos neatitiktis</w:t>
            </w:r>
          </w:p>
        </w:tc>
        <w:tc>
          <w:tcPr>
            <w:tcW w:w="3118" w:type="dxa"/>
            <w:gridSpan w:val="6"/>
            <w:vAlign w:val="center"/>
          </w:tcPr>
          <w:p w14:paraId="6CB48C4B"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Dokumentai</w:t>
            </w:r>
          </w:p>
        </w:tc>
      </w:tr>
      <w:tr w:rsidR="00225F0D" w:rsidRPr="00225F0D" w14:paraId="3386FA40" w14:textId="77777777" w:rsidTr="000B6169">
        <w:trPr>
          <w:trHeight w:val="318"/>
        </w:trPr>
        <w:tc>
          <w:tcPr>
            <w:tcW w:w="988" w:type="dxa"/>
            <w:gridSpan w:val="2"/>
          </w:tcPr>
          <w:p w14:paraId="22F8DB0B" w14:textId="77777777" w:rsidR="00225F0D" w:rsidRPr="00225F0D" w:rsidRDefault="00225F0D" w:rsidP="000B6169">
            <w:pPr>
              <w:jc w:val="both"/>
              <w:rPr>
                <w:rFonts w:ascii="Times New Roman" w:hAnsi="Times New Roman" w:cs="Times New Roman"/>
                <w:sz w:val="24"/>
                <w:szCs w:val="24"/>
              </w:rPr>
            </w:pPr>
          </w:p>
        </w:tc>
        <w:tc>
          <w:tcPr>
            <w:tcW w:w="5528" w:type="dxa"/>
            <w:gridSpan w:val="5"/>
          </w:tcPr>
          <w:p w14:paraId="3FF80193" w14:textId="77777777" w:rsidR="00225F0D" w:rsidRPr="00225F0D" w:rsidRDefault="00225F0D" w:rsidP="000B6169">
            <w:pPr>
              <w:jc w:val="both"/>
              <w:rPr>
                <w:rFonts w:ascii="Times New Roman" w:hAnsi="Times New Roman" w:cs="Times New Roman"/>
                <w:sz w:val="24"/>
                <w:szCs w:val="24"/>
              </w:rPr>
            </w:pPr>
          </w:p>
        </w:tc>
        <w:tc>
          <w:tcPr>
            <w:tcW w:w="3118" w:type="dxa"/>
            <w:gridSpan w:val="6"/>
          </w:tcPr>
          <w:p w14:paraId="2861304E" w14:textId="77777777" w:rsidR="00225F0D" w:rsidRPr="00225F0D" w:rsidRDefault="00225F0D" w:rsidP="000B6169">
            <w:pPr>
              <w:jc w:val="both"/>
              <w:rPr>
                <w:rFonts w:ascii="Times New Roman" w:hAnsi="Times New Roman" w:cs="Times New Roman"/>
                <w:sz w:val="24"/>
                <w:szCs w:val="24"/>
              </w:rPr>
            </w:pPr>
          </w:p>
        </w:tc>
      </w:tr>
      <w:tr w:rsidR="00225F0D" w:rsidRPr="00225F0D" w14:paraId="1AEF7FCF" w14:textId="77777777" w:rsidTr="000B6169">
        <w:trPr>
          <w:trHeight w:val="318"/>
        </w:trPr>
        <w:tc>
          <w:tcPr>
            <w:tcW w:w="6516" w:type="dxa"/>
            <w:gridSpan w:val="7"/>
            <w:vMerge w:val="restart"/>
            <w:vAlign w:val="center"/>
          </w:tcPr>
          <w:p w14:paraId="5C3B41E4"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Patikrinimo rezultatų suvestinė</w:t>
            </w:r>
          </w:p>
        </w:tc>
        <w:tc>
          <w:tcPr>
            <w:tcW w:w="2410" w:type="dxa"/>
            <w:gridSpan w:val="5"/>
            <w:vAlign w:val="center"/>
          </w:tcPr>
          <w:p w14:paraId="685B9D18"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Pažeidimų skaičius</w:t>
            </w:r>
          </w:p>
        </w:tc>
        <w:tc>
          <w:tcPr>
            <w:tcW w:w="708" w:type="dxa"/>
            <w:vAlign w:val="center"/>
          </w:tcPr>
          <w:p w14:paraId="1DA696AF" w14:textId="77777777" w:rsidR="00225F0D" w:rsidRPr="00225F0D" w:rsidRDefault="00225F0D" w:rsidP="000B6169">
            <w:pPr>
              <w:jc w:val="center"/>
              <w:rPr>
                <w:rFonts w:ascii="Times New Roman" w:hAnsi="Times New Roman" w:cs="Times New Roman"/>
                <w:sz w:val="24"/>
                <w:szCs w:val="24"/>
              </w:rPr>
            </w:pPr>
          </w:p>
        </w:tc>
      </w:tr>
      <w:tr w:rsidR="00225F0D" w:rsidRPr="00225F0D" w14:paraId="3E0BB844" w14:textId="77777777" w:rsidTr="000B6169">
        <w:trPr>
          <w:trHeight w:val="318"/>
        </w:trPr>
        <w:tc>
          <w:tcPr>
            <w:tcW w:w="6516" w:type="dxa"/>
            <w:gridSpan w:val="7"/>
            <w:vMerge/>
          </w:tcPr>
          <w:p w14:paraId="7106DF92" w14:textId="77777777" w:rsidR="00225F0D" w:rsidRPr="00225F0D" w:rsidRDefault="00225F0D" w:rsidP="000B6169">
            <w:pPr>
              <w:rPr>
                <w:rFonts w:ascii="Times New Roman" w:hAnsi="Times New Roman" w:cs="Times New Roman"/>
                <w:sz w:val="24"/>
                <w:szCs w:val="24"/>
              </w:rPr>
            </w:pPr>
          </w:p>
        </w:tc>
        <w:tc>
          <w:tcPr>
            <w:tcW w:w="2410" w:type="dxa"/>
            <w:gridSpan w:val="5"/>
            <w:vAlign w:val="center"/>
          </w:tcPr>
          <w:p w14:paraId="2FBBC6CC"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Mažareikšmių pažeidimų skaičius</w:t>
            </w:r>
          </w:p>
        </w:tc>
        <w:tc>
          <w:tcPr>
            <w:tcW w:w="708" w:type="dxa"/>
            <w:vAlign w:val="center"/>
          </w:tcPr>
          <w:p w14:paraId="51C6432B" w14:textId="77777777" w:rsidR="00225F0D" w:rsidRPr="00225F0D" w:rsidRDefault="00225F0D" w:rsidP="000B6169">
            <w:pPr>
              <w:jc w:val="center"/>
              <w:rPr>
                <w:rFonts w:ascii="Times New Roman" w:hAnsi="Times New Roman" w:cs="Times New Roman"/>
                <w:sz w:val="24"/>
                <w:szCs w:val="24"/>
              </w:rPr>
            </w:pPr>
          </w:p>
        </w:tc>
      </w:tr>
      <w:tr w:rsidR="00225F0D" w:rsidRPr="00225F0D" w14:paraId="18C63B6B" w14:textId="77777777" w:rsidTr="000B6169">
        <w:trPr>
          <w:trHeight w:val="318"/>
        </w:trPr>
        <w:tc>
          <w:tcPr>
            <w:tcW w:w="6516" w:type="dxa"/>
            <w:gridSpan w:val="7"/>
            <w:vMerge/>
          </w:tcPr>
          <w:p w14:paraId="62A8D4E7" w14:textId="77777777" w:rsidR="00225F0D" w:rsidRPr="00225F0D" w:rsidRDefault="00225F0D" w:rsidP="000B6169">
            <w:pPr>
              <w:rPr>
                <w:rFonts w:ascii="Times New Roman" w:hAnsi="Times New Roman" w:cs="Times New Roman"/>
                <w:sz w:val="24"/>
                <w:szCs w:val="24"/>
              </w:rPr>
            </w:pPr>
          </w:p>
        </w:tc>
        <w:tc>
          <w:tcPr>
            <w:tcW w:w="2410" w:type="dxa"/>
            <w:gridSpan w:val="5"/>
            <w:vAlign w:val="center"/>
          </w:tcPr>
          <w:p w14:paraId="01FC97B6" w14:textId="77777777" w:rsidR="00225F0D" w:rsidRPr="00225F0D" w:rsidRDefault="00225F0D" w:rsidP="000B6169">
            <w:pPr>
              <w:jc w:val="center"/>
              <w:rPr>
                <w:rFonts w:ascii="Times New Roman" w:hAnsi="Times New Roman" w:cs="Times New Roman"/>
                <w:sz w:val="24"/>
                <w:szCs w:val="24"/>
              </w:rPr>
            </w:pPr>
            <w:r w:rsidRPr="00225F0D">
              <w:rPr>
                <w:rFonts w:ascii="Times New Roman" w:hAnsi="Times New Roman" w:cs="Times New Roman"/>
                <w:b/>
                <w:sz w:val="24"/>
                <w:szCs w:val="24"/>
              </w:rPr>
              <w:t>Gerosios praktikos neatitikčių skaičius</w:t>
            </w:r>
          </w:p>
        </w:tc>
        <w:tc>
          <w:tcPr>
            <w:tcW w:w="708" w:type="dxa"/>
            <w:vAlign w:val="center"/>
          </w:tcPr>
          <w:p w14:paraId="5254C2E9" w14:textId="77777777" w:rsidR="00225F0D" w:rsidRPr="00225F0D" w:rsidRDefault="00225F0D" w:rsidP="000B6169">
            <w:pPr>
              <w:jc w:val="center"/>
              <w:rPr>
                <w:rFonts w:ascii="Times New Roman" w:hAnsi="Times New Roman" w:cs="Times New Roman"/>
                <w:sz w:val="24"/>
                <w:szCs w:val="24"/>
              </w:rPr>
            </w:pPr>
          </w:p>
        </w:tc>
      </w:tr>
      <w:tr w:rsidR="00225F0D" w:rsidRPr="00225F0D" w14:paraId="0A4CAB04" w14:textId="77777777" w:rsidTr="000B6169">
        <w:tc>
          <w:tcPr>
            <w:tcW w:w="9634" w:type="dxa"/>
            <w:gridSpan w:val="13"/>
          </w:tcPr>
          <w:p w14:paraId="07E22907" w14:textId="77777777" w:rsidR="00225F0D" w:rsidRPr="00225F0D" w:rsidRDefault="00225F0D" w:rsidP="000B6169">
            <w:pPr>
              <w:spacing w:before="120" w:after="120"/>
              <w:jc w:val="center"/>
              <w:rPr>
                <w:rFonts w:ascii="Times New Roman" w:hAnsi="Times New Roman" w:cs="Times New Roman"/>
                <w:sz w:val="24"/>
                <w:szCs w:val="24"/>
              </w:rPr>
            </w:pPr>
            <w:r w:rsidRPr="00225F0D">
              <w:rPr>
                <w:rFonts w:ascii="Times New Roman" w:hAnsi="Times New Roman" w:cs="Times New Roman"/>
                <w:b/>
                <w:sz w:val="24"/>
                <w:szCs w:val="24"/>
              </w:rPr>
              <w:t>PATIKRINIMO IŠVADOS IR (AR) SIŪLYMAI DĖL POVEIKIO PRIEMONIŲ TAIKYMO</w:t>
            </w:r>
          </w:p>
        </w:tc>
      </w:tr>
      <w:tr w:rsidR="00225F0D" w:rsidRPr="00225F0D" w14:paraId="31906CEC" w14:textId="77777777" w:rsidTr="000B6169">
        <w:tc>
          <w:tcPr>
            <w:tcW w:w="9634" w:type="dxa"/>
            <w:gridSpan w:val="13"/>
          </w:tcPr>
          <w:p w14:paraId="3A497825" w14:textId="77777777" w:rsidR="00225F0D" w:rsidRPr="00225F0D" w:rsidRDefault="00225F0D" w:rsidP="000B6169">
            <w:pPr>
              <w:jc w:val="both"/>
              <w:rPr>
                <w:rFonts w:ascii="Times New Roman" w:hAnsi="Times New Roman" w:cs="Times New Roman"/>
                <w:sz w:val="24"/>
                <w:szCs w:val="24"/>
              </w:rPr>
            </w:pPr>
          </w:p>
          <w:p w14:paraId="2F92E60E" w14:textId="77777777" w:rsidR="00225F0D" w:rsidRPr="00225F0D" w:rsidRDefault="00225F0D" w:rsidP="000B6169">
            <w:pPr>
              <w:jc w:val="both"/>
              <w:rPr>
                <w:rFonts w:ascii="Times New Roman" w:hAnsi="Times New Roman" w:cs="Times New Roman"/>
                <w:sz w:val="24"/>
                <w:szCs w:val="24"/>
              </w:rPr>
            </w:pPr>
          </w:p>
        </w:tc>
      </w:tr>
      <w:tr w:rsidR="00225F0D" w:rsidRPr="00225F0D" w14:paraId="3DDB4F26" w14:textId="77777777" w:rsidTr="000B6169">
        <w:tc>
          <w:tcPr>
            <w:tcW w:w="9634" w:type="dxa"/>
            <w:gridSpan w:val="13"/>
          </w:tcPr>
          <w:p w14:paraId="0CAF584E" w14:textId="77777777" w:rsidR="00225F0D" w:rsidRPr="00225F0D" w:rsidRDefault="00225F0D" w:rsidP="000B6169">
            <w:pPr>
              <w:jc w:val="both"/>
              <w:rPr>
                <w:rFonts w:ascii="Times New Roman" w:hAnsi="Times New Roman" w:cs="Times New Roman"/>
                <w:sz w:val="24"/>
                <w:szCs w:val="24"/>
              </w:rPr>
            </w:pPr>
            <w:r w:rsidRPr="00225F0D">
              <w:rPr>
                <w:rFonts w:ascii="Times New Roman" w:hAnsi="Times New Roman" w:cs="Times New Roman"/>
                <w:sz w:val="24"/>
                <w:szCs w:val="24"/>
              </w:rPr>
              <w:lastRenderedPageBreak/>
              <w:t>Šis kontrolinis klausimynas-ataskaita, kai juo priimami galutiniai sprendimai, Lietuvos Respublikos ikiteisminio administracinių ginčų nagrinėjimo tvarkos įstatymo nustatyta tvarka gali būti skundžiamas Lietuvos administracinių ginčų komisijai (adresas) arba Lietuvos Respublikos administracinių bylų teisenos įstatymo nustatyta tvarka Vilniaus apygardos administraciniam teismui (adresas) pasirinktinai ne vėliau kaip per vieną mėnesį nuo šio klausimyno-ataskaitos įteikimo suinteresuotai šaliai dienos.</w:t>
            </w:r>
          </w:p>
        </w:tc>
      </w:tr>
    </w:tbl>
    <w:p w14:paraId="21784218" w14:textId="77777777" w:rsidR="00225F0D" w:rsidRPr="00225F0D" w:rsidRDefault="00225F0D" w:rsidP="00225F0D">
      <w:pPr>
        <w:rPr>
          <w:szCs w:val="24"/>
        </w:rPr>
      </w:pPr>
    </w:p>
    <w:p w14:paraId="1D8C4BAB" w14:textId="77777777" w:rsidR="00225F0D" w:rsidRPr="00225F0D" w:rsidRDefault="00225F0D" w:rsidP="00225F0D">
      <w:pPr>
        <w:rPr>
          <w:szCs w:val="24"/>
        </w:rPr>
      </w:pPr>
    </w:p>
    <w:p w14:paraId="2A3F9466" w14:textId="77777777" w:rsidR="00225F0D" w:rsidRPr="00225F0D" w:rsidRDefault="00225F0D" w:rsidP="00225F0D">
      <w:pPr>
        <w:rPr>
          <w:szCs w:val="24"/>
        </w:rPr>
      </w:pPr>
      <w:r w:rsidRPr="00225F0D">
        <w:rPr>
          <w:szCs w:val="24"/>
        </w:rPr>
        <w:t>Užpildė _________________________________________________________________________</w:t>
      </w:r>
    </w:p>
    <w:p w14:paraId="642CC626" w14:textId="77777777" w:rsidR="00225F0D" w:rsidRPr="00225F0D" w:rsidRDefault="00225F0D" w:rsidP="00225F0D">
      <w:pPr>
        <w:ind w:left="1134"/>
        <w:jc w:val="both"/>
        <w:rPr>
          <w:sz w:val="20"/>
        </w:rPr>
      </w:pPr>
      <w:r w:rsidRPr="00225F0D">
        <w:rPr>
          <w:sz w:val="20"/>
        </w:rPr>
        <w:t>(Patikrinimo komisijos vadovo arba patikrinimą atlikusio asmens pareigos, parašas, vardas, pavardė)</w:t>
      </w:r>
    </w:p>
    <w:p w14:paraId="24BA8961" w14:textId="77777777" w:rsidR="00225F0D" w:rsidRPr="00225F0D" w:rsidRDefault="00225F0D" w:rsidP="00225F0D">
      <w:pPr>
        <w:rPr>
          <w:szCs w:val="24"/>
        </w:rPr>
      </w:pPr>
    </w:p>
    <w:p w14:paraId="23352575" w14:textId="77777777" w:rsidR="00225F0D" w:rsidRPr="00225F0D" w:rsidRDefault="00225F0D" w:rsidP="00225F0D">
      <w:pPr>
        <w:jc w:val="both"/>
        <w:rPr>
          <w:szCs w:val="24"/>
        </w:rPr>
      </w:pPr>
      <w:r w:rsidRPr="00225F0D">
        <w:rPr>
          <w:szCs w:val="24"/>
        </w:rPr>
        <w:t>Teisės aktai (taikant kontrolinį klausimyną-ataskaitą turi būti vadovaujamasi aktualiomis šiame sąraše nurodytomis teisės aktų redakcijomis):</w:t>
      </w:r>
    </w:p>
    <w:p w14:paraId="48EABD77" w14:textId="77777777" w:rsidR="00225F0D" w:rsidRPr="00225F0D" w:rsidRDefault="00BD307B" w:rsidP="00225F0D">
      <w:pPr>
        <w:pStyle w:val="ListParagraph"/>
        <w:numPr>
          <w:ilvl w:val="0"/>
          <w:numId w:val="13"/>
        </w:numPr>
        <w:tabs>
          <w:tab w:val="left" w:pos="284"/>
        </w:tabs>
        <w:ind w:left="0" w:firstLine="0"/>
        <w:jc w:val="both"/>
        <w:rPr>
          <w:sz w:val="24"/>
          <w:szCs w:val="24"/>
        </w:rPr>
      </w:pPr>
      <w:hyperlink r:id="rId12" w:history="1">
        <w:r w:rsidR="00225F0D" w:rsidRPr="00225F0D">
          <w:rPr>
            <w:rStyle w:val="Hyperlink"/>
            <w:sz w:val="24"/>
            <w:szCs w:val="24"/>
          </w:rPr>
          <w:t>Lietuvos Respublikos branduolinės saugos įstatymas</w:t>
        </w:r>
      </w:hyperlink>
      <w:r w:rsidR="00225F0D" w:rsidRPr="00225F0D">
        <w:rPr>
          <w:sz w:val="24"/>
          <w:szCs w:val="24"/>
        </w:rPr>
        <w:t>;</w:t>
      </w:r>
    </w:p>
    <w:p w14:paraId="70734E67" w14:textId="77777777" w:rsidR="00225F0D" w:rsidRPr="00225F0D" w:rsidRDefault="00BD307B" w:rsidP="00225F0D">
      <w:pPr>
        <w:pStyle w:val="ListParagraph"/>
        <w:numPr>
          <w:ilvl w:val="0"/>
          <w:numId w:val="13"/>
        </w:numPr>
        <w:tabs>
          <w:tab w:val="left" w:pos="284"/>
        </w:tabs>
        <w:ind w:left="0" w:firstLine="0"/>
        <w:jc w:val="both"/>
        <w:rPr>
          <w:sz w:val="24"/>
          <w:szCs w:val="24"/>
        </w:rPr>
      </w:pPr>
      <w:hyperlink r:id="rId13" w:history="1">
        <w:r w:rsidR="00225F0D" w:rsidRPr="00225F0D">
          <w:rPr>
            <w:rStyle w:val="Hyperlink"/>
            <w:sz w:val="24"/>
            <w:szCs w:val="24"/>
          </w:rPr>
          <w:t>Branduolinės saugos reikalavimai BSR-1.5.1-2019 „Branduolinės energetikos objektų eksploatavimo nutraukimas“</w:t>
        </w:r>
      </w:hyperlink>
      <w:r w:rsidR="00225F0D" w:rsidRPr="00225F0D">
        <w:rPr>
          <w:sz w:val="24"/>
          <w:szCs w:val="24"/>
        </w:rPr>
        <w:t>, patvirtinti Valstybinės atominės energetikos saugos inspekcijos (toliau – VATESI) viršininko 2015 m. lapkričio 30 d. įsakymu Nr. 22.3-216 „Dėl Branduolinės saugos reikalavimų BSR-1.5.1-2019 „Branduolinės energetikos objektų eksploatavimo nutraukimas“ patvirtinimo“;</w:t>
      </w:r>
    </w:p>
    <w:p w14:paraId="1293ACE6" w14:textId="77777777" w:rsidR="00225F0D" w:rsidRPr="00225F0D" w:rsidRDefault="00BD307B" w:rsidP="00225F0D">
      <w:pPr>
        <w:pStyle w:val="ListParagraph"/>
        <w:numPr>
          <w:ilvl w:val="0"/>
          <w:numId w:val="13"/>
        </w:numPr>
        <w:tabs>
          <w:tab w:val="left" w:pos="284"/>
        </w:tabs>
        <w:ind w:left="0" w:firstLine="0"/>
        <w:jc w:val="both"/>
        <w:rPr>
          <w:sz w:val="24"/>
          <w:szCs w:val="24"/>
        </w:rPr>
      </w:pPr>
      <w:hyperlink r:id="rId14" w:history="1">
        <w:r w:rsidR="00225F0D" w:rsidRPr="00225F0D">
          <w:rPr>
            <w:rStyle w:val="Hyperlink"/>
            <w:sz w:val="24"/>
            <w:szCs w:val="24"/>
          </w:rPr>
          <w:t>Branduolinės saugos reikalavimai BSR-1.9.3-2016 „Radiacinė sauga branduolinės energetikos objektuose“</w:t>
        </w:r>
      </w:hyperlink>
      <w:r w:rsidR="00225F0D" w:rsidRPr="00225F0D">
        <w:rPr>
          <w:sz w:val="24"/>
          <w:szCs w:val="24"/>
        </w:rPr>
        <w:t>, patvirtinti VATESI viršininko 2011 m. spalio 6 d. įsakymu Nr. 22.3-95 „Dėl Branduolinės saugos reikalavimų BSR-1.9.3-2016 „Radiacinė sauga branduolinės energetikos objektuose“ patvirtinimo“;</w:t>
      </w:r>
    </w:p>
    <w:p w14:paraId="465CA130" w14:textId="77777777" w:rsidR="00225F0D" w:rsidRPr="00225F0D" w:rsidRDefault="00BD307B" w:rsidP="00225F0D">
      <w:pPr>
        <w:pStyle w:val="ListParagraph"/>
        <w:numPr>
          <w:ilvl w:val="0"/>
          <w:numId w:val="13"/>
        </w:numPr>
        <w:tabs>
          <w:tab w:val="left" w:pos="284"/>
        </w:tabs>
        <w:ind w:left="0" w:firstLine="0"/>
        <w:jc w:val="both"/>
        <w:rPr>
          <w:sz w:val="24"/>
          <w:szCs w:val="24"/>
        </w:rPr>
      </w:pPr>
      <w:hyperlink r:id="rId15" w:history="1">
        <w:r w:rsidR="00225F0D" w:rsidRPr="00225F0D">
          <w:rPr>
            <w:rStyle w:val="Hyperlink"/>
            <w:sz w:val="24"/>
            <w:szCs w:val="24"/>
          </w:rPr>
          <w:t>Branduolinės saugos reikalavimai BSR-1.7.1-2014 „Saugai svarbių branduolinės energetikos objekto konstrukcijų, sistemų ir komponentų priešgaisrinė sauga“</w:t>
        </w:r>
      </w:hyperlink>
      <w:r w:rsidR="00225F0D" w:rsidRPr="00225F0D">
        <w:rPr>
          <w:sz w:val="24"/>
          <w:szCs w:val="24"/>
        </w:rPr>
        <w:t>, patvirtinti VATESI viršininko 2014 m. balandžio 10 d. įsakymu Nr. 22.3-57 „Dėl Branduolinės saugos reikalavimų BSR-1.7.1-2014 „Saugai svarbių branduolinės energetikos objekto konstrukcijų, sistemų ir komponentų priešgaisrinė sauga“ patvirtinimo“;</w:t>
      </w:r>
    </w:p>
    <w:p w14:paraId="6AA079AA" w14:textId="77777777" w:rsidR="00225F0D" w:rsidRPr="00225F0D" w:rsidRDefault="00BD307B" w:rsidP="00225F0D">
      <w:pPr>
        <w:pStyle w:val="ListParagraph"/>
        <w:numPr>
          <w:ilvl w:val="0"/>
          <w:numId w:val="13"/>
        </w:numPr>
        <w:tabs>
          <w:tab w:val="left" w:pos="284"/>
        </w:tabs>
        <w:ind w:left="0" w:firstLine="0"/>
        <w:jc w:val="both"/>
        <w:rPr>
          <w:sz w:val="24"/>
          <w:szCs w:val="24"/>
        </w:rPr>
      </w:pPr>
      <w:hyperlink r:id="rId16" w:history="1">
        <w:r w:rsidR="00225F0D" w:rsidRPr="00225F0D">
          <w:rPr>
            <w:rStyle w:val="Hyperlink"/>
            <w:sz w:val="24"/>
            <w:szCs w:val="24"/>
          </w:rPr>
          <w:t>Branduolinės saugos reikalavimai BSR-3.1.2-2017 „Radioaktyviųjų atliekų tvarkymas branduolinės energetikos objektuose iki jų dėjimo į radioaktyviųjų atliekų atliekyną“</w:t>
        </w:r>
      </w:hyperlink>
      <w:r w:rsidR="00225F0D" w:rsidRPr="00225F0D">
        <w:rPr>
          <w:sz w:val="24"/>
          <w:szCs w:val="24"/>
        </w:rPr>
        <w:t>, patvirtinti VATESI viršininko 2010 m. gruodžio 31 d. įsakymu Nr. 22.3-120 „Dėl Branduolinės saugos reikalavimų BSR-3.1.2-2017 „Radioaktyviųjų atliekų tvarkymas branduolinės energetikos objektuose iki jų dėjimo į radioaktyviųjų atliekų atliekyną“ patvirtinimo“.</w:t>
      </w:r>
    </w:p>
    <w:p w14:paraId="13D2D2DB" w14:textId="77777777" w:rsidR="003414C5" w:rsidRPr="007E261A" w:rsidRDefault="003414C5" w:rsidP="003414C5">
      <w:pPr>
        <w:pStyle w:val="ListParagraph"/>
        <w:tabs>
          <w:tab w:val="left" w:pos="284"/>
        </w:tabs>
        <w:ind w:left="0"/>
        <w:jc w:val="both"/>
        <w:rPr>
          <w:sz w:val="24"/>
          <w:szCs w:val="24"/>
        </w:rPr>
      </w:pPr>
    </w:p>
    <w:p w14:paraId="59196D8A" w14:textId="0B944835" w:rsidR="00453BFB" w:rsidRDefault="003414C5" w:rsidP="00481019">
      <w:pPr>
        <w:jc w:val="center"/>
        <w:rPr>
          <w:szCs w:val="24"/>
        </w:rPr>
      </w:pPr>
      <w:r>
        <w:rPr>
          <w:szCs w:val="24"/>
        </w:rPr>
        <w:t>__________________</w:t>
      </w:r>
    </w:p>
    <w:sectPr w:rsidR="00453BFB" w:rsidSect="001615CF">
      <w:headerReference w:type="default" r:id="rId17"/>
      <w:pgSz w:w="11906" w:h="16838"/>
      <w:pgMar w:top="1134" w:right="567" w:bottom="1135"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7314F" w16cex:dateUtc="2020-07-13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5E6106" w16cid:durableId="22B7314F"/>
  <w16cid:commentId w16cid:paraId="51F5E13F" w16cid:durableId="22B72584"/>
  <w16cid:commentId w16cid:paraId="0D936D24" w16cid:durableId="22B725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7433A" w14:textId="77777777" w:rsidR="00BD307B" w:rsidRDefault="00BD307B">
      <w:pPr>
        <w:widowControl w:val="0"/>
        <w:rPr>
          <w:sz w:val="20"/>
          <w:lang w:val="en-US"/>
        </w:rPr>
      </w:pPr>
      <w:r>
        <w:rPr>
          <w:sz w:val="20"/>
          <w:lang w:val="en-US"/>
        </w:rPr>
        <w:separator/>
      </w:r>
    </w:p>
  </w:endnote>
  <w:endnote w:type="continuationSeparator" w:id="0">
    <w:p w14:paraId="142D073B" w14:textId="77777777" w:rsidR="00BD307B" w:rsidRDefault="00BD307B">
      <w:pPr>
        <w:widowControl w:val="0"/>
        <w:rPr>
          <w:sz w:val="20"/>
          <w:lang w:val="en-US"/>
        </w:rPr>
      </w:pPr>
      <w:r>
        <w:rPr>
          <w:sz w:val="20"/>
          <w:lang w:val="en-US"/>
        </w:rPr>
        <w:continuationSeparator/>
      </w:r>
    </w:p>
  </w:endnote>
  <w:endnote w:type="continuationNotice" w:id="1">
    <w:p w14:paraId="73B9752A" w14:textId="77777777" w:rsidR="00BD307B" w:rsidRDefault="00BD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2CF92" w14:textId="77777777" w:rsidR="00BD307B" w:rsidRDefault="00BD307B">
      <w:pPr>
        <w:widowControl w:val="0"/>
        <w:rPr>
          <w:sz w:val="20"/>
          <w:lang w:val="en-US"/>
        </w:rPr>
      </w:pPr>
      <w:r>
        <w:rPr>
          <w:sz w:val="20"/>
          <w:lang w:val="en-US"/>
        </w:rPr>
        <w:separator/>
      </w:r>
    </w:p>
  </w:footnote>
  <w:footnote w:type="continuationSeparator" w:id="0">
    <w:p w14:paraId="6D3479F2" w14:textId="77777777" w:rsidR="00BD307B" w:rsidRDefault="00BD307B">
      <w:pPr>
        <w:widowControl w:val="0"/>
        <w:rPr>
          <w:sz w:val="20"/>
          <w:lang w:val="en-US"/>
        </w:rPr>
      </w:pPr>
      <w:r>
        <w:rPr>
          <w:sz w:val="20"/>
          <w:lang w:val="en-US"/>
        </w:rPr>
        <w:continuationSeparator/>
      </w:r>
    </w:p>
  </w:footnote>
  <w:footnote w:type="continuationNotice" w:id="1">
    <w:p w14:paraId="0BF0A42B" w14:textId="77777777" w:rsidR="00BD307B" w:rsidRDefault="00BD30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28200"/>
      <w:docPartObj>
        <w:docPartGallery w:val="Page Numbers (Top of Page)"/>
        <w:docPartUnique/>
      </w:docPartObj>
    </w:sdtPr>
    <w:sdtEndPr>
      <w:rPr>
        <w:noProof/>
        <w:szCs w:val="24"/>
      </w:rPr>
    </w:sdtEndPr>
    <w:sdtContent>
      <w:p w14:paraId="06729370" w14:textId="013E08D2" w:rsidR="00660246" w:rsidRPr="0058526E" w:rsidRDefault="00660246">
        <w:pPr>
          <w:pStyle w:val="Header"/>
          <w:jc w:val="center"/>
          <w:rPr>
            <w:szCs w:val="24"/>
          </w:rPr>
        </w:pPr>
        <w:r w:rsidRPr="0058526E">
          <w:rPr>
            <w:szCs w:val="24"/>
          </w:rPr>
          <w:fldChar w:fldCharType="begin"/>
        </w:r>
        <w:r w:rsidRPr="0058526E">
          <w:rPr>
            <w:szCs w:val="24"/>
          </w:rPr>
          <w:instrText xml:space="preserve"> PAGE   \* MERGEFORMAT </w:instrText>
        </w:r>
        <w:r w:rsidRPr="0058526E">
          <w:rPr>
            <w:szCs w:val="24"/>
          </w:rPr>
          <w:fldChar w:fldCharType="separate"/>
        </w:r>
        <w:r w:rsidR="002E7EE8">
          <w:rPr>
            <w:noProof/>
            <w:szCs w:val="24"/>
          </w:rPr>
          <w:t>10</w:t>
        </w:r>
        <w:r w:rsidRPr="0058526E">
          <w:rPr>
            <w:noProof/>
            <w:szCs w:val="24"/>
          </w:rPr>
          <w:fldChar w:fldCharType="end"/>
        </w:r>
      </w:p>
    </w:sdtContent>
  </w:sdt>
  <w:p w14:paraId="748EE974" w14:textId="77777777" w:rsidR="00660246" w:rsidRDefault="00660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85D"/>
    <w:multiLevelType w:val="hybridMultilevel"/>
    <w:tmpl w:val="B2563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F67E0"/>
    <w:multiLevelType w:val="multilevel"/>
    <w:tmpl w:val="933E40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D6D435D"/>
    <w:multiLevelType w:val="hybridMultilevel"/>
    <w:tmpl w:val="15D03DA4"/>
    <w:lvl w:ilvl="0" w:tplc="4E6C127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02742D"/>
    <w:multiLevelType w:val="multilevel"/>
    <w:tmpl w:val="DEC81B7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41A76"/>
    <w:multiLevelType w:val="hybridMultilevel"/>
    <w:tmpl w:val="01C084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EA472D"/>
    <w:multiLevelType w:val="hybridMultilevel"/>
    <w:tmpl w:val="1B6A2C9A"/>
    <w:lvl w:ilvl="0" w:tplc="C1A6A854">
      <w:start w:val="1"/>
      <w:numFmt w:val="decimal"/>
      <w:suff w:val="space"/>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5533669"/>
    <w:multiLevelType w:val="hybridMultilevel"/>
    <w:tmpl w:val="7E68BC92"/>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4B78C9"/>
    <w:multiLevelType w:val="hybridMultilevel"/>
    <w:tmpl w:val="E6667A98"/>
    <w:lvl w:ilvl="0" w:tplc="A4DABDE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E0673B"/>
    <w:multiLevelType w:val="hybridMultilevel"/>
    <w:tmpl w:val="48A8E2CA"/>
    <w:lvl w:ilvl="0" w:tplc="D29091B4">
      <w:start w:val="1"/>
      <w:numFmt w:val="decimal"/>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764A2C"/>
    <w:multiLevelType w:val="hybridMultilevel"/>
    <w:tmpl w:val="561255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557F41"/>
    <w:multiLevelType w:val="multilevel"/>
    <w:tmpl w:val="7B340FC4"/>
    <w:lvl w:ilvl="0">
      <w:start w:val="1"/>
      <w:numFmt w:val="decimal"/>
      <w:lvlText w:val="%1."/>
      <w:lvlJc w:val="left"/>
      <w:pPr>
        <w:ind w:left="360" w:hanging="360"/>
      </w:pPr>
      <w:rPr>
        <w:rFonts w:hint="default"/>
      </w:rPr>
    </w:lvl>
    <w:lvl w:ilvl="1">
      <w:start w:val="2"/>
      <w:numFmt w:val="decimal"/>
      <w:suff w:val="space"/>
      <w:lvlText w:val="%1.%2."/>
      <w:lvlJc w:val="left"/>
      <w:pPr>
        <w:ind w:left="4188"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964886"/>
    <w:multiLevelType w:val="hybridMultilevel"/>
    <w:tmpl w:val="7AF6CD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1A676A"/>
    <w:multiLevelType w:val="multilevel"/>
    <w:tmpl w:val="CB5C329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8"/>
  </w:num>
  <w:num w:numId="3">
    <w:abstractNumId w:val="6"/>
  </w:num>
  <w:num w:numId="4">
    <w:abstractNumId w:val="2"/>
  </w:num>
  <w:num w:numId="5">
    <w:abstractNumId w:val="4"/>
  </w:num>
  <w:num w:numId="6">
    <w:abstractNumId w:val="10"/>
  </w:num>
  <w:num w:numId="7">
    <w:abstractNumId w:val="14"/>
  </w:num>
  <w:num w:numId="8">
    <w:abstractNumId w:val="1"/>
  </w:num>
  <w:num w:numId="9">
    <w:abstractNumId w:val="11"/>
  </w:num>
  <w:num w:numId="10">
    <w:abstractNumId w:val="5"/>
  </w:num>
  <w:num w:numId="11">
    <w:abstractNumId w:val="0"/>
  </w:num>
  <w:num w:numId="12">
    <w:abstractNumId w:val="9"/>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43"/>
    <w:rsid w:val="00035B6E"/>
    <w:rsid w:val="00064612"/>
    <w:rsid w:val="00082273"/>
    <w:rsid w:val="00093E66"/>
    <w:rsid w:val="000D54E4"/>
    <w:rsid w:val="000E3835"/>
    <w:rsid w:val="000F4FDC"/>
    <w:rsid w:val="001338AD"/>
    <w:rsid w:val="001615CF"/>
    <w:rsid w:val="001C52EF"/>
    <w:rsid w:val="001E3422"/>
    <w:rsid w:val="00204D70"/>
    <w:rsid w:val="00225F0D"/>
    <w:rsid w:val="00240F56"/>
    <w:rsid w:val="002716E6"/>
    <w:rsid w:val="002E7EE8"/>
    <w:rsid w:val="00304BD3"/>
    <w:rsid w:val="00316E29"/>
    <w:rsid w:val="003414C5"/>
    <w:rsid w:val="00365E82"/>
    <w:rsid w:val="00375E1B"/>
    <w:rsid w:val="003A7820"/>
    <w:rsid w:val="003A7FE1"/>
    <w:rsid w:val="003E0A7E"/>
    <w:rsid w:val="003E0BBC"/>
    <w:rsid w:val="003E7AFA"/>
    <w:rsid w:val="0040007D"/>
    <w:rsid w:val="00441CF1"/>
    <w:rsid w:val="00447F06"/>
    <w:rsid w:val="00453BFB"/>
    <w:rsid w:val="00466C8C"/>
    <w:rsid w:val="00481019"/>
    <w:rsid w:val="0049596D"/>
    <w:rsid w:val="004B0D4E"/>
    <w:rsid w:val="004B59B2"/>
    <w:rsid w:val="004D2116"/>
    <w:rsid w:val="004E36F7"/>
    <w:rsid w:val="004F3D33"/>
    <w:rsid w:val="00565D38"/>
    <w:rsid w:val="00591B26"/>
    <w:rsid w:val="005925A5"/>
    <w:rsid w:val="005C598B"/>
    <w:rsid w:val="005D4EA6"/>
    <w:rsid w:val="005E2CBC"/>
    <w:rsid w:val="005E396A"/>
    <w:rsid w:val="005E643E"/>
    <w:rsid w:val="005F3D13"/>
    <w:rsid w:val="005F65E7"/>
    <w:rsid w:val="00660246"/>
    <w:rsid w:val="00676C99"/>
    <w:rsid w:val="00693294"/>
    <w:rsid w:val="006937A6"/>
    <w:rsid w:val="006A0F6C"/>
    <w:rsid w:val="006A75D0"/>
    <w:rsid w:val="006A7DC9"/>
    <w:rsid w:val="006B43D0"/>
    <w:rsid w:val="006B7283"/>
    <w:rsid w:val="006C3266"/>
    <w:rsid w:val="006F2E72"/>
    <w:rsid w:val="00711321"/>
    <w:rsid w:val="007A6C00"/>
    <w:rsid w:val="007E261A"/>
    <w:rsid w:val="00827F7A"/>
    <w:rsid w:val="008302ED"/>
    <w:rsid w:val="00843CE7"/>
    <w:rsid w:val="00852917"/>
    <w:rsid w:val="00864806"/>
    <w:rsid w:val="00894874"/>
    <w:rsid w:val="008B56F3"/>
    <w:rsid w:val="00944D43"/>
    <w:rsid w:val="00944D89"/>
    <w:rsid w:val="00954EA2"/>
    <w:rsid w:val="00967465"/>
    <w:rsid w:val="009837ED"/>
    <w:rsid w:val="0098414A"/>
    <w:rsid w:val="0099051D"/>
    <w:rsid w:val="009B0BD0"/>
    <w:rsid w:val="009C0644"/>
    <w:rsid w:val="00A65014"/>
    <w:rsid w:val="00A91C06"/>
    <w:rsid w:val="00AD7143"/>
    <w:rsid w:val="00AF617C"/>
    <w:rsid w:val="00B30AF6"/>
    <w:rsid w:val="00B47228"/>
    <w:rsid w:val="00B9747B"/>
    <w:rsid w:val="00BD307B"/>
    <w:rsid w:val="00BD650C"/>
    <w:rsid w:val="00BE0716"/>
    <w:rsid w:val="00BE6C55"/>
    <w:rsid w:val="00C47ACC"/>
    <w:rsid w:val="00C61D8E"/>
    <w:rsid w:val="00C7116B"/>
    <w:rsid w:val="00C83776"/>
    <w:rsid w:val="00CC52BF"/>
    <w:rsid w:val="00CF7B6D"/>
    <w:rsid w:val="00D13FE5"/>
    <w:rsid w:val="00D146F2"/>
    <w:rsid w:val="00D17533"/>
    <w:rsid w:val="00D2654C"/>
    <w:rsid w:val="00D432D8"/>
    <w:rsid w:val="00DB7478"/>
    <w:rsid w:val="00DC1FD5"/>
    <w:rsid w:val="00DC32CE"/>
    <w:rsid w:val="00E55460"/>
    <w:rsid w:val="00E62562"/>
    <w:rsid w:val="00E62788"/>
    <w:rsid w:val="00E672F8"/>
    <w:rsid w:val="00E853FC"/>
    <w:rsid w:val="00E86BE5"/>
    <w:rsid w:val="00E95B27"/>
    <w:rsid w:val="00EA6D3F"/>
    <w:rsid w:val="00F0532B"/>
    <w:rsid w:val="00F05A8F"/>
    <w:rsid w:val="00F06439"/>
    <w:rsid w:val="00F5692C"/>
    <w:rsid w:val="00F76E08"/>
    <w:rsid w:val="00FB04DC"/>
    <w:rsid w:val="00FB50B1"/>
    <w:rsid w:val="00FB5F1C"/>
    <w:rsid w:val="00FC2DD7"/>
    <w:rsid w:val="00FD0930"/>
    <w:rsid w:val="00FE0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96D66"/>
  <w15:docId w15:val="{1BAD9321-14F4-4462-AA7C-75622B8D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BD0"/>
    <w:rPr>
      <w:rFonts w:ascii="Segoe UI" w:hAnsi="Segoe UI" w:cs="Segoe UI"/>
      <w:sz w:val="18"/>
      <w:szCs w:val="18"/>
    </w:rPr>
  </w:style>
  <w:style w:type="character" w:styleId="CommentReference">
    <w:name w:val="annotation reference"/>
    <w:basedOn w:val="DefaultParagraphFont"/>
    <w:uiPriority w:val="99"/>
    <w:semiHidden/>
    <w:unhideWhenUsed/>
    <w:rsid w:val="00F5692C"/>
    <w:rPr>
      <w:sz w:val="16"/>
      <w:szCs w:val="16"/>
    </w:rPr>
  </w:style>
  <w:style w:type="paragraph" w:styleId="CommentText">
    <w:name w:val="annotation text"/>
    <w:basedOn w:val="Normal"/>
    <w:link w:val="CommentTextChar"/>
    <w:uiPriority w:val="99"/>
    <w:semiHidden/>
    <w:unhideWhenUsed/>
    <w:rsid w:val="00F5692C"/>
    <w:rPr>
      <w:sz w:val="20"/>
    </w:rPr>
  </w:style>
  <w:style w:type="character" w:customStyle="1" w:styleId="CommentTextChar">
    <w:name w:val="Comment Text Char"/>
    <w:basedOn w:val="DefaultParagraphFont"/>
    <w:link w:val="CommentText"/>
    <w:uiPriority w:val="99"/>
    <w:semiHidden/>
    <w:rsid w:val="00F5692C"/>
    <w:rPr>
      <w:sz w:val="20"/>
    </w:rPr>
  </w:style>
  <w:style w:type="paragraph" w:styleId="CommentSubject">
    <w:name w:val="annotation subject"/>
    <w:basedOn w:val="CommentText"/>
    <w:next w:val="CommentText"/>
    <w:link w:val="CommentSubjectChar"/>
    <w:uiPriority w:val="99"/>
    <w:semiHidden/>
    <w:unhideWhenUsed/>
    <w:rsid w:val="00F5692C"/>
    <w:rPr>
      <w:b/>
      <w:bCs/>
    </w:rPr>
  </w:style>
  <w:style w:type="character" w:customStyle="1" w:styleId="CommentSubjectChar">
    <w:name w:val="Comment Subject Char"/>
    <w:basedOn w:val="CommentTextChar"/>
    <w:link w:val="CommentSubject"/>
    <w:uiPriority w:val="99"/>
    <w:semiHidden/>
    <w:rsid w:val="00F5692C"/>
    <w:rPr>
      <w:b/>
      <w:bCs/>
      <w:sz w:val="20"/>
    </w:rPr>
  </w:style>
  <w:style w:type="paragraph" w:styleId="Header">
    <w:name w:val="header"/>
    <w:basedOn w:val="Normal"/>
    <w:link w:val="HeaderChar"/>
    <w:uiPriority w:val="99"/>
    <w:unhideWhenUsed/>
    <w:rsid w:val="00F05A8F"/>
    <w:pPr>
      <w:tabs>
        <w:tab w:val="center" w:pos="4819"/>
        <w:tab w:val="right" w:pos="9638"/>
      </w:tabs>
    </w:pPr>
  </w:style>
  <w:style w:type="character" w:customStyle="1" w:styleId="HeaderChar">
    <w:name w:val="Header Char"/>
    <w:basedOn w:val="DefaultParagraphFont"/>
    <w:link w:val="Header"/>
    <w:uiPriority w:val="99"/>
    <w:rsid w:val="00F05A8F"/>
  </w:style>
  <w:style w:type="paragraph" w:styleId="Footer">
    <w:name w:val="footer"/>
    <w:basedOn w:val="Normal"/>
    <w:link w:val="FooterChar"/>
    <w:uiPriority w:val="99"/>
    <w:unhideWhenUsed/>
    <w:rsid w:val="00F05A8F"/>
    <w:pPr>
      <w:tabs>
        <w:tab w:val="center" w:pos="4819"/>
        <w:tab w:val="right" w:pos="9638"/>
      </w:tabs>
    </w:pPr>
  </w:style>
  <w:style w:type="character" w:customStyle="1" w:styleId="FooterChar">
    <w:name w:val="Footer Char"/>
    <w:basedOn w:val="DefaultParagraphFont"/>
    <w:link w:val="Footer"/>
    <w:uiPriority w:val="99"/>
    <w:rsid w:val="00F05A8F"/>
  </w:style>
  <w:style w:type="paragraph" w:styleId="BodyTextIndent">
    <w:name w:val="Body Text Indent"/>
    <w:basedOn w:val="Normal"/>
    <w:link w:val="BodyTextIndentChar"/>
    <w:rsid w:val="007E261A"/>
    <w:pPr>
      <w:spacing w:line="360" w:lineRule="atLeast"/>
      <w:ind w:firstLine="720"/>
      <w:jc w:val="both"/>
    </w:pPr>
    <w:rPr>
      <w:sz w:val="28"/>
    </w:rPr>
  </w:style>
  <w:style w:type="character" w:customStyle="1" w:styleId="BodyTextIndentChar">
    <w:name w:val="Body Text Indent Char"/>
    <w:basedOn w:val="DefaultParagraphFont"/>
    <w:link w:val="BodyTextIndent"/>
    <w:rsid w:val="007E261A"/>
    <w:rPr>
      <w:sz w:val="28"/>
    </w:rPr>
  </w:style>
  <w:style w:type="table" w:styleId="TableGrid">
    <w:name w:val="Table Grid"/>
    <w:basedOn w:val="TableNormal"/>
    <w:rsid w:val="007E26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261A"/>
    <w:pPr>
      <w:autoSpaceDE w:val="0"/>
      <w:autoSpaceDN w:val="0"/>
      <w:adjustRightInd w:val="0"/>
    </w:pPr>
    <w:rPr>
      <w:rFonts w:eastAsiaTheme="minorHAnsi"/>
      <w:color w:val="000000"/>
      <w:szCs w:val="24"/>
    </w:rPr>
  </w:style>
  <w:style w:type="character" w:styleId="Hyperlink">
    <w:name w:val="Hyperlink"/>
    <w:rsid w:val="007E261A"/>
    <w:rPr>
      <w:color w:val="0000FF"/>
      <w:u w:val="single"/>
    </w:rPr>
  </w:style>
  <w:style w:type="paragraph" w:customStyle="1" w:styleId="bodytext">
    <w:name w:val="bodytext"/>
    <w:basedOn w:val="Normal"/>
    <w:rsid w:val="007E261A"/>
    <w:pPr>
      <w:spacing w:before="100" w:beforeAutospacing="1" w:after="100" w:afterAutospacing="1"/>
    </w:pPr>
    <w:rPr>
      <w:szCs w:val="24"/>
      <w:lang w:eastAsia="lt-LT"/>
    </w:rPr>
  </w:style>
  <w:style w:type="paragraph" w:styleId="BodyText0">
    <w:name w:val="Body Text"/>
    <w:basedOn w:val="Normal"/>
    <w:link w:val="BodyTextChar"/>
    <w:uiPriority w:val="99"/>
    <w:semiHidden/>
    <w:unhideWhenUsed/>
    <w:rsid w:val="007E261A"/>
    <w:pPr>
      <w:spacing w:after="120"/>
    </w:pPr>
    <w:rPr>
      <w:sz w:val="20"/>
    </w:rPr>
  </w:style>
  <w:style w:type="character" w:customStyle="1" w:styleId="BodyTextChar">
    <w:name w:val="Body Text Char"/>
    <w:basedOn w:val="DefaultParagraphFont"/>
    <w:link w:val="BodyText0"/>
    <w:uiPriority w:val="99"/>
    <w:semiHidden/>
    <w:rsid w:val="007E261A"/>
    <w:rPr>
      <w:sz w:val="20"/>
    </w:rPr>
  </w:style>
  <w:style w:type="paragraph" w:customStyle="1" w:styleId="CharChar1CharCharChar1">
    <w:name w:val="Char Char1 Char Char Char1"/>
    <w:basedOn w:val="Normal"/>
    <w:rsid w:val="007E261A"/>
    <w:pPr>
      <w:spacing w:after="160" w:line="240" w:lineRule="exact"/>
    </w:pPr>
    <w:rPr>
      <w:rFonts w:ascii="Tahoma" w:hAnsi="Tahoma"/>
      <w:sz w:val="20"/>
      <w:lang w:val="en-US"/>
    </w:rPr>
  </w:style>
  <w:style w:type="paragraph" w:styleId="Revision">
    <w:name w:val="Revision"/>
    <w:hidden/>
    <w:uiPriority w:val="99"/>
    <w:semiHidden/>
    <w:rsid w:val="007E261A"/>
    <w:rPr>
      <w:sz w:val="20"/>
    </w:rPr>
  </w:style>
  <w:style w:type="paragraph" w:styleId="ListParagraph">
    <w:name w:val="List Paragraph"/>
    <w:basedOn w:val="Normal"/>
    <w:uiPriority w:val="34"/>
    <w:qFormat/>
    <w:rsid w:val="007E261A"/>
    <w:pPr>
      <w:ind w:left="720"/>
      <w:contextualSpacing/>
    </w:pPr>
    <w:rPr>
      <w:sz w:val="20"/>
    </w:rPr>
  </w:style>
  <w:style w:type="table" w:customStyle="1" w:styleId="TableGrid1">
    <w:name w:val="Table Grid1"/>
    <w:basedOn w:val="TableNormal"/>
    <w:next w:val="TableGrid"/>
    <w:rsid w:val="007E26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261A"/>
    <w:rPr>
      <w:color w:val="800080" w:themeColor="followedHyperlink"/>
      <w:u w:val="single"/>
    </w:rPr>
  </w:style>
  <w:style w:type="character" w:customStyle="1" w:styleId="UnresolvedMention1">
    <w:name w:val="Unresolved Mention1"/>
    <w:basedOn w:val="DefaultParagraphFont"/>
    <w:uiPriority w:val="99"/>
    <w:semiHidden/>
    <w:unhideWhenUsed/>
    <w:rsid w:val="007E261A"/>
    <w:rPr>
      <w:color w:val="605E5C"/>
      <w:shd w:val="clear" w:color="auto" w:fill="E1DFDD"/>
    </w:rPr>
  </w:style>
  <w:style w:type="character" w:customStyle="1" w:styleId="UnresolvedMention2">
    <w:name w:val="Unresolved Mention2"/>
    <w:basedOn w:val="DefaultParagraphFont"/>
    <w:uiPriority w:val="99"/>
    <w:semiHidden/>
    <w:unhideWhenUsed/>
    <w:rsid w:val="007E261A"/>
    <w:rPr>
      <w:color w:val="605E5C"/>
      <w:shd w:val="clear" w:color="auto" w:fill="E1DFDD"/>
    </w:rPr>
  </w:style>
  <w:style w:type="character" w:customStyle="1" w:styleId="Neapdorotaspaminjimas1">
    <w:name w:val="Neapdorotas paminėjimas1"/>
    <w:basedOn w:val="DefaultParagraphFont"/>
    <w:uiPriority w:val="99"/>
    <w:semiHidden/>
    <w:unhideWhenUsed/>
    <w:rsid w:val="007E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34054">
      <w:bodyDiv w:val="1"/>
      <w:marLeft w:val="0"/>
      <w:marRight w:val="0"/>
      <w:marTop w:val="0"/>
      <w:marBottom w:val="0"/>
      <w:divBdr>
        <w:top w:val="none" w:sz="0" w:space="0" w:color="auto"/>
        <w:left w:val="none" w:sz="0" w:space="0" w:color="auto"/>
        <w:bottom w:val="none" w:sz="0" w:space="0" w:color="auto"/>
        <w:right w:val="none" w:sz="0" w:space="0" w:color="auto"/>
      </w:divBdr>
    </w:div>
    <w:div w:id="519511877">
      <w:bodyDiv w:val="1"/>
      <w:marLeft w:val="0"/>
      <w:marRight w:val="0"/>
      <w:marTop w:val="0"/>
      <w:marBottom w:val="0"/>
      <w:divBdr>
        <w:top w:val="none" w:sz="0" w:space="0" w:color="auto"/>
        <w:left w:val="none" w:sz="0" w:space="0" w:color="auto"/>
        <w:bottom w:val="none" w:sz="0" w:space="0" w:color="auto"/>
        <w:right w:val="none" w:sz="0" w:space="0" w:color="auto"/>
      </w:divBdr>
    </w:div>
    <w:div w:id="592782845">
      <w:bodyDiv w:val="1"/>
      <w:marLeft w:val="0"/>
      <w:marRight w:val="0"/>
      <w:marTop w:val="0"/>
      <w:marBottom w:val="0"/>
      <w:divBdr>
        <w:top w:val="none" w:sz="0" w:space="0" w:color="auto"/>
        <w:left w:val="none" w:sz="0" w:space="0" w:color="auto"/>
        <w:bottom w:val="none" w:sz="0" w:space="0" w:color="auto"/>
        <w:right w:val="none" w:sz="0" w:space="0" w:color="auto"/>
      </w:divBdr>
      <w:divsChild>
        <w:div w:id="1535802614">
          <w:marLeft w:val="0"/>
          <w:marRight w:val="0"/>
          <w:marTop w:val="0"/>
          <w:marBottom w:val="0"/>
          <w:divBdr>
            <w:top w:val="none" w:sz="0" w:space="0" w:color="auto"/>
            <w:left w:val="none" w:sz="0" w:space="0" w:color="auto"/>
            <w:bottom w:val="none" w:sz="0" w:space="0" w:color="auto"/>
            <w:right w:val="none" w:sz="0" w:space="0" w:color="auto"/>
          </w:divBdr>
          <w:divsChild>
            <w:div w:id="17782355">
              <w:marLeft w:val="0"/>
              <w:marRight w:val="0"/>
              <w:marTop w:val="0"/>
              <w:marBottom w:val="0"/>
              <w:divBdr>
                <w:top w:val="none" w:sz="0" w:space="0" w:color="auto"/>
                <w:left w:val="none" w:sz="0" w:space="0" w:color="auto"/>
                <w:bottom w:val="none" w:sz="0" w:space="0" w:color="auto"/>
                <w:right w:val="none" w:sz="0" w:space="0" w:color="auto"/>
              </w:divBdr>
              <w:divsChild>
                <w:div w:id="861436169">
                  <w:marLeft w:val="0"/>
                  <w:marRight w:val="0"/>
                  <w:marTop w:val="0"/>
                  <w:marBottom w:val="0"/>
                  <w:divBdr>
                    <w:top w:val="none" w:sz="0" w:space="0" w:color="auto"/>
                    <w:left w:val="none" w:sz="0" w:space="0" w:color="auto"/>
                    <w:bottom w:val="none" w:sz="0" w:space="0" w:color="auto"/>
                    <w:right w:val="none" w:sz="0" w:space="0" w:color="auto"/>
                  </w:divBdr>
                  <w:divsChild>
                    <w:div w:id="12311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3063">
      <w:bodyDiv w:val="1"/>
      <w:marLeft w:val="0"/>
      <w:marRight w:val="0"/>
      <w:marTop w:val="0"/>
      <w:marBottom w:val="0"/>
      <w:divBdr>
        <w:top w:val="none" w:sz="0" w:space="0" w:color="auto"/>
        <w:left w:val="none" w:sz="0" w:space="0" w:color="auto"/>
        <w:bottom w:val="none" w:sz="0" w:space="0" w:color="auto"/>
        <w:right w:val="none" w:sz="0" w:space="0" w:color="auto"/>
      </w:divBdr>
      <w:divsChild>
        <w:div w:id="702360860">
          <w:marLeft w:val="0"/>
          <w:marRight w:val="0"/>
          <w:marTop w:val="0"/>
          <w:marBottom w:val="0"/>
          <w:divBdr>
            <w:top w:val="none" w:sz="0" w:space="0" w:color="auto"/>
            <w:left w:val="none" w:sz="0" w:space="0" w:color="auto"/>
            <w:bottom w:val="none" w:sz="0" w:space="0" w:color="auto"/>
            <w:right w:val="none" w:sz="0" w:space="0" w:color="auto"/>
          </w:divBdr>
          <w:divsChild>
            <w:div w:id="1874460730">
              <w:marLeft w:val="0"/>
              <w:marRight w:val="0"/>
              <w:marTop w:val="0"/>
              <w:marBottom w:val="0"/>
              <w:divBdr>
                <w:top w:val="none" w:sz="0" w:space="0" w:color="auto"/>
                <w:left w:val="none" w:sz="0" w:space="0" w:color="auto"/>
                <w:bottom w:val="none" w:sz="0" w:space="0" w:color="auto"/>
                <w:right w:val="none" w:sz="0" w:space="0" w:color="auto"/>
              </w:divBdr>
              <w:divsChild>
                <w:div w:id="966350153">
                  <w:marLeft w:val="0"/>
                  <w:marRight w:val="0"/>
                  <w:marTop w:val="0"/>
                  <w:marBottom w:val="0"/>
                  <w:divBdr>
                    <w:top w:val="none" w:sz="0" w:space="0" w:color="auto"/>
                    <w:left w:val="none" w:sz="0" w:space="0" w:color="auto"/>
                    <w:bottom w:val="none" w:sz="0" w:space="0" w:color="auto"/>
                    <w:right w:val="none" w:sz="0" w:space="0" w:color="auto"/>
                  </w:divBdr>
                  <w:divsChild>
                    <w:div w:id="795874001">
                      <w:marLeft w:val="0"/>
                      <w:marRight w:val="0"/>
                      <w:marTop w:val="0"/>
                      <w:marBottom w:val="0"/>
                      <w:divBdr>
                        <w:top w:val="none" w:sz="0" w:space="0" w:color="auto"/>
                        <w:left w:val="none" w:sz="0" w:space="0" w:color="auto"/>
                        <w:bottom w:val="none" w:sz="0" w:space="0" w:color="auto"/>
                        <w:right w:val="none" w:sz="0" w:space="0" w:color="auto"/>
                      </w:divBdr>
                    </w:div>
                    <w:div w:id="16745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4496">
      <w:bodyDiv w:val="1"/>
      <w:marLeft w:val="0"/>
      <w:marRight w:val="0"/>
      <w:marTop w:val="0"/>
      <w:marBottom w:val="0"/>
      <w:divBdr>
        <w:top w:val="none" w:sz="0" w:space="0" w:color="auto"/>
        <w:left w:val="none" w:sz="0" w:space="0" w:color="auto"/>
        <w:bottom w:val="none" w:sz="0" w:space="0" w:color="auto"/>
        <w:right w:val="none" w:sz="0" w:space="0" w:color="auto"/>
      </w:divBdr>
    </w:div>
    <w:div w:id="1069770630">
      <w:bodyDiv w:val="1"/>
      <w:marLeft w:val="0"/>
      <w:marRight w:val="0"/>
      <w:marTop w:val="0"/>
      <w:marBottom w:val="0"/>
      <w:divBdr>
        <w:top w:val="none" w:sz="0" w:space="0" w:color="auto"/>
        <w:left w:val="none" w:sz="0" w:space="0" w:color="auto"/>
        <w:bottom w:val="none" w:sz="0" w:space="0" w:color="auto"/>
        <w:right w:val="none" w:sz="0" w:space="0" w:color="auto"/>
      </w:divBdr>
    </w:div>
    <w:div w:id="18614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10df96e0983711e5a6f4e928c954d72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TAR.424F7C72601E/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664E893AAD11/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e-tar.lt/portal/lt/legalAct/30572370c14811e38c43fee5c144a67d/asr"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B42A908DF1B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1019</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patikrinimo klausimynas</TermName>
          <TermId xmlns="http://schemas.microsoft.com/office/infopath/2007/PartnerControls">7cde8fc8-cf7a-4d7f-95e2-6d0b77538dd9</TermId>
        </TermInfo>
      </Terms>
    </TaxKeywordTaxHTField>
    <Ecm4dDocBuildDocSigning xmlns="301c9014-1613-4fe0-8d68-5abdea84592c" xsi:nil="true"/>
    <Ecm4dDocBuildDocAcceptance xmlns="301c9014-1613-4fe0-8d68-5abdea84592c">true</Ecm4dDocBuildDocAcceptance>
    <Ecm4dDocBuildDocCoordination xmlns="301c9014-1613-4fe0-8d68-5abdea84592c">true</Ecm4dDocBuildDocCoordination>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07F55-6EE4-4DE7-924F-CA1842092542}">
  <ds:schemaRefs>
    <ds:schemaRef ds:uri="http://schemas.microsoft.com/office/2006/metadata/longProperties"/>
  </ds:schemaRefs>
</ds:datastoreItem>
</file>

<file path=customXml/itemProps2.xml><?xml version="1.0" encoding="utf-8"?>
<ds:datastoreItem xmlns:ds="http://schemas.openxmlformats.org/officeDocument/2006/customXml" ds:itemID="{481D7288-52B1-404B-BC7C-6540FC20DC7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6FF47FD5-DC34-4D28-9075-B1A0F461248C}">
  <ds:schemaRefs>
    <ds:schemaRef ds:uri="http://schemas.microsoft.com/sharepoint/v3/contenttype/forms"/>
  </ds:schemaRefs>
</ds:datastoreItem>
</file>

<file path=customXml/itemProps4.xml><?xml version="1.0" encoding="utf-8"?>
<ds:datastoreItem xmlns:ds="http://schemas.openxmlformats.org/officeDocument/2006/customXml" ds:itemID="{C956B317-3339-4E38-9539-227244D47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B76CE-E3A8-4A77-8957-5991F1DE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17432</Words>
  <Characters>9937</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BEO EN bei dezakt. ir (ar) išmontav. darbų vykdymo BEO galutinio sustabdymo metu patikrinimo kontrolinis klausimynas–ataskaita</vt:lpstr>
      <vt:lpstr> </vt:lpstr>
    </vt:vector>
  </TitlesOfParts>
  <Company>VATESI</Company>
  <LinksUpToDate>false</LinksUpToDate>
  <CharactersWithSpaces>27315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 EN bei dezakt. ir (ar) išmontav. darbų vykdymo BEO galutinio sustabdymo metu patikrinimo kontrolinis klausimynas–ataskaita</dc:title>
  <dc:creator>Liubov Alejeva</dc:creator>
  <cp:keywords>patikrinimo klausimynas</cp:keywords>
  <cp:lastModifiedBy>Asta Navagrockienė</cp:lastModifiedBy>
  <cp:revision>3</cp:revision>
  <cp:lastPrinted>2017-01-11T07:11:00Z</cp:lastPrinted>
  <dcterms:created xsi:type="dcterms:W3CDTF">2021-10-22T12:46:00Z</dcterms:created>
  <dcterms:modified xsi:type="dcterms:W3CDTF">2021-10-22T12:47:00Z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1019;#patikrinimo klausimynas|7cde8fc8-cf7a-4d7f-95e2-6d0b77538dd9</vt:lpwstr>
  </property>
  <property fmtid="{D5CDD505-2E9C-101B-9397-08002B2CF9AE}" pid="3" name="ContentTypeId">
    <vt:lpwstr>0x01010004864BD3EC394272920E7BBEA26686A800A91E18A8C0A595448DF46EB4DB07FD33</vt:lpwstr>
  </property>
  <property fmtid="{D5CDD505-2E9C-101B-9397-08002B2CF9AE}" pid="4" name="Ecm4dDocBuildDocCoordination">
    <vt:bool>true</vt:bool>
  </property>
  <property fmtid="{D5CDD505-2E9C-101B-9397-08002B2CF9AE}" pid="5" name="Ecm4dDocBuildDocAcceptance">
    <vt:bool>true</vt:bool>
  </property>
</Properties>
</file>