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91193" w14:textId="77777777" w:rsidR="00B37D21" w:rsidRPr="003E199A" w:rsidRDefault="00B37D21" w:rsidP="00B37D21">
      <w:pPr>
        <w:pStyle w:val="Header"/>
        <w:ind w:left="5387"/>
        <w:rPr>
          <w:sz w:val="24"/>
          <w:szCs w:val="24"/>
        </w:rPr>
      </w:pPr>
      <w:r w:rsidRPr="003E199A">
        <w:rPr>
          <w:sz w:val="24"/>
          <w:szCs w:val="24"/>
        </w:rPr>
        <w:t>PATVIRTINTA</w:t>
      </w:r>
    </w:p>
    <w:p w14:paraId="2F74028E" w14:textId="77777777" w:rsidR="00B37D21" w:rsidRPr="003E199A" w:rsidRDefault="00B37D21" w:rsidP="00B37D21">
      <w:pPr>
        <w:pStyle w:val="Header"/>
        <w:ind w:left="5387"/>
        <w:rPr>
          <w:sz w:val="24"/>
          <w:szCs w:val="24"/>
        </w:rPr>
      </w:pPr>
      <w:r w:rsidRPr="003E199A">
        <w:rPr>
          <w:sz w:val="24"/>
          <w:szCs w:val="24"/>
        </w:rPr>
        <w:t>Valstybinės atominės energetikos saugos</w:t>
      </w:r>
    </w:p>
    <w:p w14:paraId="1092C660" w14:textId="77777777" w:rsidR="00B37D21" w:rsidRPr="003E199A" w:rsidRDefault="00B37D21" w:rsidP="00B37D21">
      <w:pPr>
        <w:pStyle w:val="Header"/>
        <w:ind w:left="5387"/>
        <w:rPr>
          <w:sz w:val="24"/>
          <w:szCs w:val="24"/>
        </w:rPr>
      </w:pPr>
      <w:r w:rsidRPr="003E199A">
        <w:rPr>
          <w:sz w:val="24"/>
          <w:szCs w:val="24"/>
        </w:rPr>
        <w:t>inspekcijos viršininko</w:t>
      </w:r>
    </w:p>
    <w:p w14:paraId="69D0FA9C" w14:textId="77777777" w:rsidR="00B37D21" w:rsidRPr="003E199A" w:rsidRDefault="00B37D21" w:rsidP="00B37D21">
      <w:pPr>
        <w:pStyle w:val="Header"/>
        <w:ind w:left="5387"/>
        <w:rPr>
          <w:sz w:val="24"/>
          <w:szCs w:val="24"/>
        </w:rPr>
      </w:pPr>
      <w:r w:rsidRPr="003E199A">
        <w:rPr>
          <w:sz w:val="24"/>
          <w:szCs w:val="24"/>
        </w:rPr>
        <w:t>2017 m. liepos 3 d.</w:t>
      </w:r>
    </w:p>
    <w:p w14:paraId="112B132F" w14:textId="77777777" w:rsidR="00B37D21" w:rsidRPr="003E199A" w:rsidRDefault="00B37D21" w:rsidP="00B37D21">
      <w:pPr>
        <w:pStyle w:val="BodyTextIndent"/>
        <w:spacing w:after="0"/>
        <w:ind w:left="5387"/>
        <w:rPr>
          <w:szCs w:val="24"/>
        </w:rPr>
      </w:pPr>
      <w:r w:rsidRPr="003E199A">
        <w:rPr>
          <w:szCs w:val="24"/>
        </w:rPr>
        <w:t>įsakymu Nr. 22.3-113</w:t>
      </w:r>
    </w:p>
    <w:p w14:paraId="3C8BA3C1" w14:textId="77777777" w:rsidR="00B37D21" w:rsidRPr="003E199A" w:rsidRDefault="00B37D21" w:rsidP="00B37D21">
      <w:pPr>
        <w:ind w:left="5387"/>
        <w:jc w:val="both"/>
        <w:rPr>
          <w:szCs w:val="24"/>
        </w:rPr>
      </w:pPr>
      <w:r w:rsidRPr="003E199A">
        <w:rPr>
          <w:szCs w:val="24"/>
        </w:rPr>
        <w:t xml:space="preserve">(Valstybinės atominės energetikos saugos inspekcijos viršininko </w:t>
      </w:r>
    </w:p>
    <w:p w14:paraId="5415E6FF" w14:textId="21DB075D" w:rsidR="00B37D21" w:rsidRPr="003E199A" w:rsidRDefault="00B37D21" w:rsidP="00B37D21">
      <w:pPr>
        <w:ind w:left="5670" w:hanging="283"/>
        <w:jc w:val="both"/>
        <w:rPr>
          <w:szCs w:val="24"/>
        </w:rPr>
      </w:pPr>
      <w:r w:rsidRPr="003E199A">
        <w:rPr>
          <w:szCs w:val="24"/>
        </w:rPr>
        <w:t>202</w:t>
      </w:r>
      <w:r w:rsidR="00C41C98">
        <w:rPr>
          <w:szCs w:val="24"/>
        </w:rPr>
        <w:t>1</w:t>
      </w:r>
      <w:r w:rsidRPr="003E199A">
        <w:rPr>
          <w:szCs w:val="24"/>
        </w:rPr>
        <w:t xml:space="preserve"> m.</w:t>
      </w:r>
      <w:r w:rsidR="00AE0D30" w:rsidRPr="00AE0D30">
        <w:rPr>
          <w:szCs w:val="24"/>
        </w:rPr>
        <w:t xml:space="preserve"> </w:t>
      </w:r>
      <w:r w:rsidR="00AE0D30">
        <w:rPr>
          <w:szCs w:val="24"/>
        </w:rPr>
        <w:t xml:space="preserve">liepos </w:t>
      </w:r>
      <w:r w:rsidR="00AE0D30" w:rsidRPr="00133CA4">
        <w:rPr>
          <w:szCs w:val="24"/>
          <w:lang w:val="en-US"/>
        </w:rPr>
        <w:t>16</w:t>
      </w:r>
      <w:r w:rsidR="00AE0D30">
        <w:rPr>
          <w:szCs w:val="24"/>
        </w:rPr>
        <w:t xml:space="preserve"> </w:t>
      </w:r>
      <w:r w:rsidRPr="003E199A">
        <w:rPr>
          <w:szCs w:val="24"/>
        </w:rPr>
        <w:t xml:space="preserve">d. </w:t>
      </w:r>
    </w:p>
    <w:p w14:paraId="674BB434" w14:textId="791BD401" w:rsidR="00B37D21" w:rsidRPr="003E199A" w:rsidRDefault="00B37D21" w:rsidP="00B37D21">
      <w:pPr>
        <w:pStyle w:val="BodyTextIndent"/>
        <w:spacing w:after="0"/>
        <w:ind w:left="5387"/>
        <w:rPr>
          <w:szCs w:val="24"/>
        </w:rPr>
      </w:pPr>
      <w:r w:rsidRPr="003E199A">
        <w:rPr>
          <w:szCs w:val="24"/>
        </w:rPr>
        <w:t>įsakymo Nr. 22.3-</w:t>
      </w:r>
      <w:r w:rsidR="00AE0D30">
        <w:rPr>
          <w:szCs w:val="24"/>
          <w:lang w:val="ru-RU"/>
        </w:rPr>
        <w:t>110</w:t>
      </w:r>
      <w:bookmarkStart w:id="0" w:name="_GoBack"/>
      <w:bookmarkEnd w:id="0"/>
      <w:r w:rsidRPr="003E199A">
        <w:rPr>
          <w:szCs w:val="24"/>
        </w:rPr>
        <w:t xml:space="preserve"> redakcija)</w:t>
      </w:r>
    </w:p>
    <w:p w14:paraId="5E4D1A7C" w14:textId="77777777" w:rsidR="00B37D21" w:rsidRPr="004A42AF" w:rsidRDefault="00B37D21" w:rsidP="00B37D21">
      <w:pPr>
        <w:pStyle w:val="BodyTextIndent"/>
        <w:spacing w:after="0"/>
        <w:ind w:left="5387"/>
        <w:rPr>
          <w:color w:val="000000"/>
          <w:szCs w:val="24"/>
        </w:rPr>
      </w:pPr>
    </w:p>
    <w:p w14:paraId="4EFE00F4" w14:textId="7572A846" w:rsidR="00B37D21" w:rsidRPr="004A42AF" w:rsidRDefault="00B37D21" w:rsidP="00B37D21">
      <w:pPr>
        <w:jc w:val="center"/>
        <w:rPr>
          <w:b/>
          <w:szCs w:val="24"/>
        </w:rPr>
      </w:pPr>
      <w:r w:rsidRPr="004A42AF">
        <w:rPr>
          <w:b/>
          <w:szCs w:val="24"/>
        </w:rPr>
        <w:t>(Fizinės saugos reikalavimų įgyvendinimo patikrinimo branduolinės energetikos srities veiklai su jonizuojančiosios spinduliuotės šaltiniais (naudoti, saugoti šaltinius) kontrolinio klausimyno</w:t>
      </w:r>
      <w:r w:rsidR="00332435">
        <w:rPr>
          <w:b/>
          <w:szCs w:val="24"/>
        </w:rPr>
        <w:t>-</w:t>
      </w:r>
      <w:r w:rsidR="00C41C98">
        <w:rPr>
          <w:b/>
          <w:szCs w:val="24"/>
        </w:rPr>
        <w:t>ataskaitos</w:t>
      </w:r>
      <w:r w:rsidRPr="004A42AF">
        <w:rPr>
          <w:b/>
          <w:szCs w:val="24"/>
        </w:rPr>
        <w:t xml:space="preserve"> forma)</w:t>
      </w:r>
    </w:p>
    <w:p w14:paraId="01777ECA" w14:textId="77777777" w:rsidR="00B37D21" w:rsidRPr="004A42AF" w:rsidRDefault="00B37D21" w:rsidP="00B37D21">
      <w:pPr>
        <w:pStyle w:val="BodyTextIndent"/>
        <w:spacing w:after="0" w:line="276" w:lineRule="auto"/>
        <w:ind w:left="0"/>
        <w:jc w:val="center"/>
        <w:rPr>
          <w:b/>
          <w:szCs w:val="24"/>
        </w:rPr>
      </w:pPr>
    </w:p>
    <w:p w14:paraId="6047BF4E" w14:textId="77777777" w:rsidR="00B37D21" w:rsidRPr="004A42AF" w:rsidRDefault="00B37D21" w:rsidP="00B37D21">
      <w:pPr>
        <w:jc w:val="center"/>
        <w:rPr>
          <w:b/>
        </w:rPr>
      </w:pPr>
      <w:r w:rsidRPr="004A42AF">
        <w:rPr>
          <w:b/>
          <w:szCs w:val="24"/>
        </w:rPr>
        <w:t>VALSTYBINĖ ATOMINĖS ENERGETIKOS SAUGOS INSPEKCIJA</w:t>
      </w:r>
      <w:r w:rsidRPr="004A42AF">
        <w:rPr>
          <w:b/>
        </w:rPr>
        <w:t xml:space="preserve"> </w:t>
      </w:r>
    </w:p>
    <w:p w14:paraId="3B830ED2" w14:textId="77777777" w:rsidR="00B37D21" w:rsidRPr="004A42AF" w:rsidRDefault="00B37D21" w:rsidP="00B37D21">
      <w:pPr>
        <w:jc w:val="center"/>
        <w:rPr>
          <w:b/>
        </w:rPr>
      </w:pPr>
    </w:p>
    <w:p w14:paraId="2DDC5A6B" w14:textId="77777777" w:rsidR="00B37D21" w:rsidRPr="0029696C" w:rsidRDefault="00B37D21" w:rsidP="00B37D21">
      <w:pPr>
        <w:pStyle w:val="BodyTextIndent"/>
        <w:spacing w:after="0"/>
        <w:ind w:left="6379" w:firstLine="1134"/>
        <w:rPr>
          <w:szCs w:val="24"/>
        </w:rPr>
      </w:pPr>
      <w:r w:rsidRPr="0029696C">
        <w:rPr>
          <w:szCs w:val="24"/>
        </w:rPr>
        <w:t>TVIRTINU</w:t>
      </w:r>
    </w:p>
    <w:p w14:paraId="79858353" w14:textId="77777777" w:rsidR="00B37D21" w:rsidRPr="0029696C" w:rsidRDefault="00B37D21" w:rsidP="00B37D21">
      <w:pPr>
        <w:pStyle w:val="BodyTextIndent"/>
        <w:spacing w:after="0"/>
        <w:ind w:left="6379" w:firstLine="1134"/>
        <w:rPr>
          <w:szCs w:val="24"/>
        </w:rPr>
      </w:pPr>
      <w:r w:rsidRPr="0029696C">
        <w:rPr>
          <w:szCs w:val="24"/>
        </w:rPr>
        <w:t>(Pareigos)</w:t>
      </w:r>
    </w:p>
    <w:p w14:paraId="120BF9CC" w14:textId="77777777" w:rsidR="00B37D21" w:rsidRPr="0029696C" w:rsidRDefault="00B37D21" w:rsidP="00B37D21">
      <w:pPr>
        <w:pStyle w:val="BodyTextIndent"/>
        <w:spacing w:after="0"/>
        <w:ind w:left="6379" w:firstLine="1134"/>
        <w:rPr>
          <w:szCs w:val="24"/>
        </w:rPr>
      </w:pPr>
      <w:r w:rsidRPr="0029696C">
        <w:rPr>
          <w:szCs w:val="24"/>
        </w:rPr>
        <w:t>(Parašas)</w:t>
      </w:r>
    </w:p>
    <w:p w14:paraId="707AB749" w14:textId="77777777" w:rsidR="00B37D21" w:rsidRPr="0029696C" w:rsidRDefault="00B37D21" w:rsidP="00B37D21">
      <w:pPr>
        <w:ind w:firstLine="7513"/>
        <w:jc w:val="both"/>
        <w:rPr>
          <w:b/>
          <w:szCs w:val="24"/>
        </w:rPr>
      </w:pPr>
      <w:r w:rsidRPr="0029696C">
        <w:rPr>
          <w:szCs w:val="24"/>
        </w:rPr>
        <w:t>(Vardas ir pavardė)</w:t>
      </w:r>
    </w:p>
    <w:p w14:paraId="2ED663DB" w14:textId="77777777" w:rsidR="00B37D21" w:rsidRPr="004A42AF" w:rsidRDefault="00B37D21" w:rsidP="00B37D21">
      <w:pPr>
        <w:jc w:val="center"/>
        <w:rPr>
          <w:b/>
          <w:szCs w:val="24"/>
        </w:rPr>
      </w:pPr>
    </w:p>
    <w:p w14:paraId="71C1979B" w14:textId="77777777" w:rsidR="00B37D21" w:rsidRPr="004A42AF" w:rsidRDefault="00B37D21" w:rsidP="00B37D21">
      <w:pPr>
        <w:jc w:val="center"/>
        <w:rPr>
          <w:b/>
          <w:szCs w:val="24"/>
        </w:rPr>
      </w:pPr>
      <w:r w:rsidRPr="004A42AF">
        <w:rPr>
          <w:b/>
          <w:szCs w:val="24"/>
        </w:rPr>
        <w:t xml:space="preserve">FIZINĖS SAUGOS REIKALAVIMŲ ĮGYVENDINIMO PATIKRINIMO BRANDUOLINĖS ENERGETIKOS SRITIES VEIKLAI SU JONIZUOJANČIOSIOS SPINDULIUOTĖS ŠALTINIAIS (NAUDOTI, SAUGOTI ŠALTINIUS) </w:t>
      </w:r>
    </w:p>
    <w:p w14:paraId="2AE2075A" w14:textId="5CF52E4F" w:rsidR="00B37D21" w:rsidRPr="004A42AF" w:rsidRDefault="00B37D21" w:rsidP="00B37D21">
      <w:pPr>
        <w:jc w:val="center"/>
        <w:rPr>
          <w:b/>
          <w:szCs w:val="24"/>
        </w:rPr>
      </w:pPr>
      <w:r w:rsidRPr="004A42AF">
        <w:rPr>
          <w:b/>
          <w:szCs w:val="24"/>
        </w:rPr>
        <w:t>KONTROLINIS KLAUSIMYNAS</w:t>
      </w:r>
      <w:r w:rsidR="00332435">
        <w:rPr>
          <w:b/>
          <w:szCs w:val="24"/>
        </w:rPr>
        <w:t>-</w:t>
      </w:r>
      <w:r w:rsidR="00C41C98">
        <w:rPr>
          <w:b/>
          <w:szCs w:val="24"/>
        </w:rPr>
        <w:t>ATASKAITA</w:t>
      </w:r>
    </w:p>
    <w:p w14:paraId="3C40CCDB" w14:textId="77777777" w:rsidR="00B37D21" w:rsidRPr="004A42AF" w:rsidRDefault="00B37D21" w:rsidP="00B37D21">
      <w:pPr>
        <w:jc w:val="center"/>
        <w:rPr>
          <w:szCs w:val="24"/>
        </w:rPr>
      </w:pPr>
    </w:p>
    <w:p w14:paraId="1CFFBA23" w14:textId="77777777" w:rsidR="00B37D21" w:rsidRPr="0029696C" w:rsidRDefault="00B37D21" w:rsidP="00B37D21">
      <w:pPr>
        <w:jc w:val="center"/>
        <w:rPr>
          <w:szCs w:val="24"/>
        </w:rPr>
      </w:pPr>
      <w:r w:rsidRPr="0029696C">
        <w:rPr>
          <w:szCs w:val="24"/>
        </w:rPr>
        <w:t>______________ Nr. ____________</w:t>
      </w:r>
    </w:p>
    <w:p w14:paraId="19949C9F" w14:textId="77777777" w:rsidR="00B37D21" w:rsidRPr="00FD5D52" w:rsidRDefault="00B37D21" w:rsidP="00B37D21">
      <w:pPr>
        <w:ind w:left="3240"/>
        <w:rPr>
          <w:sz w:val="20"/>
        </w:rPr>
      </w:pPr>
      <w:r w:rsidRPr="00FD5D52">
        <w:rPr>
          <w:sz w:val="20"/>
        </w:rPr>
        <w:t xml:space="preserve">     (data)</w:t>
      </w:r>
      <w:r w:rsidRPr="00FD5D52">
        <w:rPr>
          <w:sz w:val="20"/>
        </w:rPr>
        <w:tab/>
        <w:t xml:space="preserve">      (numeris)</w:t>
      </w:r>
    </w:p>
    <w:p w14:paraId="7549334F" w14:textId="77777777" w:rsidR="00B37D21" w:rsidRPr="0029696C" w:rsidRDefault="00B37D21" w:rsidP="00B37D21">
      <w:pPr>
        <w:jc w:val="center"/>
        <w:rPr>
          <w:szCs w:val="24"/>
        </w:rPr>
      </w:pPr>
      <w:r w:rsidRPr="0029696C">
        <w:rPr>
          <w:szCs w:val="24"/>
        </w:rPr>
        <w:t>_______________</w:t>
      </w:r>
    </w:p>
    <w:p w14:paraId="14425CB5" w14:textId="77777777" w:rsidR="00B37D21" w:rsidRPr="00FD5D52" w:rsidRDefault="00B37D21" w:rsidP="00B37D21">
      <w:pPr>
        <w:jc w:val="center"/>
        <w:rPr>
          <w:sz w:val="20"/>
        </w:rPr>
      </w:pPr>
      <w:r w:rsidRPr="00FD5D52">
        <w:rPr>
          <w:sz w:val="20"/>
        </w:rPr>
        <w:t>(sudarymo vieta)</w:t>
      </w:r>
    </w:p>
    <w:p w14:paraId="50EB3ABC" w14:textId="77777777" w:rsidR="00B37D21" w:rsidRPr="0029696C" w:rsidRDefault="00B37D21" w:rsidP="00B37D21">
      <w:pPr>
        <w:jc w:val="center"/>
        <w:rPr>
          <w:szCs w:val="24"/>
        </w:rPr>
      </w:pPr>
    </w:p>
    <w:p w14:paraId="6B3913DD" w14:textId="77777777" w:rsidR="00B37D21" w:rsidRPr="004A42AF" w:rsidRDefault="00B37D21" w:rsidP="00B37D21">
      <w:pPr>
        <w:tabs>
          <w:tab w:val="left" w:pos="5103"/>
        </w:tabs>
        <w:ind w:left="2592" w:firstLine="1296"/>
        <w:jc w:val="center"/>
        <w:rPr>
          <w:szCs w:val="24"/>
        </w:rPr>
      </w:pPr>
      <w:r w:rsidRPr="004A42AF">
        <w:rPr>
          <w:szCs w:val="24"/>
        </w:rPr>
        <w:t xml:space="preserve">     Patikrinimo pradžia: ___: ___ val. </w:t>
      </w:r>
      <w:r w:rsidRPr="004A42AF">
        <w:rPr>
          <w:szCs w:val="24"/>
        </w:rPr>
        <w:tab/>
      </w:r>
    </w:p>
    <w:p w14:paraId="07BBEFC3" w14:textId="77777777" w:rsidR="00B37D21" w:rsidRPr="004A42AF" w:rsidRDefault="00B37D21" w:rsidP="00B37D21">
      <w:pPr>
        <w:ind w:left="2592" w:firstLine="1296"/>
        <w:jc w:val="center"/>
        <w:rPr>
          <w:szCs w:val="24"/>
        </w:rPr>
      </w:pPr>
      <w:r w:rsidRPr="004A42AF">
        <w:rPr>
          <w:szCs w:val="24"/>
        </w:rPr>
        <w:t>Patikrinimo pabaiga: ___: ___ val.</w:t>
      </w:r>
    </w:p>
    <w:p w14:paraId="4FE9C3A9" w14:textId="77777777" w:rsidR="00B37D21" w:rsidRPr="004A42AF" w:rsidRDefault="00B37D21" w:rsidP="00B37D21">
      <w:pPr>
        <w:jc w:val="center"/>
        <w:rPr>
          <w:szCs w:val="24"/>
        </w:rPr>
      </w:pPr>
      <w:r w:rsidRPr="004A42AF">
        <w:rPr>
          <w:szCs w:val="24"/>
        </w:rPr>
        <w:t xml:space="preserve">                                                                          </w:t>
      </w:r>
    </w:p>
    <w:p w14:paraId="56041098" w14:textId="64BD7C4F" w:rsidR="00B37D21" w:rsidRPr="004A42AF" w:rsidRDefault="00B37D21" w:rsidP="00B37D21">
      <w:pPr>
        <w:ind w:firstLine="567"/>
        <w:jc w:val="both"/>
        <w:rPr>
          <w:szCs w:val="24"/>
        </w:rPr>
      </w:pPr>
      <w:r w:rsidRPr="004A42AF">
        <w:rPr>
          <w:szCs w:val="24"/>
        </w:rPr>
        <w:t>Jeigu Jūs turite klausimų dėl šiame klausimyne</w:t>
      </w:r>
      <w:r w:rsidR="00332435">
        <w:rPr>
          <w:szCs w:val="24"/>
        </w:rPr>
        <w:t>-</w:t>
      </w:r>
      <w:r w:rsidR="00C41C98">
        <w:rPr>
          <w:szCs w:val="24"/>
        </w:rPr>
        <w:t>ataskaitoje</w:t>
      </w:r>
      <w:r w:rsidRPr="004A42AF">
        <w:rPr>
          <w:szCs w:val="24"/>
        </w:rPr>
        <w:t xml:space="preserve"> nurodytų reikalavimų, dėl tikrinančio asmens veiksmų ar norite pasikonsultuoti, kreipkitės telefonu: (8 5) 262 4141, elektroniniu paštu: atom@vatesi.lt arba adresu A. Goštauto g. 12, Vilnius, 252 kab., I–IV – 8:00–17:00, V – 8:00–15:45, pietų pertrauka – 12:00–12:45. </w:t>
      </w:r>
    </w:p>
    <w:p w14:paraId="74FD8E21" w14:textId="77777777" w:rsidR="00B37D21" w:rsidRPr="004A42AF" w:rsidRDefault="00B37D21" w:rsidP="00B37D21">
      <w:pPr>
        <w:jc w:val="both"/>
        <w:rPr>
          <w:szCs w:val="24"/>
        </w:rPr>
      </w:pPr>
    </w:p>
    <w:p w14:paraId="3E426BF1" w14:textId="77777777" w:rsidR="00B37D21" w:rsidRPr="004A42AF" w:rsidRDefault="00B37D21" w:rsidP="00B37D21">
      <w:pPr>
        <w:ind w:firstLine="567"/>
        <w:jc w:val="both"/>
        <w:rPr>
          <w:szCs w:val="24"/>
        </w:rPr>
      </w:pPr>
      <w:r w:rsidRPr="004A42AF">
        <w:rPr>
          <w:szCs w:val="24"/>
        </w:rPr>
        <w:t>Patikrinimo komisijos vadovas,  patikrinimą atlikęs asmuo (-ys) ir (ar) kitas (-i) patikrinimo dalyvis (-ai) (vardas, pavardė, pareigos):</w:t>
      </w:r>
    </w:p>
    <w:tbl>
      <w:tblPr>
        <w:tblStyle w:val="TableGrid"/>
        <w:tblW w:w="0" w:type="auto"/>
        <w:tblLook w:val="04A0" w:firstRow="1" w:lastRow="0" w:firstColumn="1" w:lastColumn="0" w:noHBand="0" w:noVBand="1"/>
      </w:tblPr>
      <w:tblGrid>
        <w:gridCol w:w="9628"/>
      </w:tblGrid>
      <w:tr w:rsidR="00051241" w14:paraId="048668C5" w14:textId="77777777" w:rsidTr="00051241">
        <w:tc>
          <w:tcPr>
            <w:tcW w:w="9628" w:type="dxa"/>
          </w:tcPr>
          <w:p w14:paraId="0F6FF67B" w14:textId="77777777" w:rsidR="00051241" w:rsidRDefault="00051241" w:rsidP="00B37D21">
            <w:pPr>
              <w:jc w:val="both"/>
              <w:rPr>
                <w:szCs w:val="24"/>
              </w:rPr>
            </w:pPr>
          </w:p>
          <w:p w14:paraId="17BE8F26" w14:textId="4DCB685F" w:rsidR="00051241" w:rsidRDefault="00051241" w:rsidP="00B37D21">
            <w:pPr>
              <w:jc w:val="both"/>
              <w:rPr>
                <w:szCs w:val="24"/>
              </w:rPr>
            </w:pPr>
          </w:p>
        </w:tc>
      </w:tr>
    </w:tbl>
    <w:p w14:paraId="156DE3E6" w14:textId="77777777" w:rsidR="00B37D21" w:rsidRDefault="00B37D21" w:rsidP="00B37D21">
      <w:pPr>
        <w:ind w:firstLine="567"/>
        <w:jc w:val="both"/>
        <w:rPr>
          <w:szCs w:val="24"/>
        </w:rPr>
      </w:pPr>
    </w:p>
    <w:p w14:paraId="33CCAC00" w14:textId="77777777" w:rsidR="00B37D21" w:rsidRPr="004A42AF" w:rsidRDefault="00B37D21" w:rsidP="00B37D21">
      <w:pPr>
        <w:ind w:firstLine="567"/>
        <w:jc w:val="both"/>
        <w:rPr>
          <w:szCs w:val="24"/>
        </w:rPr>
      </w:pPr>
      <w:r w:rsidRPr="004A42AF">
        <w:rPr>
          <w:szCs w:val="24"/>
        </w:rPr>
        <w:t xml:space="preserve">Patikrinimo </w:t>
      </w:r>
      <w:r>
        <w:rPr>
          <w:szCs w:val="24"/>
        </w:rPr>
        <w:t>atlikimo data</w:t>
      </w:r>
      <w:r w:rsidRPr="004A42AF">
        <w:rPr>
          <w:szCs w:val="24"/>
        </w:rPr>
        <w:t>:</w:t>
      </w:r>
    </w:p>
    <w:tbl>
      <w:tblPr>
        <w:tblStyle w:val="TableGrid"/>
        <w:tblW w:w="0" w:type="auto"/>
        <w:tblLook w:val="04A0" w:firstRow="1" w:lastRow="0" w:firstColumn="1" w:lastColumn="0" w:noHBand="0" w:noVBand="1"/>
      </w:tblPr>
      <w:tblGrid>
        <w:gridCol w:w="9628"/>
      </w:tblGrid>
      <w:tr w:rsidR="00051241" w14:paraId="477D4302" w14:textId="77777777" w:rsidTr="00051241">
        <w:tc>
          <w:tcPr>
            <w:tcW w:w="9628" w:type="dxa"/>
          </w:tcPr>
          <w:p w14:paraId="44ABA7EA" w14:textId="77777777" w:rsidR="00051241" w:rsidRDefault="00051241" w:rsidP="00B37D21">
            <w:pPr>
              <w:jc w:val="both"/>
              <w:rPr>
                <w:szCs w:val="24"/>
              </w:rPr>
            </w:pPr>
          </w:p>
          <w:p w14:paraId="2BBE883C" w14:textId="1CFD8388" w:rsidR="00051241" w:rsidRDefault="00051241" w:rsidP="00B37D21">
            <w:pPr>
              <w:jc w:val="both"/>
              <w:rPr>
                <w:szCs w:val="24"/>
              </w:rPr>
            </w:pPr>
          </w:p>
        </w:tc>
      </w:tr>
    </w:tbl>
    <w:p w14:paraId="19714D29" w14:textId="77777777" w:rsidR="00B37D21" w:rsidRDefault="00B37D21" w:rsidP="00B37D21">
      <w:pPr>
        <w:ind w:firstLine="567"/>
        <w:jc w:val="both"/>
        <w:rPr>
          <w:szCs w:val="24"/>
        </w:rPr>
      </w:pPr>
    </w:p>
    <w:p w14:paraId="2AA9E18E" w14:textId="77777777" w:rsidR="00B37D21" w:rsidRPr="004A42AF" w:rsidRDefault="00B37D21" w:rsidP="00B37D21">
      <w:pPr>
        <w:ind w:firstLine="567"/>
        <w:jc w:val="both"/>
        <w:rPr>
          <w:szCs w:val="24"/>
        </w:rPr>
      </w:pPr>
      <w:r w:rsidRPr="004A42AF">
        <w:rPr>
          <w:szCs w:val="24"/>
        </w:rPr>
        <w:t>Patikrinimo pagrindas:</w:t>
      </w:r>
    </w:p>
    <w:tbl>
      <w:tblPr>
        <w:tblStyle w:val="TableGrid"/>
        <w:tblW w:w="0" w:type="auto"/>
        <w:tblLook w:val="04A0" w:firstRow="1" w:lastRow="0" w:firstColumn="1" w:lastColumn="0" w:noHBand="0" w:noVBand="1"/>
      </w:tblPr>
      <w:tblGrid>
        <w:gridCol w:w="9628"/>
      </w:tblGrid>
      <w:tr w:rsidR="00051241" w14:paraId="71122E8F" w14:textId="77777777" w:rsidTr="00051241">
        <w:tc>
          <w:tcPr>
            <w:tcW w:w="9628" w:type="dxa"/>
          </w:tcPr>
          <w:p w14:paraId="0E288A81" w14:textId="77777777" w:rsidR="00051241" w:rsidRDefault="00051241" w:rsidP="00B37D21">
            <w:pPr>
              <w:jc w:val="both"/>
              <w:rPr>
                <w:szCs w:val="24"/>
              </w:rPr>
            </w:pPr>
          </w:p>
          <w:p w14:paraId="5C4F80EF" w14:textId="36DE6DD6" w:rsidR="00051241" w:rsidRDefault="00051241" w:rsidP="00B37D21">
            <w:pPr>
              <w:jc w:val="both"/>
              <w:rPr>
                <w:szCs w:val="24"/>
              </w:rPr>
            </w:pPr>
          </w:p>
        </w:tc>
      </w:tr>
    </w:tbl>
    <w:p w14:paraId="51076BD9" w14:textId="77777777" w:rsidR="00B37D21" w:rsidRPr="004A42AF" w:rsidRDefault="00B37D21" w:rsidP="00B37D21">
      <w:pPr>
        <w:jc w:val="both"/>
        <w:rPr>
          <w:szCs w:val="24"/>
        </w:rPr>
      </w:pPr>
    </w:p>
    <w:p w14:paraId="24C13641" w14:textId="77777777" w:rsidR="00B37D21" w:rsidRPr="004A42AF" w:rsidRDefault="00B37D21" w:rsidP="00B37D21">
      <w:pPr>
        <w:ind w:firstLine="567"/>
        <w:jc w:val="both"/>
        <w:rPr>
          <w:szCs w:val="24"/>
        </w:rPr>
      </w:pPr>
      <w:r w:rsidRPr="004A42AF">
        <w:rPr>
          <w:szCs w:val="24"/>
        </w:rPr>
        <w:lastRenderedPageBreak/>
        <w:t>Patikrinimo tipas:</w:t>
      </w:r>
    </w:p>
    <w:p w14:paraId="234B2DF6" w14:textId="77777777" w:rsidR="00B37D21" w:rsidRPr="004A42AF" w:rsidRDefault="00B37D21" w:rsidP="00B37D21">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F50700">
        <w:rPr>
          <w:szCs w:val="24"/>
        </w:rPr>
      </w:r>
      <w:r w:rsidR="00F50700">
        <w:rPr>
          <w:szCs w:val="24"/>
        </w:rPr>
        <w:fldChar w:fldCharType="separate"/>
      </w:r>
      <w:r>
        <w:rPr>
          <w:szCs w:val="24"/>
        </w:rPr>
        <w:fldChar w:fldCharType="end"/>
      </w:r>
      <w:r w:rsidRPr="004A42AF">
        <w:rPr>
          <w:szCs w:val="24"/>
        </w:rPr>
        <w:t xml:space="preserve"> </w:t>
      </w:r>
      <w:r>
        <w:rPr>
          <w:szCs w:val="24"/>
        </w:rPr>
        <w:t xml:space="preserve">    </w:t>
      </w:r>
      <w:r w:rsidRPr="004A42AF">
        <w:rPr>
          <w:szCs w:val="24"/>
        </w:rPr>
        <w:t>planinis reguliarusis;</w:t>
      </w:r>
    </w:p>
    <w:p w14:paraId="162F01BF" w14:textId="77777777" w:rsidR="00B37D21" w:rsidRPr="004A42AF" w:rsidRDefault="00B37D21" w:rsidP="00B37D21">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F50700">
        <w:rPr>
          <w:szCs w:val="24"/>
        </w:rPr>
      </w:r>
      <w:r w:rsidR="00F50700">
        <w:rPr>
          <w:szCs w:val="24"/>
        </w:rPr>
        <w:fldChar w:fldCharType="separate"/>
      </w:r>
      <w:r>
        <w:rPr>
          <w:szCs w:val="24"/>
        </w:rPr>
        <w:fldChar w:fldCharType="end"/>
      </w:r>
      <w:r w:rsidRPr="004A42AF">
        <w:rPr>
          <w:szCs w:val="24"/>
        </w:rPr>
        <w:t xml:space="preserve"> </w:t>
      </w:r>
      <w:r>
        <w:rPr>
          <w:szCs w:val="24"/>
        </w:rPr>
        <w:t xml:space="preserve">    </w:t>
      </w:r>
      <w:r w:rsidRPr="004A42AF">
        <w:rPr>
          <w:szCs w:val="24"/>
        </w:rPr>
        <w:t>neplaninis paskelbtas;</w:t>
      </w:r>
    </w:p>
    <w:p w14:paraId="2462CBE3" w14:textId="77777777" w:rsidR="00B37D21" w:rsidRPr="004A42AF" w:rsidRDefault="00B37D21" w:rsidP="00B37D21">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F50700">
        <w:rPr>
          <w:szCs w:val="24"/>
        </w:rPr>
      </w:r>
      <w:r w:rsidR="00F50700">
        <w:rPr>
          <w:szCs w:val="24"/>
        </w:rPr>
        <w:fldChar w:fldCharType="separate"/>
      </w:r>
      <w:r>
        <w:rPr>
          <w:szCs w:val="24"/>
        </w:rPr>
        <w:fldChar w:fldCharType="end"/>
      </w:r>
      <w:r w:rsidRPr="004A42AF">
        <w:rPr>
          <w:szCs w:val="24"/>
        </w:rPr>
        <w:t xml:space="preserve"> </w:t>
      </w:r>
      <w:r>
        <w:rPr>
          <w:szCs w:val="24"/>
        </w:rPr>
        <w:t xml:space="preserve">    </w:t>
      </w:r>
      <w:r w:rsidRPr="004A42AF">
        <w:rPr>
          <w:szCs w:val="24"/>
        </w:rPr>
        <w:t>neplaninis nepaskelbtas.</w:t>
      </w:r>
    </w:p>
    <w:p w14:paraId="7D349296" w14:textId="77777777" w:rsidR="00B37D21" w:rsidRPr="004A42AF" w:rsidRDefault="00B37D21" w:rsidP="00B37D21">
      <w:pPr>
        <w:rPr>
          <w:b/>
          <w:color w:val="000000"/>
          <w:szCs w:val="24"/>
        </w:rPr>
      </w:pPr>
    </w:p>
    <w:p w14:paraId="64E87D80" w14:textId="37F06B53" w:rsidR="00B37D21" w:rsidRPr="004A42AF" w:rsidRDefault="00B37D21" w:rsidP="00B37D21">
      <w:pPr>
        <w:ind w:firstLine="567"/>
        <w:jc w:val="both"/>
        <w:rPr>
          <w:szCs w:val="24"/>
        </w:rPr>
      </w:pPr>
      <w:r w:rsidRPr="004A42AF">
        <w:rPr>
          <w:szCs w:val="24"/>
        </w:rPr>
        <w:t>Kontrolinis klausimynas</w:t>
      </w:r>
      <w:r w:rsidR="00332435">
        <w:rPr>
          <w:szCs w:val="24"/>
        </w:rPr>
        <w:t>-</w:t>
      </w:r>
      <w:r w:rsidR="00C41C98">
        <w:rPr>
          <w:szCs w:val="24"/>
        </w:rPr>
        <w:t>ataskaita</w:t>
      </w:r>
      <w:r w:rsidRPr="004A42AF">
        <w:rPr>
          <w:szCs w:val="24"/>
        </w:rPr>
        <w:t xml:space="preserve"> naudojamas (tinkamą pažymėti):</w:t>
      </w:r>
    </w:p>
    <w:p w14:paraId="46237ED3" w14:textId="77777777" w:rsidR="00B37D21" w:rsidRPr="004A42AF" w:rsidRDefault="00B37D21" w:rsidP="00B37D21">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F50700">
        <w:rPr>
          <w:szCs w:val="24"/>
        </w:rPr>
      </w:r>
      <w:r w:rsidR="00F50700">
        <w:rPr>
          <w:szCs w:val="24"/>
        </w:rPr>
        <w:fldChar w:fldCharType="separate"/>
      </w:r>
      <w:r>
        <w:rPr>
          <w:szCs w:val="24"/>
        </w:rPr>
        <w:fldChar w:fldCharType="end"/>
      </w:r>
      <w:r w:rsidRPr="004A42AF">
        <w:rPr>
          <w:szCs w:val="24"/>
        </w:rPr>
        <w:t xml:space="preserve"> </w:t>
      </w:r>
      <w:r>
        <w:rPr>
          <w:szCs w:val="24"/>
        </w:rPr>
        <w:t xml:space="preserve">    </w:t>
      </w:r>
      <w:r w:rsidRPr="004A42AF">
        <w:rPr>
          <w:szCs w:val="24"/>
        </w:rPr>
        <w:t>visa apimtimi planinio reguliariojo patikrinimo atveju;</w:t>
      </w:r>
    </w:p>
    <w:p w14:paraId="5AC550FF" w14:textId="77777777" w:rsidR="00B37D21" w:rsidRPr="004A42AF" w:rsidRDefault="00B37D21" w:rsidP="00B37D21">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F50700">
        <w:rPr>
          <w:szCs w:val="24"/>
        </w:rPr>
      </w:r>
      <w:r w:rsidR="00F50700">
        <w:rPr>
          <w:szCs w:val="24"/>
        </w:rPr>
        <w:fldChar w:fldCharType="separate"/>
      </w:r>
      <w:r>
        <w:rPr>
          <w:szCs w:val="24"/>
        </w:rPr>
        <w:fldChar w:fldCharType="end"/>
      </w:r>
      <w:r w:rsidRPr="004A42AF">
        <w:rPr>
          <w:szCs w:val="24"/>
        </w:rPr>
        <w:t xml:space="preserve"> </w:t>
      </w:r>
      <w:r>
        <w:rPr>
          <w:szCs w:val="24"/>
        </w:rPr>
        <w:t xml:space="preserve">   </w:t>
      </w:r>
      <w:r w:rsidRPr="004A42AF">
        <w:rPr>
          <w:szCs w:val="24"/>
        </w:rPr>
        <w:t xml:space="preserve">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5EC13980" w14:textId="77777777" w:rsidR="00B37D21" w:rsidRPr="004A42AF" w:rsidRDefault="00B37D21" w:rsidP="00B37D21">
      <w:pPr>
        <w:jc w:val="both"/>
        <w:rPr>
          <w:szCs w:val="24"/>
        </w:rPr>
      </w:pPr>
    </w:p>
    <w:p w14:paraId="35C7CECC" w14:textId="77777777" w:rsidR="00B37D21" w:rsidRPr="004A42AF" w:rsidRDefault="00B37D21" w:rsidP="00B37D21">
      <w:pPr>
        <w:ind w:firstLine="567"/>
        <w:jc w:val="both"/>
        <w:rPr>
          <w:szCs w:val="24"/>
        </w:rPr>
      </w:pPr>
      <w:r w:rsidRPr="004A42AF">
        <w:rPr>
          <w:szCs w:val="24"/>
        </w:rPr>
        <w:t>Ūkio subjekto pavadinimas ir rekvizitai (juridinio asmens buveinės adresas, tikrinamos veiklos adresas (jeigu skiriasi nuo buveinės adreso), telefono numeris, fakso numeris, elektroninio pašto adresas, juridinio asmens kodas arba fizinio asmens vardas ir pavardė, adresas,</w:t>
      </w:r>
      <w:r w:rsidRPr="00653AEB">
        <w:rPr>
          <w:szCs w:val="24"/>
        </w:rPr>
        <w:t xml:space="preserve"> tikrinamos veiklos adresas, </w:t>
      </w:r>
      <w:r w:rsidRPr="004A42AF">
        <w:rPr>
          <w:szCs w:val="24"/>
        </w:rPr>
        <w:t xml:space="preserve">telefono numeris, fakso numeris, elektroninio pašto adresas, asmens kodas): </w:t>
      </w:r>
    </w:p>
    <w:tbl>
      <w:tblPr>
        <w:tblStyle w:val="TableGrid"/>
        <w:tblW w:w="0" w:type="auto"/>
        <w:tblLook w:val="04A0" w:firstRow="1" w:lastRow="0" w:firstColumn="1" w:lastColumn="0" w:noHBand="0" w:noVBand="1"/>
      </w:tblPr>
      <w:tblGrid>
        <w:gridCol w:w="9628"/>
      </w:tblGrid>
      <w:tr w:rsidR="00051241" w14:paraId="48EEE561" w14:textId="77777777" w:rsidTr="00051241">
        <w:tc>
          <w:tcPr>
            <w:tcW w:w="9628" w:type="dxa"/>
          </w:tcPr>
          <w:p w14:paraId="04C4ED77" w14:textId="77777777" w:rsidR="00051241" w:rsidRDefault="00051241" w:rsidP="00B37D21">
            <w:pPr>
              <w:jc w:val="both"/>
              <w:rPr>
                <w:szCs w:val="24"/>
              </w:rPr>
            </w:pPr>
          </w:p>
          <w:p w14:paraId="40D866DC" w14:textId="785C375D" w:rsidR="00051241" w:rsidRDefault="00051241" w:rsidP="00B37D21">
            <w:pPr>
              <w:jc w:val="both"/>
              <w:rPr>
                <w:szCs w:val="24"/>
              </w:rPr>
            </w:pPr>
          </w:p>
        </w:tc>
      </w:tr>
    </w:tbl>
    <w:p w14:paraId="5B70D1B5" w14:textId="77777777" w:rsidR="00B37D21" w:rsidRPr="004A42AF" w:rsidRDefault="00B37D21" w:rsidP="00B37D21">
      <w:pPr>
        <w:jc w:val="both"/>
        <w:rPr>
          <w:szCs w:val="24"/>
        </w:rPr>
      </w:pPr>
    </w:p>
    <w:p w14:paraId="1229E58C" w14:textId="77777777" w:rsidR="00B37D21" w:rsidRPr="004A42AF" w:rsidRDefault="00B37D21" w:rsidP="00B37D21">
      <w:pPr>
        <w:ind w:firstLine="567"/>
        <w:jc w:val="both"/>
        <w:rPr>
          <w:szCs w:val="24"/>
        </w:rPr>
      </w:pPr>
      <w:r w:rsidRPr="004A42AF">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8"/>
      </w:tblGrid>
      <w:tr w:rsidR="00051241" w14:paraId="3E26EFD9" w14:textId="77777777" w:rsidTr="00051241">
        <w:tc>
          <w:tcPr>
            <w:tcW w:w="9628" w:type="dxa"/>
          </w:tcPr>
          <w:p w14:paraId="26973339" w14:textId="77777777" w:rsidR="00051241" w:rsidRDefault="00051241" w:rsidP="00B37D21">
            <w:pPr>
              <w:jc w:val="both"/>
              <w:rPr>
                <w:szCs w:val="24"/>
              </w:rPr>
            </w:pPr>
          </w:p>
          <w:p w14:paraId="3ACF4F6E" w14:textId="2C71D8CE" w:rsidR="00051241" w:rsidRDefault="00051241" w:rsidP="00B37D21">
            <w:pPr>
              <w:jc w:val="both"/>
              <w:rPr>
                <w:szCs w:val="24"/>
              </w:rPr>
            </w:pPr>
          </w:p>
        </w:tc>
      </w:tr>
    </w:tbl>
    <w:p w14:paraId="038707C1" w14:textId="77777777" w:rsidR="00B37D21" w:rsidRPr="004A42AF" w:rsidRDefault="00B37D21" w:rsidP="00B37D21">
      <w:pPr>
        <w:jc w:val="both"/>
        <w:rPr>
          <w:szCs w:val="24"/>
        </w:rPr>
      </w:pPr>
    </w:p>
    <w:p w14:paraId="6E4119CD" w14:textId="77777777" w:rsidR="00B37D21" w:rsidRPr="004A42AF" w:rsidRDefault="00B37D21" w:rsidP="00B37D21">
      <w:pPr>
        <w:ind w:firstLine="567"/>
        <w:jc w:val="both"/>
        <w:rPr>
          <w:szCs w:val="24"/>
        </w:rPr>
      </w:pPr>
      <w:r w:rsidRPr="004A42AF">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8"/>
      </w:tblGrid>
      <w:tr w:rsidR="00051241" w14:paraId="0BEA28AB" w14:textId="77777777" w:rsidTr="00051241">
        <w:tc>
          <w:tcPr>
            <w:tcW w:w="9628" w:type="dxa"/>
          </w:tcPr>
          <w:p w14:paraId="1DFF3F32" w14:textId="77777777" w:rsidR="00051241" w:rsidRDefault="00051241" w:rsidP="00B37D21">
            <w:pPr>
              <w:jc w:val="both"/>
              <w:rPr>
                <w:szCs w:val="24"/>
              </w:rPr>
            </w:pPr>
          </w:p>
          <w:p w14:paraId="6E09E02E" w14:textId="2C88FA83" w:rsidR="00051241" w:rsidRDefault="00051241" w:rsidP="00B37D21">
            <w:pPr>
              <w:jc w:val="both"/>
              <w:rPr>
                <w:szCs w:val="24"/>
              </w:rPr>
            </w:pPr>
          </w:p>
        </w:tc>
      </w:tr>
    </w:tbl>
    <w:p w14:paraId="3F7CD113" w14:textId="77777777" w:rsidR="00B37D21" w:rsidRPr="004A42AF" w:rsidRDefault="00B37D21" w:rsidP="00B37D21">
      <w:pPr>
        <w:jc w:val="both"/>
        <w:rPr>
          <w:szCs w:val="24"/>
        </w:rPr>
      </w:pPr>
    </w:p>
    <w:p w14:paraId="326D9ADF" w14:textId="77777777" w:rsidR="00B37D21" w:rsidRPr="004A42AF" w:rsidRDefault="00B37D21" w:rsidP="00B37D21">
      <w:pPr>
        <w:ind w:firstLine="567"/>
        <w:jc w:val="both"/>
        <w:rPr>
          <w:szCs w:val="24"/>
        </w:rPr>
      </w:pPr>
      <w:r w:rsidRPr="004A42AF">
        <w:rPr>
          <w:szCs w:val="24"/>
        </w:rPr>
        <w:t>Praėjusio patikrinimo metu nustatyti pažeidimai</w:t>
      </w:r>
      <w:r w:rsidRPr="004A42AF" w:rsidDel="00D458D2">
        <w:rPr>
          <w:szCs w:val="24"/>
        </w:rPr>
        <w:t>,</w:t>
      </w:r>
      <w:r w:rsidRPr="004A42AF">
        <w:rPr>
          <w:szCs w:val="24"/>
        </w:rPr>
        <w:t xml:space="preserve"> mažareikšmiai teisės aktų reikalavimų pažeidimai (toliau – mažareikšmiai pažeidimai), dėl kurių buvo pateiktas rašytinis nurodymas pašalinti mažareikšmį pažeidimą, ir gerosios praktikos neatitiktys bei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8"/>
      </w:tblGrid>
      <w:tr w:rsidR="00051241" w14:paraId="45ED47BF" w14:textId="77777777" w:rsidTr="00051241">
        <w:tc>
          <w:tcPr>
            <w:tcW w:w="9628" w:type="dxa"/>
          </w:tcPr>
          <w:p w14:paraId="6FB8DD91" w14:textId="77777777" w:rsidR="00051241" w:rsidRDefault="00051241" w:rsidP="00B37D21">
            <w:pPr>
              <w:jc w:val="both"/>
              <w:rPr>
                <w:szCs w:val="24"/>
              </w:rPr>
            </w:pPr>
          </w:p>
          <w:p w14:paraId="5695A524" w14:textId="21485A31" w:rsidR="00051241" w:rsidRDefault="00051241" w:rsidP="00B37D21">
            <w:pPr>
              <w:jc w:val="both"/>
              <w:rPr>
                <w:szCs w:val="24"/>
              </w:rPr>
            </w:pPr>
          </w:p>
        </w:tc>
      </w:tr>
    </w:tbl>
    <w:p w14:paraId="41B75C29" w14:textId="77777777" w:rsidR="00B37D21" w:rsidRPr="004A42AF" w:rsidRDefault="00B37D21" w:rsidP="00B37D21">
      <w:pPr>
        <w:jc w:val="both"/>
        <w:rPr>
          <w:szCs w:val="24"/>
        </w:rPr>
      </w:pPr>
    </w:p>
    <w:p w14:paraId="32576D22" w14:textId="77777777" w:rsidR="00B37D21" w:rsidRPr="004A42AF" w:rsidRDefault="00B37D21" w:rsidP="00B37D21">
      <w:pPr>
        <w:ind w:firstLine="567"/>
        <w:jc w:val="both"/>
        <w:rPr>
          <w:szCs w:val="24"/>
        </w:rPr>
      </w:pPr>
      <w:r w:rsidRPr="004A42AF">
        <w:rPr>
          <w:szCs w:val="24"/>
        </w:rPr>
        <w:t>Veiklos su jonizuojančiosios spinduliuotės šaltiniais pasikeitimai (trumpas branduolinės energetikos srities veiklos su šaltiniais pasikeitimo ir dabartinio statuso aprašymas):</w:t>
      </w:r>
    </w:p>
    <w:tbl>
      <w:tblPr>
        <w:tblStyle w:val="TableGrid"/>
        <w:tblW w:w="0" w:type="auto"/>
        <w:tblLook w:val="04A0" w:firstRow="1" w:lastRow="0" w:firstColumn="1" w:lastColumn="0" w:noHBand="0" w:noVBand="1"/>
      </w:tblPr>
      <w:tblGrid>
        <w:gridCol w:w="9628"/>
      </w:tblGrid>
      <w:tr w:rsidR="00051241" w14:paraId="1BE11DBE" w14:textId="77777777" w:rsidTr="00051241">
        <w:tc>
          <w:tcPr>
            <w:tcW w:w="9628" w:type="dxa"/>
          </w:tcPr>
          <w:p w14:paraId="7668E447" w14:textId="77777777" w:rsidR="00051241" w:rsidRDefault="00051241" w:rsidP="00B37D21">
            <w:pPr>
              <w:rPr>
                <w:szCs w:val="24"/>
              </w:rPr>
            </w:pPr>
          </w:p>
          <w:p w14:paraId="63931031" w14:textId="0BBD40BA" w:rsidR="00051241" w:rsidRDefault="00051241" w:rsidP="00B37D21">
            <w:pPr>
              <w:rPr>
                <w:szCs w:val="24"/>
              </w:rPr>
            </w:pPr>
          </w:p>
        </w:tc>
      </w:tr>
    </w:tbl>
    <w:p w14:paraId="5F027BD4" w14:textId="0B1293C2" w:rsidR="00B37D21" w:rsidRPr="004A42AF" w:rsidRDefault="00B37D21" w:rsidP="00B37D21">
      <w:pPr>
        <w:rPr>
          <w:szCs w:val="24"/>
        </w:rPr>
      </w:pPr>
    </w:p>
    <w:p w14:paraId="0F3F01FE" w14:textId="77777777" w:rsidR="00B37D21" w:rsidRPr="004A42AF" w:rsidRDefault="00B37D21" w:rsidP="00B37D21">
      <w:pPr>
        <w:rPr>
          <w:szCs w:val="24"/>
        </w:rPr>
      </w:pPr>
      <w:r w:rsidRPr="004A42AF">
        <w:rPr>
          <w:b/>
          <w:szCs w:val="24"/>
        </w:rPr>
        <w:t>Kontroliniai klausimai: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4"/>
        <w:gridCol w:w="4244"/>
        <w:gridCol w:w="992"/>
        <w:gridCol w:w="176"/>
        <w:gridCol w:w="816"/>
        <w:gridCol w:w="1631"/>
        <w:gridCol w:w="637"/>
      </w:tblGrid>
      <w:tr w:rsidR="00B37D21" w:rsidRPr="00A16568" w14:paraId="13010B94" w14:textId="77777777" w:rsidTr="00130960">
        <w:trPr>
          <w:jc w:val="center"/>
        </w:trPr>
        <w:tc>
          <w:tcPr>
            <w:tcW w:w="704" w:type="dxa"/>
            <w:vAlign w:val="center"/>
          </w:tcPr>
          <w:p w14:paraId="7F3C320E" w14:textId="77777777" w:rsidR="00B37D21" w:rsidRPr="004A42AF" w:rsidRDefault="00B37D21" w:rsidP="00130960">
            <w:pPr>
              <w:tabs>
                <w:tab w:val="right" w:leader="underscore" w:pos="8505"/>
              </w:tabs>
              <w:jc w:val="center"/>
              <w:rPr>
                <w:b/>
                <w:szCs w:val="24"/>
              </w:rPr>
            </w:pPr>
            <w:r w:rsidRPr="004A42AF">
              <w:rPr>
                <w:b/>
                <w:szCs w:val="24"/>
              </w:rPr>
              <w:t>Eil.</w:t>
            </w:r>
          </w:p>
          <w:p w14:paraId="4359398C" w14:textId="77777777" w:rsidR="00B37D21" w:rsidRPr="004A42AF" w:rsidRDefault="00B37D21" w:rsidP="00130960">
            <w:pPr>
              <w:tabs>
                <w:tab w:val="right" w:leader="underscore" w:pos="8505"/>
              </w:tabs>
              <w:jc w:val="center"/>
              <w:rPr>
                <w:b/>
                <w:szCs w:val="24"/>
              </w:rPr>
            </w:pPr>
            <w:r w:rsidRPr="004A42AF">
              <w:rPr>
                <w:b/>
                <w:szCs w:val="24"/>
              </w:rPr>
              <w:t>Nr.</w:t>
            </w:r>
          </w:p>
        </w:tc>
        <w:tc>
          <w:tcPr>
            <w:tcW w:w="4678" w:type="dxa"/>
            <w:gridSpan w:val="2"/>
            <w:vAlign w:val="center"/>
          </w:tcPr>
          <w:p w14:paraId="51019071" w14:textId="77777777" w:rsidR="00B37D21" w:rsidRPr="004A42AF" w:rsidRDefault="00B37D21" w:rsidP="00130960">
            <w:pPr>
              <w:tabs>
                <w:tab w:val="right" w:leader="underscore" w:pos="8505"/>
              </w:tabs>
              <w:jc w:val="center"/>
              <w:rPr>
                <w:b/>
                <w:szCs w:val="24"/>
              </w:rPr>
            </w:pPr>
            <w:r w:rsidRPr="004A42AF">
              <w:rPr>
                <w:b/>
                <w:szCs w:val="24"/>
              </w:rPr>
              <w:t>Reikalavimas</w:t>
            </w:r>
          </w:p>
        </w:tc>
        <w:tc>
          <w:tcPr>
            <w:tcW w:w="4252" w:type="dxa"/>
            <w:gridSpan w:val="5"/>
            <w:vAlign w:val="center"/>
          </w:tcPr>
          <w:p w14:paraId="440F1E0F" w14:textId="77777777" w:rsidR="00B37D21" w:rsidRPr="004A42AF" w:rsidRDefault="00B37D21" w:rsidP="00130960">
            <w:pPr>
              <w:tabs>
                <w:tab w:val="right" w:leader="underscore" w:pos="8505"/>
              </w:tabs>
              <w:jc w:val="center"/>
              <w:rPr>
                <w:b/>
                <w:szCs w:val="24"/>
              </w:rPr>
            </w:pPr>
            <w:r w:rsidRPr="004A42AF">
              <w:rPr>
                <w:b/>
                <w:szCs w:val="24"/>
              </w:rPr>
              <w:t xml:space="preserve">Atitiktis reikalavimui (atsakymas </w:t>
            </w:r>
            <w:r>
              <w:rPr>
                <w:b/>
                <w:szCs w:val="24"/>
              </w:rPr>
              <w:t>pažymimas</w:t>
            </w:r>
            <w:r w:rsidRPr="004A42AF">
              <w:rPr>
                <w:b/>
                <w:szCs w:val="24"/>
              </w:rPr>
              <w:t>; nustačius pažeidimą, pažymimas laukelis „Ne“, o pastabų laukelyje aprašomas pažeidimas)</w:t>
            </w:r>
          </w:p>
        </w:tc>
      </w:tr>
      <w:tr w:rsidR="00B37D21" w:rsidRPr="00A16568" w14:paraId="0D68760C" w14:textId="77777777" w:rsidTr="00130960">
        <w:trPr>
          <w:jc w:val="center"/>
        </w:trPr>
        <w:tc>
          <w:tcPr>
            <w:tcW w:w="9634" w:type="dxa"/>
            <w:gridSpan w:val="8"/>
          </w:tcPr>
          <w:p w14:paraId="2A25F659" w14:textId="77777777" w:rsidR="00B37D21" w:rsidRPr="004A42AF" w:rsidRDefault="00B37D21" w:rsidP="00130960">
            <w:pPr>
              <w:tabs>
                <w:tab w:val="right" w:leader="underscore" w:pos="8505"/>
              </w:tabs>
              <w:spacing w:before="120" w:after="120"/>
              <w:jc w:val="both"/>
              <w:rPr>
                <w:b/>
                <w:szCs w:val="24"/>
              </w:rPr>
            </w:pPr>
            <w:r w:rsidRPr="004A42AF">
              <w:rPr>
                <w:b/>
                <w:szCs w:val="24"/>
              </w:rPr>
              <w:t>Bendrieji jonizuojančiosios spinduliuotės šaltinių, naudojamų verčiantis branduolinės energetikos srities veikla su jonizuojančiosios spinduliuotės šaltiniais, (toliau – JSŠ) fizinės saugos reikalavimai</w:t>
            </w:r>
          </w:p>
        </w:tc>
      </w:tr>
      <w:tr w:rsidR="00B37D21" w:rsidRPr="004A42AF" w14:paraId="38176F62" w14:textId="77777777" w:rsidTr="00130960">
        <w:trPr>
          <w:trHeight w:val="720"/>
          <w:jc w:val="center"/>
        </w:trPr>
        <w:tc>
          <w:tcPr>
            <w:tcW w:w="704" w:type="dxa"/>
            <w:shd w:val="clear" w:color="auto" w:fill="auto"/>
          </w:tcPr>
          <w:p w14:paraId="7B85694C"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482578A1" w14:textId="77777777" w:rsidR="00B37D21" w:rsidRPr="004A42AF" w:rsidRDefault="00B37D21" w:rsidP="00130960">
            <w:pPr>
              <w:tabs>
                <w:tab w:val="right" w:leader="underscore" w:pos="8505"/>
              </w:tabs>
              <w:jc w:val="both"/>
              <w:rPr>
                <w:szCs w:val="24"/>
              </w:rPr>
            </w:pPr>
            <w:r w:rsidRPr="004A42AF">
              <w:rPr>
                <w:szCs w:val="24"/>
              </w:rPr>
              <w:t xml:space="preserve">Ar yra įsakymas ar kitas dokumentas, kuriuo yra paskirtas už JSŠ fizinę saugą atsakingas asmuo (-ys) arba ūkio subjektas turi padalinį, </w:t>
            </w:r>
            <w:r w:rsidRPr="004A42AF">
              <w:rPr>
                <w:szCs w:val="24"/>
              </w:rPr>
              <w:lastRenderedPageBreak/>
              <w:t xml:space="preserve">kuris yra atsakingas už JSŠ fizinę saugą reglamentuojančių teisės aktų reikalavimų įgyvendinimą ir jų įgyvendinimo priežiūrą? Atitiktį įrodantys dokumentai – asmens paskyrimą įtvirtinantys dokumentai (pavyzdžiui: įsakymas, potvarkis ar kitas licencijos ar laikinojo leidimo turėtojo dokumentas dėl paskyrimo, kuriame </w:t>
            </w:r>
            <w:r w:rsidRPr="004A42AF">
              <w:rPr>
                <w:lang w:eastAsia="lt-LT"/>
              </w:rPr>
              <w:t>nustatyta funkcijos ir atsakomybė JSŠ fizinės saugos srityje</w:t>
            </w:r>
            <w:r w:rsidRPr="004A42AF">
              <w:rPr>
                <w:szCs w:val="24"/>
              </w:rPr>
              <w:t xml:space="preserve">) arba padalinio įkūrimą numatantys dokumentai (pavyzdžiui: licencijos ar laikinojo leidimo turėtojo organizacinės struktūros aprašymas, įsteigto atsakingo padalinio nuostatai, kuriuose nustatyta padalinio uždaviniai ir funkcijos JSŠ fizinės saugos srityje) ([1] 8.1 p.) </w:t>
            </w:r>
          </w:p>
        </w:tc>
        <w:tc>
          <w:tcPr>
            <w:tcW w:w="992" w:type="dxa"/>
            <w:tcBorders>
              <w:bottom w:val="single" w:sz="4" w:space="0" w:color="auto"/>
            </w:tcBorders>
            <w:vAlign w:val="center"/>
          </w:tcPr>
          <w:p w14:paraId="6091813E" w14:textId="77777777" w:rsidR="00B37D21" w:rsidRPr="003E199A" w:rsidRDefault="00B37D21" w:rsidP="00130960">
            <w:pPr>
              <w:jc w:val="center"/>
              <w:rPr>
                <w:szCs w:val="24"/>
              </w:rPr>
            </w:pPr>
            <w:r w:rsidRPr="003E199A">
              <w:rPr>
                <w:szCs w:val="24"/>
              </w:rPr>
              <w:lastRenderedPageBreak/>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9180FAC"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3B1E25C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E9B4903"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764CC124"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799A8619" w14:textId="77777777" w:rsidR="00B37D21" w:rsidRPr="00CB026F" w:rsidRDefault="00B37D21" w:rsidP="00130960">
            <w:pPr>
              <w:tabs>
                <w:tab w:val="right" w:leader="underscore" w:pos="8505"/>
              </w:tabs>
              <w:jc w:val="center"/>
              <w:rPr>
                <w:szCs w:val="24"/>
                <w:vertAlign w:val="superscript"/>
              </w:rPr>
            </w:pPr>
            <w:r w:rsidRPr="00226DE1">
              <w:rPr>
                <w:szCs w:val="24"/>
              </w:rPr>
              <w:t>Netikrinta</w:t>
            </w:r>
          </w:p>
        </w:tc>
      </w:tr>
      <w:tr w:rsidR="00B37D21" w:rsidRPr="004A42AF" w14:paraId="388D4754" w14:textId="77777777" w:rsidTr="00130960">
        <w:trPr>
          <w:trHeight w:val="500"/>
          <w:jc w:val="center"/>
        </w:trPr>
        <w:tc>
          <w:tcPr>
            <w:tcW w:w="704" w:type="dxa"/>
            <w:shd w:val="clear" w:color="auto" w:fill="auto"/>
          </w:tcPr>
          <w:p w14:paraId="7618D7A4"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3215B500" w14:textId="77777777" w:rsidR="00B37D21" w:rsidRPr="004A42AF" w:rsidRDefault="00B37D21" w:rsidP="00130960">
            <w:pPr>
              <w:tabs>
                <w:tab w:val="right" w:leader="underscore" w:pos="8505"/>
              </w:tabs>
              <w:jc w:val="both"/>
              <w:rPr>
                <w:szCs w:val="24"/>
              </w:rPr>
            </w:pPr>
            <w:r w:rsidRPr="004A42AF">
              <w:rPr>
                <w:szCs w:val="24"/>
              </w:rPr>
              <w:t xml:space="preserve">Ar nustatyta teisės patekti prie JSŠ ir dirbti su JSŠ suteikimo tvarka, </w:t>
            </w:r>
            <w:r>
              <w:rPr>
                <w:szCs w:val="24"/>
              </w:rPr>
              <w:t>kurioje nurodoma</w:t>
            </w:r>
            <w:r w:rsidRPr="004A42AF">
              <w:rPr>
                <w:szCs w:val="24"/>
              </w:rPr>
              <w:t>:</w:t>
            </w:r>
          </w:p>
          <w:p w14:paraId="05CD95BF" w14:textId="77777777" w:rsidR="00B37D21" w:rsidRPr="004A42AF" w:rsidRDefault="00B37D21" w:rsidP="00130960">
            <w:pPr>
              <w:pStyle w:val="ListParagraph"/>
              <w:numPr>
                <w:ilvl w:val="0"/>
                <w:numId w:val="17"/>
              </w:numPr>
              <w:tabs>
                <w:tab w:val="left" w:pos="316"/>
                <w:tab w:val="left" w:pos="466"/>
              </w:tabs>
              <w:suppressAutoHyphens w:val="0"/>
              <w:autoSpaceDN/>
              <w:ind w:left="32" w:firstLine="0"/>
              <w:contextualSpacing/>
              <w:jc w:val="both"/>
              <w:textAlignment w:val="auto"/>
              <w:rPr>
                <w:szCs w:val="24"/>
              </w:rPr>
            </w:pPr>
            <w:r w:rsidRPr="004A42AF">
              <w:rPr>
                <w:szCs w:val="24"/>
              </w:rPr>
              <w:t>sąlyg</w:t>
            </w:r>
            <w:r>
              <w:rPr>
                <w:szCs w:val="24"/>
              </w:rPr>
              <w:t>o</w:t>
            </w:r>
            <w:r w:rsidRPr="004A42AF">
              <w:rPr>
                <w:szCs w:val="24"/>
              </w:rPr>
              <w:t>s (p</w:t>
            </w:r>
            <w:r>
              <w:rPr>
                <w:szCs w:val="24"/>
              </w:rPr>
              <w:t>a</w:t>
            </w:r>
            <w:r w:rsidRPr="004A42AF">
              <w:rPr>
                <w:szCs w:val="24"/>
              </w:rPr>
              <w:t>v</w:t>
            </w:r>
            <w:r>
              <w:rPr>
                <w:szCs w:val="24"/>
              </w:rPr>
              <w:t>y</w:t>
            </w:r>
            <w:r w:rsidRPr="004A42AF">
              <w:rPr>
                <w:szCs w:val="24"/>
              </w:rPr>
              <w:t>z</w:t>
            </w:r>
            <w:r>
              <w:rPr>
                <w:szCs w:val="24"/>
              </w:rPr>
              <w:t>džiui</w:t>
            </w:r>
            <w:r w:rsidRPr="004A42AF">
              <w:rPr>
                <w:szCs w:val="24"/>
              </w:rPr>
              <w:t xml:space="preserve">: įvertintas asmens patikimumas, išklausytas instruktažas JSŠ fizinės saugos srityje), kurias būtina </w:t>
            </w:r>
            <w:r>
              <w:rPr>
                <w:szCs w:val="24"/>
              </w:rPr>
              <w:t>įvykdyti</w:t>
            </w:r>
            <w:r w:rsidRPr="004A42AF">
              <w:rPr>
                <w:szCs w:val="24"/>
              </w:rPr>
              <w:t xml:space="preserve">, jog asmuo galėtų patekti prie JSŠ ir su JSŠ dirbti; </w:t>
            </w:r>
          </w:p>
          <w:p w14:paraId="3AF68492" w14:textId="77777777" w:rsidR="00B37D21" w:rsidRPr="004A42AF" w:rsidRDefault="00B37D21" w:rsidP="00130960">
            <w:pPr>
              <w:pStyle w:val="ListParagraph"/>
              <w:numPr>
                <w:ilvl w:val="0"/>
                <w:numId w:val="17"/>
              </w:numPr>
              <w:tabs>
                <w:tab w:val="left" w:pos="316"/>
                <w:tab w:val="left" w:pos="466"/>
              </w:tabs>
              <w:suppressAutoHyphens w:val="0"/>
              <w:autoSpaceDN/>
              <w:ind w:left="32" w:firstLine="0"/>
              <w:contextualSpacing/>
              <w:jc w:val="both"/>
              <w:textAlignment w:val="auto"/>
              <w:rPr>
                <w:szCs w:val="24"/>
              </w:rPr>
            </w:pPr>
            <w:r w:rsidRPr="004A42AF">
              <w:rPr>
                <w:szCs w:val="24"/>
              </w:rPr>
              <w:t>aplinkyb</w:t>
            </w:r>
            <w:r>
              <w:rPr>
                <w:szCs w:val="24"/>
              </w:rPr>
              <w:t>ė</w:t>
            </w:r>
            <w:r w:rsidRPr="004A42AF">
              <w:rPr>
                <w:szCs w:val="24"/>
              </w:rPr>
              <w:t>s, kurioms esant, asmeniui bus uždrausta patekti prie JSŠ ir su JSŠ dirbti;</w:t>
            </w:r>
          </w:p>
          <w:p w14:paraId="1E48BA1F" w14:textId="77777777" w:rsidR="00B37D21" w:rsidRPr="004A42AF" w:rsidRDefault="00B37D21" w:rsidP="00130960">
            <w:pPr>
              <w:pStyle w:val="ListParagraph"/>
              <w:tabs>
                <w:tab w:val="left" w:pos="316"/>
                <w:tab w:val="left" w:pos="466"/>
              </w:tabs>
              <w:ind w:left="32"/>
              <w:jc w:val="both"/>
              <w:rPr>
                <w:szCs w:val="24"/>
              </w:rPr>
            </w:pPr>
            <w:r w:rsidRPr="004A42AF">
              <w:rPr>
                <w:szCs w:val="24"/>
              </w:rPr>
              <w:t>kas priima sprendimą dėl teisės patekti prie JSŠ ir su JSŠ dirbti suteikimo ir panaikinimo. ([1] 11.2 p.)</w:t>
            </w:r>
          </w:p>
        </w:tc>
        <w:tc>
          <w:tcPr>
            <w:tcW w:w="992" w:type="dxa"/>
            <w:tcBorders>
              <w:bottom w:val="single" w:sz="4" w:space="0" w:color="auto"/>
            </w:tcBorders>
            <w:vAlign w:val="center"/>
          </w:tcPr>
          <w:p w14:paraId="6718EC0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2230422"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54626C69"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EE5CCBD"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0EC4B46"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74108362"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38C76E1E" w14:textId="77777777" w:rsidTr="00130960">
        <w:trPr>
          <w:trHeight w:val="500"/>
          <w:jc w:val="center"/>
        </w:trPr>
        <w:tc>
          <w:tcPr>
            <w:tcW w:w="704" w:type="dxa"/>
            <w:shd w:val="clear" w:color="auto" w:fill="auto"/>
          </w:tcPr>
          <w:p w14:paraId="1EF63DC1"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67ABDF97" w14:textId="77777777" w:rsidR="00B37D21" w:rsidRPr="004A42AF" w:rsidRDefault="00B37D21" w:rsidP="00130960">
            <w:pPr>
              <w:tabs>
                <w:tab w:val="right" w:leader="underscore" w:pos="8505"/>
              </w:tabs>
              <w:jc w:val="both"/>
              <w:rPr>
                <w:szCs w:val="24"/>
              </w:rPr>
            </w:pPr>
            <w:r w:rsidRPr="004A42AF">
              <w:rPr>
                <w:szCs w:val="24"/>
              </w:rPr>
              <w:t>Ar organizacinėmis ir (ar) techninė</w:t>
            </w:r>
            <w:r>
              <w:rPr>
                <w:szCs w:val="24"/>
              </w:rPr>
              <w:t>mi</w:t>
            </w:r>
            <w:r w:rsidRPr="004A42AF">
              <w:rPr>
                <w:szCs w:val="24"/>
              </w:rPr>
              <w:t>s priemonėmis užtikrinama, kad prie JSŠ pateks ir su JSŠ dirbs tik šią teisę turintys asmenys? ([1] 11.2 p.)</w:t>
            </w:r>
          </w:p>
        </w:tc>
        <w:tc>
          <w:tcPr>
            <w:tcW w:w="992" w:type="dxa"/>
            <w:tcBorders>
              <w:bottom w:val="single" w:sz="4" w:space="0" w:color="auto"/>
            </w:tcBorders>
            <w:vAlign w:val="center"/>
          </w:tcPr>
          <w:p w14:paraId="47AD92D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8E682DD"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6E374CC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A8A1941"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7EF7C939"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02EF7E28"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78D20E4A" w14:textId="77777777" w:rsidTr="00130960">
        <w:trPr>
          <w:trHeight w:val="720"/>
          <w:jc w:val="center"/>
        </w:trPr>
        <w:tc>
          <w:tcPr>
            <w:tcW w:w="704" w:type="dxa"/>
            <w:shd w:val="clear" w:color="auto" w:fill="auto"/>
          </w:tcPr>
          <w:p w14:paraId="55D84779"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653ABDE1" w14:textId="77777777" w:rsidR="00B37D21" w:rsidRPr="004A42AF" w:rsidRDefault="00B37D21" w:rsidP="00130960">
            <w:pPr>
              <w:tabs>
                <w:tab w:val="right" w:leader="underscore" w:pos="8505"/>
              </w:tabs>
              <w:jc w:val="both"/>
              <w:rPr>
                <w:szCs w:val="24"/>
              </w:rPr>
            </w:pPr>
            <w:r w:rsidRPr="004A42AF">
              <w:rPr>
                <w:szCs w:val="24"/>
              </w:rPr>
              <w:t>Ar yra vykdoma JSŠ apskaita ir periodiškai tikrinama, ar visi turimi JSŠ yra apskaitos dokumentuose nurodytose vietose? Atitiktį įrodantys dokumentai – laisvos formos dokumentai,</w:t>
            </w:r>
            <w:r>
              <w:rPr>
                <w:szCs w:val="24"/>
              </w:rPr>
              <w:t xml:space="preserve"> </w:t>
            </w:r>
            <w:r w:rsidRPr="004A42AF">
              <w:rPr>
                <w:szCs w:val="24"/>
              </w:rPr>
              <w:t>nustat</w:t>
            </w:r>
            <w:r>
              <w:rPr>
                <w:szCs w:val="24"/>
              </w:rPr>
              <w:t>a</w:t>
            </w:r>
            <w:r w:rsidRPr="004A42AF">
              <w:rPr>
                <w:szCs w:val="24"/>
              </w:rPr>
              <w:t xml:space="preserve">ntys JSŠ apskaitos vedimo tvarką, </w:t>
            </w:r>
            <w:r>
              <w:rPr>
                <w:szCs w:val="24"/>
              </w:rPr>
              <w:t xml:space="preserve">dokumentai, įrodantys, kad </w:t>
            </w:r>
            <w:r w:rsidRPr="004A42AF">
              <w:rPr>
                <w:szCs w:val="24"/>
              </w:rPr>
              <w:t>paskirti atsakingi už JSŠ apskaitą asmenys</w:t>
            </w:r>
            <w:r>
              <w:rPr>
                <w:szCs w:val="24"/>
              </w:rPr>
              <w:t>,</w:t>
            </w:r>
            <w:r w:rsidRPr="004A42AF">
              <w:rPr>
                <w:szCs w:val="24"/>
              </w:rPr>
              <w:t xml:space="preserve"> ir</w:t>
            </w:r>
            <w:r>
              <w:rPr>
                <w:szCs w:val="24"/>
              </w:rPr>
              <w:t xml:space="preserve"> (ar) kiti dokumentai,</w:t>
            </w:r>
            <w:r w:rsidRPr="004A42AF">
              <w:rPr>
                <w:szCs w:val="24"/>
              </w:rPr>
              <w:t xml:space="preserve"> įrodantys, kad yra vykdoma JSŠ apskaita bei daromi įrašai apie atliktus patikrinimų rezultatus ([1] 11.3 p.)</w:t>
            </w:r>
          </w:p>
        </w:tc>
        <w:tc>
          <w:tcPr>
            <w:tcW w:w="992" w:type="dxa"/>
            <w:tcBorders>
              <w:bottom w:val="single" w:sz="4" w:space="0" w:color="auto"/>
            </w:tcBorders>
            <w:vAlign w:val="center"/>
          </w:tcPr>
          <w:p w14:paraId="1993412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138060F"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1D4D3575"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6089256"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01E2B600"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716CDFC9"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070A791F" w14:textId="77777777" w:rsidTr="00130960">
        <w:trPr>
          <w:trHeight w:val="478"/>
          <w:jc w:val="center"/>
        </w:trPr>
        <w:tc>
          <w:tcPr>
            <w:tcW w:w="704" w:type="dxa"/>
            <w:shd w:val="clear" w:color="auto" w:fill="auto"/>
          </w:tcPr>
          <w:p w14:paraId="2D7B2FC9"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69E4F215" w14:textId="77777777" w:rsidR="00B37D21" w:rsidRPr="004A42AF" w:rsidRDefault="00B37D21" w:rsidP="00130960">
            <w:pPr>
              <w:tabs>
                <w:tab w:val="right" w:leader="underscore" w:pos="8505"/>
              </w:tabs>
              <w:jc w:val="both"/>
              <w:rPr>
                <w:szCs w:val="24"/>
              </w:rPr>
            </w:pPr>
            <w:r w:rsidRPr="004A42AF">
              <w:rPr>
                <w:szCs w:val="24"/>
              </w:rPr>
              <w:t>Ar su JSŠ dirbantys ir fizinės saugos užtikrinime dalyvaujantys asmenys yra supažindinti (yra supažindinimo žymos) su JSŠ fizinę saugą reglamentuojančiais teisės aktais, galiojančiais procedūrų aprašais bei instrukcijomis, skirtomis fizinei saugai užtikrinti, bei informuo</w:t>
            </w:r>
            <w:r>
              <w:rPr>
                <w:szCs w:val="24"/>
              </w:rPr>
              <w:t xml:space="preserve">ti </w:t>
            </w:r>
            <w:r w:rsidRPr="004A42AF">
              <w:rPr>
                <w:szCs w:val="24"/>
              </w:rPr>
              <w:t>apie fizinės saugos sistemos organizacinių ir techninių priemonių svarbą</w:t>
            </w:r>
            <w:r>
              <w:rPr>
                <w:szCs w:val="24"/>
              </w:rPr>
              <w:t xml:space="preserve"> (pavyzdžiui, organizuotas įvadinis ir (ar) periodinis darbuotojų instruktavimas ir </w:t>
            </w:r>
            <w:r>
              <w:rPr>
                <w:szCs w:val="24"/>
              </w:rPr>
              <w:lastRenderedPageBreak/>
              <w:t xml:space="preserve">(ar) mokymai ar kita forma vykdomas darbuotojų informavimas apie tikėtinas </w:t>
            </w:r>
            <w:r w:rsidRPr="00B95B5E">
              <w:rPr>
                <w:color w:val="000000"/>
              </w:rPr>
              <w:t>neteisėta</w:t>
            </w:r>
            <w:r>
              <w:rPr>
                <w:color w:val="000000"/>
              </w:rPr>
              <w:t>s</w:t>
            </w:r>
            <w:r w:rsidRPr="00B95B5E">
              <w:rPr>
                <w:color w:val="000000"/>
              </w:rPr>
              <w:t xml:space="preserve"> veika</w:t>
            </w:r>
            <w:r>
              <w:rPr>
                <w:color w:val="000000"/>
              </w:rPr>
              <w:t>s</w:t>
            </w:r>
            <w:r w:rsidRPr="00B95B5E">
              <w:rPr>
                <w:color w:val="000000"/>
              </w:rPr>
              <w:t>, nukreipta</w:t>
            </w:r>
            <w:r>
              <w:rPr>
                <w:color w:val="000000"/>
              </w:rPr>
              <w:t>s</w:t>
            </w:r>
            <w:r w:rsidRPr="00B95B5E">
              <w:rPr>
                <w:color w:val="000000"/>
              </w:rPr>
              <w:t xml:space="preserve"> p</w:t>
            </w:r>
            <w:r>
              <w:rPr>
                <w:color w:val="000000"/>
              </w:rPr>
              <w:t>r</w:t>
            </w:r>
            <w:r w:rsidRPr="00B95B5E">
              <w:rPr>
                <w:color w:val="000000"/>
              </w:rPr>
              <w:t>ieš JSŠ,</w:t>
            </w:r>
            <w:r>
              <w:rPr>
                <w:color w:val="000000"/>
              </w:rPr>
              <w:t xml:space="preserve"> ir apie darbuotojams</w:t>
            </w:r>
            <w:r w:rsidRPr="00B95B5E">
              <w:rPr>
                <w:color w:val="000000"/>
              </w:rPr>
              <w:t xml:space="preserve"> fizinės saugos srityje paskirt</w:t>
            </w:r>
            <w:r>
              <w:rPr>
                <w:color w:val="000000"/>
              </w:rPr>
              <w:t>ų</w:t>
            </w:r>
            <w:r w:rsidRPr="00B95B5E">
              <w:rPr>
                <w:color w:val="000000"/>
              </w:rPr>
              <w:t xml:space="preserve"> pareig</w:t>
            </w:r>
            <w:r>
              <w:rPr>
                <w:color w:val="000000"/>
              </w:rPr>
              <w:t>ų</w:t>
            </w:r>
            <w:r w:rsidRPr="00B95B5E">
              <w:rPr>
                <w:color w:val="000000"/>
              </w:rPr>
              <w:t xml:space="preserve"> ir funkcij</w:t>
            </w:r>
            <w:r>
              <w:rPr>
                <w:color w:val="000000"/>
              </w:rPr>
              <w:t>ų,</w:t>
            </w:r>
            <w:r w:rsidRPr="00B95B5E">
              <w:rPr>
                <w:color w:val="000000"/>
              </w:rPr>
              <w:t xml:space="preserve"> svarb</w:t>
            </w:r>
            <w:r>
              <w:rPr>
                <w:color w:val="000000"/>
              </w:rPr>
              <w:t>ą</w:t>
            </w:r>
            <w:r w:rsidRPr="00B95B5E">
              <w:rPr>
                <w:color w:val="000000"/>
              </w:rPr>
              <w:t xml:space="preserve"> užkertant kelią tokiai veikai ir užtikrinant fizinę saugą bei</w:t>
            </w:r>
            <w:r>
              <w:rPr>
                <w:color w:val="000000"/>
              </w:rPr>
              <w:t>,</w:t>
            </w:r>
            <w:r w:rsidRPr="00B95B5E">
              <w:rPr>
                <w:color w:val="000000"/>
              </w:rPr>
              <w:t xml:space="preserve"> </w:t>
            </w:r>
            <w:r>
              <w:rPr>
                <w:color w:val="000000"/>
              </w:rPr>
              <w:t xml:space="preserve">kad šios </w:t>
            </w:r>
            <w:r w:rsidRPr="006D1DF4">
              <w:rPr>
                <w:color w:val="000000"/>
              </w:rPr>
              <w:t>pareig</w:t>
            </w:r>
            <w:r>
              <w:rPr>
                <w:color w:val="000000"/>
              </w:rPr>
              <w:t>os</w:t>
            </w:r>
            <w:r w:rsidRPr="006D1DF4">
              <w:rPr>
                <w:color w:val="000000"/>
              </w:rPr>
              <w:t xml:space="preserve"> ir funkcij</w:t>
            </w:r>
            <w:r>
              <w:rPr>
                <w:color w:val="000000"/>
              </w:rPr>
              <w:t>os</w:t>
            </w:r>
            <w:r w:rsidRPr="00867187">
              <w:rPr>
                <w:color w:val="000000"/>
              </w:rPr>
              <w:t xml:space="preserve"> </w:t>
            </w:r>
            <w:r w:rsidRPr="00B95B5E">
              <w:rPr>
                <w:color w:val="000000"/>
              </w:rPr>
              <w:t>privalo būti atsakingai vykdomos</w:t>
            </w:r>
            <w:r>
              <w:rPr>
                <w:color w:val="000000"/>
              </w:rPr>
              <w:t>)</w:t>
            </w:r>
            <w:r w:rsidRPr="004A42AF">
              <w:rPr>
                <w:szCs w:val="24"/>
              </w:rPr>
              <w:t>? ([1] 11.4</w:t>
            </w:r>
            <w:r>
              <w:rPr>
                <w:szCs w:val="24"/>
              </w:rPr>
              <w:t>, 14</w:t>
            </w:r>
            <w:r w:rsidRPr="004A42AF">
              <w:rPr>
                <w:szCs w:val="24"/>
              </w:rPr>
              <w:t xml:space="preserve"> p.)</w:t>
            </w:r>
          </w:p>
        </w:tc>
        <w:tc>
          <w:tcPr>
            <w:tcW w:w="992" w:type="dxa"/>
            <w:tcBorders>
              <w:bottom w:val="single" w:sz="4" w:space="0" w:color="auto"/>
            </w:tcBorders>
            <w:vAlign w:val="center"/>
          </w:tcPr>
          <w:p w14:paraId="0F27F516" w14:textId="77777777" w:rsidR="00B37D21" w:rsidRPr="003E199A" w:rsidRDefault="00B37D21" w:rsidP="00130960">
            <w:pPr>
              <w:jc w:val="center"/>
              <w:rPr>
                <w:szCs w:val="24"/>
              </w:rPr>
            </w:pPr>
            <w:r w:rsidRPr="003E199A">
              <w:rPr>
                <w:szCs w:val="24"/>
              </w:rPr>
              <w:lastRenderedPageBreak/>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AF1FE39"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00B29126"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D771A5F"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D3B97DD"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323DC710"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3B1B48F9" w14:textId="77777777" w:rsidTr="00130960">
        <w:trPr>
          <w:trHeight w:val="478"/>
          <w:jc w:val="center"/>
        </w:trPr>
        <w:tc>
          <w:tcPr>
            <w:tcW w:w="704" w:type="dxa"/>
            <w:shd w:val="clear" w:color="auto" w:fill="auto"/>
          </w:tcPr>
          <w:p w14:paraId="37D5589A"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0EB4EA95" w14:textId="77777777" w:rsidR="00B37D21" w:rsidRPr="004A42AF" w:rsidRDefault="00B37D21" w:rsidP="00130960">
            <w:pPr>
              <w:tabs>
                <w:tab w:val="right" w:leader="underscore" w:pos="8505"/>
              </w:tabs>
              <w:jc w:val="both"/>
              <w:rPr>
                <w:szCs w:val="24"/>
              </w:rPr>
            </w:pPr>
            <w:r w:rsidRPr="004A42AF">
              <w:rPr>
                <w:szCs w:val="24"/>
              </w:rPr>
              <w:t xml:space="preserve">Ar </w:t>
            </w:r>
            <w:r>
              <w:t xml:space="preserve">atgrasymo tikslais be </w:t>
            </w:r>
            <w:r>
              <w:rPr>
                <w:color w:val="000000"/>
              </w:rPr>
              <w:t xml:space="preserve">aiškiai matomų fizinės saugos sistemos techninių priemonių (pavyzdžiui, inžineriniai barjerai, apsauginė signalizacija, vaizdo stebėjimo sistema) ir vykdomų fizinės saugos sistemos organizacinių priemonių (pavyzdžiui, JSŠ periodinių tikrinimų) yra naudojami įspėjamieji ženklai ir (ar) užrašai, nurodantys, kad yra įdiegtos </w:t>
            </w:r>
            <w:r>
              <w:t>fizinės saugos sistemos organizacinės ir techninės priemonės, naudojami radiacinio pavojaus ženklai, pateikiama informacija apie vykdomą asmenų ir daiktų patekimo kontrolę?</w:t>
            </w:r>
            <w:r w:rsidRPr="004A42AF">
              <w:rPr>
                <w:szCs w:val="24"/>
              </w:rPr>
              <w:t xml:space="preserve"> ([1] 11.5 p.)</w:t>
            </w:r>
          </w:p>
        </w:tc>
        <w:tc>
          <w:tcPr>
            <w:tcW w:w="992" w:type="dxa"/>
            <w:tcBorders>
              <w:bottom w:val="single" w:sz="4" w:space="0" w:color="auto"/>
            </w:tcBorders>
            <w:vAlign w:val="center"/>
          </w:tcPr>
          <w:p w14:paraId="4D98196A"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F13D5B1"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16F9CD81"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84D9E6A"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24C3061A"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68CDD2C2"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0B39A864" w14:textId="77777777" w:rsidTr="00130960">
        <w:trPr>
          <w:trHeight w:val="478"/>
          <w:jc w:val="center"/>
        </w:trPr>
        <w:tc>
          <w:tcPr>
            <w:tcW w:w="704" w:type="dxa"/>
            <w:shd w:val="clear" w:color="auto" w:fill="auto"/>
          </w:tcPr>
          <w:p w14:paraId="20CB52E6"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3337FE3F" w14:textId="77777777" w:rsidR="00B37D21" w:rsidRPr="004A42AF" w:rsidRDefault="00B37D21" w:rsidP="00130960">
            <w:pPr>
              <w:tabs>
                <w:tab w:val="right" w:leader="underscore" w:pos="8505"/>
              </w:tabs>
              <w:jc w:val="both"/>
              <w:rPr>
                <w:szCs w:val="24"/>
              </w:rPr>
            </w:pPr>
            <w:r w:rsidRPr="004A42AF">
              <w:rPr>
                <w:szCs w:val="24"/>
              </w:rPr>
              <w:t>Ar yra parengtas JSŠ fizinės saugos aprašas? ([1] 11.6 p.)</w:t>
            </w:r>
          </w:p>
        </w:tc>
        <w:tc>
          <w:tcPr>
            <w:tcW w:w="992" w:type="dxa"/>
            <w:tcBorders>
              <w:bottom w:val="single" w:sz="4" w:space="0" w:color="auto"/>
            </w:tcBorders>
            <w:vAlign w:val="center"/>
          </w:tcPr>
          <w:p w14:paraId="062195AD"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177B8B5"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78F5CDB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8E10C9F"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CADD30E"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738688C3"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5A1D8B4E" w14:textId="77777777" w:rsidTr="00130960">
        <w:trPr>
          <w:trHeight w:val="478"/>
          <w:jc w:val="center"/>
        </w:trPr>
        <w:tc>
          <w:tcPr>
            <w:tcW w:w="704" w:type="dxa"/>
            <w:shd w:val="clear" w:color="auto" w:fill="auto"/>
          </w:tcPr>
          <w:p w14:paraId="3DFDA812" w14:textId="77777777" w:rsidR="00B37D21" w:rsidRPr="004A42AF" w:rsidRDefault="00B37D21" w:rsidP="00130960">
            <w:pPr>
              <w:pStyle w:val="ListParagraph"/>
              <w:numPr>
                <w:ilvl w:val="1"/>
                <w:numId w:val="18"/>
              </w:numPr>
              <w:tabs>
                <w:tab w:val="left" w:pos="458"/>
                <w:tab w:val="right" w:leader="underscore" w:pos="8505"/>
              </w:tabs>
              <w:suppressAutoHyphens w:val="0"/>
              <w:autoSpaceDN/>
              <w:ind w:left="22" w:right="39" w:firstLine="0"/>
              <w:contextualSpacing/>
              <w:jc w:val="both"/>
              <w:textAlignment w:val="auto"/>
              <w:rPr>
                <w:szCs w:val="24"/>
              </w:rPr>
            </w:pPr>
          </w:p>
        </w:tc>
        <w:tc>
          <w:tcPr>
            <w:tcW w:w="4678" w:type="dxa"/>
            <w:gridSpan w:val="2"/>
            <w:tcBorders>
              <w:bottom w:val="single" w:sz="4" w:space="0" w:color="auto"/>
            </w:tcBorders>
          </w:tcPr>
          <w:p w14:paraId="472586AB" w14:textId="77777777" w:rsidR="00B37D21" w:rsidRPr="004A42AF" w:rsidRDefault="00B37D21" w:rsidP="00130960">
            <w:pPr>
              <w:tabs>
                <w:tab w:val="right" w:leader="underscore" w:pos="8505"/>
              </w:tabs>
              <w:jc w:val="both"/>
              <w:rPr>
                <w:szCs w:val="24"/>
              </w:rPr>
            </w:pPr>
            <w:r w:rsidRPr="004A42AF">
              <w:rPr>
                <w:szCs w:val="24"/>
              </w:rPr>
              <w:t>Ar parengtas JSŠ fizinės saugos aprašas atitinka faktinę situaciją, t. y., aprašomos fizinės saugos sistemos organizacinės ar techninės priemonės atitinka įdiegtas ir naudojamas JSŠ fizinės saugos sistemoje? ([1] 11.6 p.)</w:t>
            </w:r>
          </w:p>
        </w:tc>
        <w:tc>
          <w:tcPr>
            <w:tcW w:w="992" w:type="dxa"/>
            <w:tcBorders>
              <w:bottom w:val="single" w:sz="4" w:space="0" w:color="auto"/>
            </w:tcBorders>
            <w:vAlign w:val="center"/>
          </w:tcPr>
          <w:p w14:paraId="05AC1695"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5EAF80B"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123A9464"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C5B845C"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0DF1BAEE"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0D9CF988"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7B81BF26" w14:textId="77777777" w:rsidTr="00130960">
        <w:trPr>
          <w:trHeight w:val="478"/>
          <w:jc w:val="center"/>
        </w:trPr>
        <w:tc>
          <w:tcPr>
            <w:tcW w:w="704" w:type="dxa"/>
            <w:shd w:val="clear" w:color="auto" w:fill="auto"/>
          </w:tcPr>
          <w:p w14:paraId="3A761251" w14:textId="77777777" w:rsidR="00B37D21" w:rsidRPr="004A42AF" w:rsidRDefault="00B37D21" w:rsidP="00130960">
            <w:pPr>
              <w:pStyle w:val="ListParagraph"/>
              <w:numPr>
                <w:ilvl w:val="1"/>
                <w:numId w:val="18"/>
              </w:numPr>
              <w:tabs>
                <w:tab w:val="left" w:pos="458"/>
                <w:tab w:val="right" w:leader="underscore" w:pos="8505"/>
              </w:tabs>
              <w:suppressAutoHyphens w:val="0"/>
              <w:autoSpaceDN/>
              <w:ind w:left="22" w:right="39" w:firstLine="0"/>
              <w:contextualSpacing/>
              <w:jc w:val="both"/>
              <w:textAlignment w:val="auto"/>
              <w:rPr>
                <w:szCs w:val="24"/>
              </w:rPr>
            </w:pPr>
          </w:p>
        </w:tc>
        <w:tc>
          <w:tcPr>
            <w:tcW w:w="4678" w:type="dxa"/>
            <w:gridSpan w:val="2"/>
            <w:tcBorders>
              <w:bottom w:val="single" w:sz="4" w:space="0" w:color="auto"/>
            </w:tcBorders>
          </w:tcPr>
          <w:p w14:paraId="5EA9853D" w14:textId="77777777" w:rsidR="00B37D21" w:rsidRPr="004A42AF" w:rsidRDefault="00B37D21" w:rsidP="00130960">
            <w:pPr>
              <w:tabs>
                <w:tab w:val="right" w:leader="underscore" w:pos="8505"/>
              </w:tabs>
              <w:jc w:val="both"/>
              <w:rPr>
                <w:szCs w:val="24"/>
              </w:rPr>
            </w:pPr>
            <w:r w:rsidRPr="004A42AF">
              <w:rPr>
                <w:szCs w:val="24"/>
              </w:rPr>
              <w:t>Ar JSŠ fizinės saugos aprašas yra peržiūrimas ne rečiau kaip kartą per trejus metus? ([1] 11.6 p.)</w:t>
            </w:r>
          </w:p>
        </w:tc>
        <w:tc>
          <w:tcPr>
            <w:tcW w:w="992" w:type="dxa"/>
            <w:tcBorders>
              <w:bottom w:val="single" w:sz="4" w:space="0" w:color="auto"/>
            </w:tcBorders>
            <w:vAlign w:val="center"/>
          </w:tcPr>
          <w:p w14:paraId="286970DE"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01BCA37"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75298A7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5B16253"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1115F06F"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11B5837B"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5284DB63" w14:textId="77777777" w:rsidTr="00130960">
        <w:trPr>
          <w:trHeight w:val="415"/>
          <w:jc w:val="center"/>
        </w:trPr>
        <w:tc>
          <w:tcPr>
            <w:tcW w:w="704" w:type="dxa"/>
            <w:shd w:val="clear" w:color="auto" w:fill="auto"/>
          </w:tcPr>
          <w:p w14:paraId="3B8F2139"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left="22" w:right="39" w:firstLine="11"/>
              <w:contextualSpacing/>
              <w:jc w:val="both"/>
              <w:textAlignment w:val="auto"/>
              <w:rPr>
                <w:szCs w:val="24"/>
              </w:rPr>
            </w:pPr>
          </w:p>
        </w:tc>
        <w:tc>
          <w:tcPr>
            <w:tcW w:w="4678" w:type="dxa"/>
            <w:gridSpan w:val="2"/>
            <w:tcBorders>
              <w:bottom w:val="single" w:sz="4" w:space="0" w:color="auto"/>
            </w:tcBorders>
          </w:tcPr>
          <w:p w14:paraId="7CFA4A77" w14:textId="77777777" w:rsidR="00B37D21" w:rsidRPr="004A42AF" w:rsidRDefault="00B37D21" w:rsidP="00130960">
            <w:pPr>
              <w:tabs>
                <w:tab w:val="right" w:leader="underscore" w:pos="8505"/>
              </w:tabs>
              <w:jc w:val="both"/>
              <w:rPr>
                <w:szCs w:val="24"/>
              </w:rPr>
            </w:pPr>
            <w:r w:rsidRPr="004A42AF">
              <w:rPr>
                <w:szCs w:val="24"/>
              </w:rPr>
              <w:t xml:space="preserve">Ar licencijos ar laikinojo leidimo turėtojas yra sudaręs sutartį ar kitaip raštu įforminęs sutartinius įsipareigojimus su  juridiniu ar fiziniu asmeniu, kurio teritorijoje ar patalpose dirba su JSŠ ar juos saugo, dėl pareigų ir atsakomybės pasiskirstymo įgyvendinant </w:t>
            </w:r>
            <w:r w:rsidRPr="004A42AF">
              <w:rPr>
                <w:snapToGrid w:val="0"/>
                <w:szCs w:val="24"/>
              </w:rPr>
              <w:t>Branduolinės saugos reikalavimų BSR-1.6.2-2016 „Jonizuojančiosios spinduliuotės šaltinių, naudojamų verčiantis branduolinės energetikos srities veikla su jonizuojančiosios spinduliuotės šaltiniais, fizinė sauga“, patvirtintų Valstybinės atominės energetikos saugos inspekcijos</w:t>
            </w:r>
            <w:r w:rsidRPr="004A42AF">
              <w:rPr>
                <w:szCs w:val="24"/>
              </w:rPr>
              <w:t xml:space="preserve"> </w:t>
            </w:r>
            <w:r w:rsidRPr="004A42AF">
              <w:rPr>
                <w:snapToGrid w:val="0"/>
                <w:szCs w:val="24"/>
              </w:rPr>
              <w:t>viršininko 2016 m. birželio 10 d. įsakymu Nr. 22.3-109 „</w:t>
            </w:r>
            <w:r w:rsidRPr="004A42AF">
              <w:rPr>
                <w:bCs/>
                <w:color w:val="000000"/>
              </w:rPr>
              <w:t>Dėl Branduolinės saugos reikalavimų BSR-1.6.2-2016 „Jonizuojančiosios spinduliuotės šaltinių, naudojamų verčiantis branduolinės energetikos srities veikla su jonizuojančiosios spinduliuotės šaltiniais, fizinė sauga“ patvirtinimo</w:t>
            </w:r>
            <w:r w:rsidRPr="004A42AF">
              <w:rPr>
                <w:snapToGrid w:val="0"/>
                <w:szCs w:val="24"/>
              </w:rPr>
              <w:t xml:space="preserve">“, </w:t>
            </w:r>
            <w:r w:rsidRPr="004A42AF">
              <w:rPr>
                <w:szCs w:val="24"/>
              </w:rPr>
              <w:t>nuostatas? ([1] 13 p.)</w:t>
            </w:r>
          </w:p>
        </w:tc>
        <w:tc>
          <w:tcPr>
            <w:tcW w:w="992" w:type="dxa"/>
            <w:tcBorders>
              <w:bottom w:val="single" w:sz="4" w:space="0" w:color="auto"/>
            </w:tcBorders>
            <w:vAlign w:val="center"/>
          </w:tcPr>
          <w:p w14:paraId="2907B15E"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72C19A0"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61DFC49F"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086FC20"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58334D6" w14:textId="77777777" w:rsidR="00B37D21" w:rsidRPr="00226DE1" w:rsidRDefault="00B37D21" w:rsidP="00130960">
            <w:pPr>
              <w:jc w:val="center"/>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p w14:paraId="058ECE16" w14:textId="77777777" w:rsidR="00B37D21" w:rsidRPr="003E199A" w:rsidRDefault="00B37D21" w:rsidP="00130960">
            <w:pPr>
              <w:tabs>
                <w:tab w:val="right" w:leader="underscore" w:pos="8505"/>
              </w:tabs>
              <w:jc w:val="center"/>
              <w:rPr>
                <w:szCs w:val="24"/>
              </w:rPr>
            </w:pPr>
            <w:r w:rsidRPr="00226DE1">
              <w:rPr>
                <w:szCs w:val="24"/>
              </w:rPr>
              <w:t>Netikrinta</w:t>
            </w:r>
          </w:p>
        </w:tc>
      </w:tr>
      <w:tr w:rsidR="00B37D21" w:rsidRPr="004A42AF" w14:paraId="36385AB5" w14:textId="77777777" w:rsidTr="00130960">
        <w:trPr>
          <w:trHeight w:val="415"/>
          <w:jc w:val="center"/>
        </w:trPr>
        <w:tc>
          <w:tcPr>
            <w:tcW w:w="9634" w:type="dxa"/>
            <w:gridSpan w:val="8"/>
            <w:shd w:val="clear" w:color="auto" w:fill="auto"/>
          </w:tcPr>
          <w:p w14:paraId="4DE1440C" w14:textId="77777777" w:rsidR="00B37D21" w:rsidRDefault="00B37D21" w:rsidP="00130960">
            <w:pPr>
              <w:tabs>
                <w:tab w:val="left" w:pos="306"/>
                <w:tab w:val="right" w:leader="underscore" w:pos="8505"/>
              </w:tabs>
              <w:ind w:right="39"/>
              <w:rPr>
                <w:szCs w:val="24"/>
              </w:rPr>
            </w:pPr>
            <w:r w:rsidRPr="004A42AF">
              <w:rPr>
                <w:szCs w:val="24"/>
              </w:rPr>
              <w:lastRenderedPageBreak/>
              <w:t>Pastabos:</w:t>
            </w:r>
          </w:p>
          <w:p w14:paraId="55FC6D74" w14:textId="77777777" w:rsidR="00B37D21" w:rsidRDefault="00B37D21" w:rsidP="00130960">
            <w:pPr>
              <w:tabs>
                <w:tab w:val="left" w:pos="306"/>
                <w:tab w:val="right" w:leader="underscore" w:pos="8505"/>
              </w:tabs>
              <w:ind w:right="39"/>
              <w:rPr>
                <w:szCs w:val="24"/>
              </w:rPr>
            </w:pPr>
          </w:p>
          <w:p w14:paraId="4FFFE6F6" w14:textId="77777777" w:rsidR="00B37D21" w:rsidRDefault="00B37D21" w:rsidP="00130960">
            <w:pPr>
              <w:tabs>
                <w:tab w:val="left" w:pos="306"/>
                <w:tab w:val="right" w:leader="underscore" w:pos="8505"/>
              </w:tabs>
              <w:ind w:right="39"/>
              <w:rPr>
                <w:szCs w:val="24"/>
              </w:rPr>
            </w:pPr>
          </w:p>
          <w:p w14:paraId="274C53D2" w14:textId="77777777" w:rsidR="00B37D21" w:rsidRPr="004A42AF" w:rsidRDefault="00B37D21" w:rsidP="00130960">
            <w:pPr>
              <w:tabs>
                <w:tab w:val="left" w:pos="306"/>
                <w:tab w:val="right" w:leader="underscore" w:pos="8505"/>
              </w:tabs>
              <w:ind w:right="39"/>
              <w:rPr>
                <w:szCs w:val="24"/>
              </w:rPr>
            </w:pPr>
          </w:p>
        </w:tc>
      </w:tr>
      <w:tr w:rsidR="00B37D21" w:rsidRPr="004A42AF" w14:paraId="2B152EEC" w14:textId="77777777" w:rsidTr="00130960">
        <w:trPr>
          <w:trHeight w:val="446"/>
          <w:jc w:val="center"/>
        </w:trPr>
        <w:tc>
          <w:tcPr>
            <w:tcW w:w="5382" w:type="dxa"/>
            <w:gridSpan w:val="3"/>
            <w:vAlign w:val="center"/>
          </w:tcPr>
          <w:p w14:paraId="2AFCAD2B" w14:textId="77777777" w:rsidR="00B37D21" w:rsidRPr="004A42AF" w:rsidRDefault="00B37D21" w:rsidP="00332435">
            <w:pPr>
              <w:tabs>
                <w:tab w:val="left" w:pos="306"/>
                <w:tab w:val="right" w:leader="underscore" w:pos="8505"/>
              </w:tabs>
              <w:ind w:right="39"/>
              <w:jc w:val="both"/>
              <w:rPr>
                <w:b/>
                <w:szCs w:val="24"/>
              </w:rPr>
            </w:pPr>
            <w:r w:rsidRPr="004A42AF">
              <w:rPr>
                <w:b/>
                <w:szCs w:val="24"/>
              </w:rPr>
              <w:t>V–IV pavojingumo kategorijų JSŠ fizinės saugos reikalavimai</w:t>
            </w:r>
          </w:p>
        </w:tc>
        <w:tc>
          <w:tcPr>
            <w:tcW w:w="4252" w:type="dxa"/>
            <w:gridSpan w:val="5"/>
            <w:vAlign w:val="center"/>
          </w:tcPr>
          <w:p w14:paraId="3A8C152D" w14:textId="77777777" w:rsidR="00B37D21" w:rsidRPr="004A42AF" w:rsidRDefault="00B37D21" w:rsidP="00130960">
            <w:pPr>
              <w:tabs>
                <w:tab w:val="left" w:pos="306"/>
                <w:tab w:val="right" w:leader="underscore" w:pos="8505"/>
              </w:tabs>
              <w:ind w:right="39"/>
              <w:jc w:val="center"/>
              <w:rPr>
                <w:szCs w:val="24"/>
              </w:rPr>
            </w:pPr>
            <w:r w:rsidRPr="00226DE1">
              <w:rPr>
                <w:b/>
                <w:szCs w:val="24"/>
              </w:rPr>
              <w:t xml:space="preserve">Neaktualu    </w:t>
            </w: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tc>
      </w:tr>
      <w:tr w:rsidR="00B37D21" w:rsidRPr="004A42AF" w14:paraId="1D3E18AE" w14:textId="77777777" w:rsidTr="00130960">
        <w:trPr>
          <w:trHeight w:val="430"/>
          <w:jc w:val="center"/>
        </w:trPr>
        <w:tc>
          <w:tcPr>
            <w:tcW w:w="704" w:type="dxa"/>
          </w:tcPr>
          <w:p w14:paraId="66B5E9D3"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nil"/>
            </w:tcBorders>
          </w:tcPr>
          <w:p w14:paraId="6BD8388A" w14:textId="77777777" w:rsidR="00B37D21" w:rsidRPr="004A42AF" w:rsidRDefault="00B37D21" w:rsidP="00130960">
            <w:pPr>
              <w:tabs>
                <w:tab w:val="right" w:leader="underscore" w:pos="8505"/>
              </w:tabs>
              <w:jc w:val="both"/>
              <w:rPr>
                <w:szCs w:val="24"/>
              </w:rPr>
            </w:pPr>
            <w:r w:rsidRPr="004A42AF">
              <w:rPr>
                <w:szCs w:val="24"/>
              </w:rPr>
              <w:t>Ar ne rečiau kaip kartą per metus yra tikrinama, ar visi turimi JSŠ yra apskaitos dokumentuose nurodytose vietose? Atitiktį įrodantys dokumentai – laisvos formos dokumentai, įrodantys, kad yra vykdoma JSŠ apskaita bei daromi įrašai apie atliktus patikrinimų rezultatus ([1] 16 p.)</w:t>
            </w:r>
          </w:p>
        </w:tc>
        <w:tc>
          <w:tcPr>
            <w:tcW w:w="992" w:type="dxa"/>
            <w:vAlign w:val="center"/>
          </w:tcPr>
          <w:p w14:paraId="60FDEDC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8970D69"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25EA382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57832AA"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vAlign w:val="center"/>
          </w:tcPr>
          <w:p w14:paraId="0F3C7416"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5A429268" w14:textId="77777777" w:rsidTr="00130960">
        <w:trPr>
          <w:trHeight w:val="430"/>
          <w:jc w:val="center"/>
        </w:trPr>
        <w:tc>
          <w:tcPr>
            <w:tcW w:w="9634" w:type="dxa"/>
            <w:gridSpan w:val="8"/>
          </w:tcPr>
          <w:p w14:paraId="724596E3" w14:textId="77777777" w:rsidR="00B37D21" w:rsidRDefault="00B37D21" w:rsidP="00130960">
            <w:pPr>
              <w:tabs>
                <w:tab w:val="left" w:pos="306"/>
                <w:tab w:val="right" w:leader="underscore" w:pos="8505"/>
              </w:tabs>
              <w:ind w:right="39"/>
              <w:rPr>
                <w:szCs w:val="24"/>
              </w:rPr>
            </w:pPr>
            <w:r w:rsidRPr="004A42AF">
              <w:rPr>
                <w:szCs w:val="24"/>
              </w:rPr>
              <w:t>Pastabos:</w:t>
            </w:r>
          </w:p>
          <w:p w14:paraId="72BA6DD6" w14:textId="77777777" w:rsidR="00B37D21" w:rsidRDefault="00B37D21" w:rsidP="00130960">
            <w:pPr>
              <w:tabs>
                <w:tab w:val="left" w:pos="306"/>
                <w:tab w:val="right" w:leader="underscore" w:pos="8505"/>
              </w:tabs>
              <w:ind w:right="39"/>
              <w:rPr>
                <w:szCs w:val="24"/>
              </w:rPr>
            </w:pPr>
          </w:p>
          <w:p w14:paraId="75148FD1" w14:textId="77777777" w:rsidR="00B37D21" w:rsidRDefault="00B37D21" w:rsidP="00130960">
            <w:pPr>
              <w:tabs>
                <w:tab w:val="left" w:pos="306"/>
                <w:tab w:val="right" w:leader="underscore" w:pos="8505"/>
              </w:tabs>
              <w:ind w:right="39"/>
              <w:rPr>
                <w:szCs w:val="24"/>
              </w:rPr>
            </w:pPr>
          </w:p>
          <w:p w14:paraId="30DE467A" w14:textId="77777777" w:rsidR="00B37D21" w:rsidRPr="004A42AF" w:rsidRDefault="00B37D21" w:rsidP="00130960">
            <w:pPr>
              <w:tabs>
                <w:tab w:val="left" w:pos="306"/>
                <w:tab w:val="right" w:leader="underscore" w:pos="8505"/>
              </w:tabs>
              <w:ind w:right="39"/>
              <w:jc w:val="both"/>
              <w:rPr>
                <w:b/>
                <w:szCs w:val="24"/>
              </w:rPr>
            </w:pPr>
          </w:p>
        </w:tc>
      </w:tr>
      <w:tr w:rsidR="00B37D21" w:rsidRPr="004A42AF" w14:paraId="3AD67A7C" w14:textId="77777777" w:rsidTr="00130960">
        <w:trPr>
          <w:trHeight w:val="430"/>
          <w:jc w:val="center"/>
        </w:trPr>
        <w:tc>
          <w:tcPr>
            <w:tcW w:w="5382" w:type="dxa"/>
            <w:gridSpan w:val="3"/>
            <w:vAlign w:val="center"/>
          </w:tcPr>
          <w:p w14:paraId="46F782B0" w14:textId="77777777" w:rsidR="00B37D21" w:rsidRPr="004A42AF" w:rsidRDefault="00B37D21" w:rsidP="00332435">
            <w:pPr>
              <w:tabs>
                <w:tab w:val="left" w:pos="306"/>
                <w:tab w:val="right" w:leader="underscore" w:pos="8505"/>
              </w:tabs>
              <w:ind w:right="39"/>
              <w:jc w:val="both"/>
              <w:rPr>
                <w:b/>
                <w:szCs w:val="24"/>
              </w:rPr>
            </w:pPr>
            <w:r w:rsidRPr="004A42AF">
              <w:rPr>
                <w:b/>
                <w:szCs w:val="24"/>
              </w:rPr>
              <w:t>III pavojingumo kategorijų JSŠ fizinės saugos reikalavimai</w:t>
            </w:r>
          </w:p>
        </w:tc>
        <w:tc>
          <w:tcPr>
            <w:tcW w:w="4252" w:type="dxa"/>
            <w:gridSpan w:val="5"/>
            <w:vAlign w:val="center"/>
          </w:tcPr>
          <w:p w14:paraId="205D6ACA" w14:textId="77777777" w:rsidR="00B37D21" w:rsidRPr="004A42AF" w:rsidRDefault="00B37D21" w:rsidP="00130960">
            <w:pPr>
              <w:tabs>
                <w:tab w:val="left" w:pos="306"/>
                <w:tab w:val="right" w:leader="underscore" w:pos="8505"/>
              </w:tabs>
              <w:ind w:right="39"/>
              <w:jc w:val="center"/>
              <w:rPr>
                <w:szCs w:val="24"/>
              </w:rPr>
            </w:pPr>
            <w:r w:rsidRPr="00226DE1">
              <w:rPr>
                <w:b/>
                <w:szCs w:val="24"/>
              </w:rPr>
              <w:t xml:space="preserve">Neaktualu    </w:t>
            </w: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tc>
      </w:tr>
      <w:tr w:rsidR="00B37D21" w:rsidRPr="0013411E" w14:paraId="47432BDF" w14:textId="77777777" w:rsidTr="00130960">
        <w:trPr>
          <w:jc w:val="center"/>
        </w:trPr>
        <w:tc>
          <w:tcPr>
            <w:tcW w:w="704" w:type="dxa"/>
            <w:tcBorders>
              <w:bottom w:val="single" w:sz="4" w:space="0" w:color="auto"/>
              <w:right w:val="single" w:sz="4" w:space="0" w:color="auto"/>
            </w:tcBorders>
          </w:tcPr>
          <w:p w14:paraId="5125BC3D"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bottom w:val="single" w:sz="4" w:space="0" w:color="auto"/>
              <w:right w:val="single" w:sz="4" w:space="0" w:color="auto"/>
            </w:tcBorders>
          </w:tcPr>
          <w:p w14:paraId="2FB35E28" w14:textId="77777777" w:rsidR="00B37D21" w:rsidRPr="004A42AF" w:rsidRDefault="00B37D21" w:rsidP="00130960">
            <w:pPr>
              <w:tabs>
                <w:tab w:val="right" w:leader="underscore" w:pos="8505"/>
              </w:tabs>
              <w:jc w:val="both"/>
              <w:rPr>
                <w:szCs w:val="24"/>
              </w:rPr>
            </w:pPr>
            <w:r w:rsidRPr="004A42AF">
              <w:rPr>
                <w:szCs w:val="24"/>
              </w:rPr>
              <w:t>Ar teritorijoje, pastate ar patalpoje, kurioje su III pavojingumo kategorijos JSŠ yra dirbama ir jis yra saugomas (toliau – JSŠ saugojimo vieta) arba visose angose (pavyzdžiui, durys, langai), pro kurias įmanoma patekti į JSŠ saugojimo vietą, yra įdiegtos</w:t>
            </w:r>
            <w:r>
              <w:rPr>
                <w:szCs w:val="24"/>
              </w:rPr>
              <w:t xml:space="preserve"> </w:t>
            </w:r>
            <w:r w:rsidRPr="004A42AF">
              <w:rPr>
                <w:szCs w:val="24"/>
              </w:rPr>
              <w:t>neteisėtos veikos aptikimo priemonės (pavyzdžiui, apsauginė signalizacija, plombos, antspaudai ir (ar) kita įranga, kuri užfiksuoja pažeidimą ar kitus neteisėtus veiksmus)</w:t>
            </w:r>
            <w:r>
              <w:rPr>
                <w:szCs w:val="24"/>
              </w:rPr>
              <w:t xml:space="preserve"> arba </w:t>
            </w:r>
            <w:r w:rsidRPr="004A42AF">
              <w:rPr>
                <w:szCs w:val="24"/>
              </w:rPr>
              <w:t>yra vykdomas patruliavimas JSŠ saugojimo vietos prieigose? ([1] 17.1 p.)</w:t>
            </w:r>
            <w:r>
              <w:rPr>
                <w:szCs w:val="24"/>
              </w:rPr>
              <w:t xml:space="preserve"> </w:t>
            </w:r>
            <w:r w:rsidRPr="004A42AF">
              <w:rPr>
                <w:szCs w:val="24"/>
              </w:rPr>
              <w:t xml:space="preserve"> </w:t>
            </w:r>
          </w:p>
        </w:tc>
        <w:tc>
          <w:tcPr>
            <w:tcW w:w="992" w:type="dxa"/>
            <w:tcBorders>
              <w:left w:val="single" w:sz="4" w:space="0" w:color="auto"/>
              <w:bottom w:val="single" w:sz="4" w:space="0" w:color="auto"/>
            </w:tcBorders>
            <w:vAlign w:val="center"/>
          </w:tcPr>
          <w:p w14:paraId="0F2FF0E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D38EB76"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left w:val="single" w:sz="4" w:space="0" w:color="auto"/>
              <w:bottom w:val="single" w:sz="4" w:space="0" w:color="auto"/>
            </w:tcBorders>
            <w:vAlign w:val="center"/>
          </w:tcPr>
          <w:p w14:paraId="4BADF425"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B7C06F5"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left w:val="single" w:sz="4" w:space="0" w:color="auto"/>
              <w:bottom w:val="single" w:sz="4" w:space="0" w:color="auto"/>
            </w:tcBorders>
            <w:vAlign w:val="center"/>
          </w:tcPr>
          <w:p w14:paraId="1023C4D7" w14:textId="77777777" w:rsidR="00B37D21" w:rsidRPr="003E199A" w:rsidRDefault="00B37D21" w:rsidP="00130960">
            <w:pPr>
              <w:tabs>
                <w:tab w:val="right" w:leader="underscore" w:pos="8505"/>
              </w:tabs>
              <w:jc w:val="center"/>
              <w:rPr>
                <w:szCs w:val="24"/>
              </w:rPr>
            </w:pPr>
            <w:r>
              <w:rPr>
                <w:szCs w:val="24"/>
              </w:rPr>
              <w:t>-</w:t>
            </w:r>
          </w:p>
        </w:tc>
      </w:tr>
      <w:tr w:rsidR="00B37D21" w:rsidRPr="00B83EDB" w14:paraId="523EAA40" w14:textId="77777777" w:rsidTr="00130960">
        <w:trPr>
          <w:trHeight w:val="450"/>
          <w:jc w:val="center"/>
        </w:trPr>
        <w:tc>
          <w:tcPr>
            <w:tcW w:w="704" w:type="dxa"/>
            <w:tcBorders>
              <w:right w:val="single" w:sz="4" w:space="0" w:color="auto"/>
            </w:tcBorders>
          </w:tcPr>
          <w:p w14:paraId="76F6D397"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76202FEE" w14:textId="77777777" w:rsidR="00B37D21" w:rsidRPr="004A42AF" w:rsidRDefault="00B37D21" w:rsidP="00130960">
            <w:pPr>
              <w:tabs>
                <w:tab w:val="left" w:pos="162"/>
                <w:tab w:val="right" w:leader="underscore" w:pos="8505"/>
              </w:tabs>
              <w:jc w:val="both"/>
              <w:rPr>
                <w:szCs w:val="24"/>
              </w:rPr>
            </w:pPr>
            <w:r w:rsidRPr="004A42AF">
              <w:rPr>
                <w:szCs w:val="24"/>
              </w:rPr>
              <w:t>Ar neteisėtos veikos aptikimo priemonių suveikimo priežasčiai, pažeidimui ar kitai neteisėtai veikai įvertini naudojama</w:t>
            </w:r>
            <w:r>
              <w:rPr>
                <w:szCs w:val="24"/>
              </w:rPr>
              <w:t xml:space="preserve"> </w:t>
            </w:r>
            <w:r w:rsidRPr="004A42AF">
              <w:rPr>
                <w:szCs w:val="24"/>
              </w:rPr>
              <w:t>vaizdo stebėjimo sistema</w:t>
            </w:r>
            <w:r>
              <w:rPr>
                <w:szCs w:val="24"/>
              </w:rPr>
              <w:t xml:space="preserve"> arba yra pasitelkiami</w:t>
            </w:r>
            <w:r w:rsidRPr="004A42AF">
              <w:rPr>
                <w:szCs w:val="24"/>
              </w:rPr>
              <w:t xml:space="preserve"> reagavimo pajėgų funkcijas vykdantys asmenys</w:t>
            </w:r>
            <w:r>
              <w:rPr>
                <w:szCs w:val="24"/>
              </w:rPr>
              <w:t xml:space="preserve">? </w:t>
            </w:r>
            <w:r w:rsidRPr="004A42AF">
              <w:rPr>
                <w:szCs w:val="24"/>
              </w:rPr>
              <w:t xml:space="preserve">([1] 17.2 p.) </w:t>
            </w:r>
          </w:p>
        </w:tc>
        <w:tc>
          <w:tcPr>
            <w:tcW w:w="992" w:type="dxa"/>
            <w:tcBorders>
              <w:top w:val="single" w:sz="4" w:space="0" w:color="auto"/>
              <w:left w:val="single" w:sz="4" w:space="0" w:color="auto"/>
              <w:right w:val="single" w:sz="4" w:space="0" w:color="auto"/>
            </w:tcBorders>
            <w:vAlign w:val="center"/>
          </w:tcPr>
          <w:p w14:paraId="4BDBA2D7"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402E2CE" w14:textId="77777777" w:rsidR="00B37D21" w:rsidRPr="003E199A" w:rsidDel="00DE3E15"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3DC3C45D"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A510139"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30A8AE97"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667C907E" w14:textId="77777777" w:rsidTr="00130960">
        <w:trPr>
          <w:trHeight w:val="272"/>
          <w:jc w:val="center"/>
        </w:trPr>
        <w:tc>
          <w:tcPr>
            <w:tcW w:w="704" w:type="dxa"/>
            <w:tcBorders>
              <w:right w:val="single" w:sz="4" w:space="0" w:color="auto"/>
            </w:tcBorders>
          </w:tcPr>
          <w:p w14:paraId="49163975"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74A72008" w14:textId="77777777" w:rsidR="00B37D21" w:rsidRPr="004A42AF" w:rsidRDefault="00B37D21" w:rsidP="00130960">
            <w:pPr>
              <w:tabs>
                <w:tab w:val="left" w:pos="162"/>
                <w:tab w:val="right" w:leader="underscore" w:pos="8505"/>
              </w:tabs>
              <w:jc w:val="both"/>
              <w:rPr>
                <w:szCs w:val="24"/>
              </w:rPr>
            </w:pPr>
            <w:r w:rsidRPr="004A42AF">
              <w:rPr>
                <w:szCs w:val="24"/>
              </w:rPr>
              <w:t>Ar JSŠ yra saugomas ne mažiau kaip už vieno fizinio barjero</w:t>
            </w:r>
            <w:r>
              <w:rPr>
                <w:szCs w:val="24"/>
              </w:rPr>
              <w:t xml:space="preserve"> </w:t>
            </w:r>
            <w:r>
              <w:t>(pavyzdžiui, rakinamos patalpos, stacionarūs rakinami seifai, konteineriai, šuliniai ar panašūs įrenginiai), kurio konstrukcijos ir asmenų patekimo kontrolės sistema (pavyzdžiui, elektromechaninės spynos, raktų kontrolė) užtikrina, kad prie JSŠ patektų tik teisę patekti prie JSŠ ir dirbti su JSŠ turintys asmenys</w:t>
            </w:r>
            <w:r w:rsidRPr="004A42AF">
              <w:rPr>
                <w:szCs w:val="24"/>
              </w:rPr>
              <w:t>? ([1] 17.3 p.)</w:t>
            </w:r>
          </w:p>
        </w:tc>
        <w:tc>
          <w:tcPr>
            <w:tcW w:w="992" w:type="dxa"/>
            <w:tcBorders>
              <w:top w:val="single" w:sz="4" w:space="0" w:color="auto"/>
              <w:left w:val="single" w:sz="4" w:space="0" w:color="auto"/>
              <w:right w:val="single" w:sz="4" w:space="0" w:color="auto"/>
            </w:tcBorders>
            <w:vAlign w:val="center"/>
          </w:tcPr>
          <w:p w14:paraId="4A84CDA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3D1D46F"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03CF8796"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B913020"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1BF02307"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3DDEE9B4" w14:textId="77777777" w:rsidTr="00130960">
        <w:trPr>
          <w:trHeight w:val="562"/>
          <w:jc w:val="center"/>
        </w:trPr>
        <w:tc>
          <w:tcPr>
            <w:tcW w:w="704" w:type="dxa"/>
            <w:tcBorders>
              <w:right w:val="single" w:sz="4" w:space="0" w:color="auto"/>
            </w:tcBorders>
          </w:tcPr>
          <w:p w14:paraId="53C02084"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0CAC53A1" w14:textId="77777777" w:rsidR="00B37D21" w:rsidRPr="004A42AF" w:rsidRDefault="00B37D21" w:rsidP="00130960">
            <w:pPr>
              <w:tabs>
                <w:tab w:val="left" w:pos="162"/>
                <w:tab w:val="right" w:leader="underscore" w:pos="8505"/>
              </w:tabs>
              <w:jc w:val="both"/>
              <w:rPr>
                <w:szCs w:val="24"/>
              </w:rPr>
            </w:pPr>
            <w:r w:rsidRPr="004A42AF">
              <w:rPr>
                <w:szCs w:val="24"/>
              </w:rPr>
              <w:t xml:space="preserve">Ar yra paskirtas bent vienas asmuo, kuris yra atsakingas už JSŠ nuolatinę kontrolę ir vietos, kurioje naudojamas JSŠ, prieigų stebėjimą, kad prie JSŠ nepatektų asmenys, neturintys teisės patekti prie JSŠ ir dirbti su JSŠ, jei </w:t>
            </w:r>
            <w:r w:rsidRPr="004A42AF">
              <w:rPr>
                <w:szCs w:val="24"/>
              </w:rPr>
              <w:lastRenderedPageBreak/>
              <w:t>naudojamas JSŠ yra sumontuotas mobiliojoje įrangoje ir su šia įranga yra dirbama ne JSŠ saugojimo vietoje? ([1] 18.1 p.)</w:t>
            </w:r>
          </w:p>
        </w:tc>
        <w:tc>
          <w:tcPr>
            <w:tcW w:w="992" w:type="dxa"/>
            <w:tcBorders>
              <w:top w:val="single" w:sz="4" w:space="0" w:color="auto"/>
              <w:left w:val="single" w:sz="4" w:space="0" w:color="auto"/>
              <w:right w:val="single" w:sz="4" w:space="0" w:color="auto"/>
            </w:tcBorders>
            <w:vAlign w:val="center"/>
          </w:tcPr>
          <w:p w14:paraId="4A10FBA3" w14:textId="77777777" w:rsidR="00B37D21" w:rsidRPr="003E199A" w:rsidRDefault="00B37D21" w:rsidP="00130960">
            <w:pPr>
              <w:jc w:val="center"/>
              <w:rPr>
                <w:szCs w:val="24"/>
              </w:rPr>
            </w:pPr>
            <w:r w:rsidRPr="003E199A">
              <w:rPr>
                <w:szCs w:val="24"/>
              </w:rPr>
              <w:lastRenderedPageBreak/>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892863E"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7834ACD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7D6EC41"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2B3225BF"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24C32435" w14:textId="77777777" w:rsidTr="00130960">
        <w:trPr>
          <w:trHeight w:val="562"/>
          <w:jc w:val="center"/>
        </w:trPr>
        <w:tc>
          <w:tcPr>
            <w:tcW w:w="704" w:type="dxa"/>
            <w:tcBorders>
              <w:right w:val="single" w:sz="4" w:space="0" w:color="auto"/>
            </w:tcBorders>
          </w:tcPr>
          <w:p w14:paraId="2BB865A6"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5C20612D" w14:textId="77777777" w:rsidR="00B37D21" w:rsidRPr="004A42AF" w:rsidRDefault="00B37D21" w:rsidP="00130960">
            <w:pPr>
              <w:tabs>
                <w:tab w:val="left" w:pos="162"/>
                <w:tab w:val="right" w:leader="underscore" w:pos="8505"/>
              </w:tabs>
              <w:jc w:val="both"/>
              <w:rPr>
                <w:szCs w:val="24"/>
              </w:rPr>
            </w:pPr>
            <w:r>
              <w:t xml:space="preserve">Ar baigus darbą JSŠ yra grąžinamas į JSŠ saugojimo vietą, </w:t>
            </w:r>
            <w:r w:rsidRPr="004A42AF">
              <w:rPr>
                <w:szCs w:val="24"/>
              </w:rPr>
              <w:t>jei naudojamas JSŠ yra sumontuotas mobiliojoje įrangoje ir su šia įranga dirbama ne JSŠ saugojimo vietoje</w:t>
            </w:r>
            <w:r>
              <w:t xml:space="preserve">? </w:t>
            </w:r>
            <w:r w:rsidRPr="004A42AF">
              <w:rPr>
                <w:szCs w:val="24"/>
              </w:rPr>
              <w:t xml:space="preserve">([1] </w:t>
            </w:r>
            <w:r>
              <w:rPr>
                <w:szCs w:val="24"/>
              </w:rPr>
              <w:t>18</w:t>
            </w:r>
            <w:r w:rsidRPr="004A42AF">
              <w:rPr>
                <w:szCs w:val="24"/>
              </w:rPr>
              <w:t>.</w:t>
            </w:r>
            <w:r>
              <w:rPr>
                <w:szCs w:val="24"/>
              </w:rPr>
              <w:t>2</w:t>
            </w:r>
            <w:r w:rsidRPr="004A42AF">
              <w:rPr>
                <w:szCs w:val="24"/>
              </w:rPr>
              <w:t xml:space="preserve"> p.)</w:t>
            </w:r>
            <w:r>
              <w:t>.</w:t>
            </w:r>
          </w:p>
        </w:tc>
        <w:tc>
          <w:tcPr>
            <w:tcW w:w="992" w:type="dxa"/>
            <w:tcBorders>
              <w:top w:val="single" w:sz="4" w:space="0" w:color="auto"/>
              <w:left w:val="single" w:sz="4" w:space="0" w:color="auto"/>
              <w:right w:val="single" w:sz="4" w:space="0" w:color="auto"/>
            </w:tcBorders>
            <w:vAlign w:val="center"/>
          </w:tcPr>
          <w:p w14:paraId="613CED5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968FA77"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4B5D905B"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F77C6E7"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11166F93"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572F1996" w14:textId="77777777" w:rsidTr="00130960">
        <w:trPr>
          <w:trHeight w:val="562"/>
          <w:jc w:val="center"/>
        </w:trPr>
        <w:tc>
          <w:tcPr>
            <w:tcW w:w="704" w:type="dxa"/>
            <w:tcBorders>
              <w:right w:val="single" w:sz="4" w:space="0" w:color="auto"/>
            </w:tcBorders>
          </w:tcPr>
          <w:p w14:paraId="6D50DBDE"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520FD2F3" w14:textId="77777777" w:rsidR="00B37D21" w:rsidRPr="004A42AF" w:rsidRDefault="00B37D21" w:rsidP="00130960">
            <w:pPr>
              <w:tabs>
                <w:tab w:val="left" w:pos="162"/>
                <w:tab w:val="right" w:leader="underscore" w:pos="8505"/>
              </w:tabs>
              <w:jc w:val="both"/>
              <w:rPr>
                <w:szCs w:val="24"/>
              </w:rPr>
            </w:pPr>
            <w:r w:rsidRPr="004A42AF">
              <w:rPr>
                <w:szCs w:val="24"/>
              </w:rPr>
              <w:t>Ar ne rečiau kaip kartą per mėnesį yra tikrinama, ar visi turimi JSŠ yra apskaitos dokumentuose nurodytose vietose? Atitiktį įrodantys dokumentai – laisvos formos dokumentai, įrodantys, kad yra vykdoma JSŠ apskaita bei daromi įrašai apie atliktus patikrinimų rezultatus ([1] 19 p.)</w:t>
            </w:r>
          </w:p>
        </w:tc>
        <w:tc>
          <w:tcPr>
            <w:tcW w:w="992" w:type="dxa"/>
            <w:tcBorders>
              <w:top w:val="single" w:sz="4" w:space="0" w:color="auto"/>
              <w:left w:val="single" w:sz="4" w:space="0" w:color="auto"/>
              <w:right w:val="single" w:sz="4" w:space="0" w:color="auto"/>
            </w:tcBorders>
            <w:vAlign w:val="center"/>
          </w:tcPr>
          <w:p w14:paraId="441CA57E"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A05BE39"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695F565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97F3174"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6F98E250"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48935DA9" w14:textId="77777777" w:rsidTr="00130960">
        <w:trPr>
          <w:trHeight w:val="562"/>
          <w:jc w:val="center"/>
        </w:trPr>
        <w:tc>
          <w:tcPr>
            <w:tcW w:w="704" w:type="dxa"/>
            <w:tcBorders>
              <w:right w:val="single" w:sz="4" w:space="0" w:color="auto"/>
            </w:tcBorders>
          </w:tcPr>
          <w:p w14:paraId="44F57984"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1843979E" w14:textId="77777777" w:rsidR="00B37D21" w:rsidRPr="004A42AF" w:rsidRDefault="00B37D21" w:rsidP="00130960">
            <w:pPr>
              <w:tabs>
                <w:tab w:val="left" w:pos="162"/>
                <w:tab w:val="right" w:leader="underscore" w:pos="8505"/>
              </w:tabs>
              <w:jc w:val="both"/>
              <w:rPr>
                <w:szCs w:val="24"/>
              </w:rPr>
            </w:pPr>
            <w:r w:rsidRPr="004A42AF">
              <w:rPr>
                <w:szCs w:val="24"/>
              </w:rPr>
              <w:t>Ar yra nustatyta fizinės saugos sistemoje naudojamų techninių priemonių priežiūros ir funkcionalumo tikrinimo tvarka, užtikrinanti, kad šios priemonės būtų techniškai tvarkingos? ([1] 20 p.)</w:t>
            </w:r>
          </w:p>
        </w:tc>
        <w:tc>
          <w:tcPr>
            <w:tcW w:w="992" w:type="dxa"/>
            <w:tcBorders>
              <w:top w:val="single" w:sz="4" w:space="0" w:color="auto"/>
              <w:left w:val="single" w:sz="4" w:space="0" w:color="auto"/>
              <w:right w:val="single" w:sz="4" w:space="0" w:color="auto"/>
            </w:tcBorders>
            <w:vAlign w:val="center"/>
          </w:tcPr>
          <w:p w14:paraId="741C59FE"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EB55E0E"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0EE637C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0F75890"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1C0D62C8"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379A6C53" w14:textId="77777777" w:rsidTr="00130960">
        <w:trPr>
          <w:trHeight w:val="562"/>
          <w:jc w:val="center"/>
        </w:trPr>
        <w:tc>
          <w:tcPr>
            <w:tcW w:w="704" w:type="dxa"/>
            <w:tcBorders>
              <w:right w:val="single" w:sz="4" w:space="0" w:color="auto"/>
            </w:tcBorders>
          </w:tcPr>
          <w:p w14:paraId="587CEF6A"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4BF9993D" w14:textId="77777777" w:rsidR="00B37D21" w:rsidRPr="004A42AF" w:rsidRDefault="00B37D21" w:rsidP="00130960">
            <w:pPr>
              <w:tabs>
                <w:tab w:val="left" w:pos="162"/>
                <w:tab w:val="right" w:leader="underscore" w:pos="8505"/>
              </w:tabs>
              <w:jc w:val="both"/>
              <w:rPr>
                <w:szCs w:val="24"/>
              </w:rPr>
            </w:pPr>
            <w:r w:rsidRPr="004A42AF">
              <w:rPr>
                <w:szCs w:val="24"/>
              </w:rPr>
              <w:t>Ar yra atliktas įdiegtos JSŠ fizinės saugos sistemos įvertinimas bei parengta fizinės saugos užtikrinimo priemonių kokybės pakankamumo įvertinimo ataskaita? ([1] 23 p.)</w:t>
            </w:r>
          </w:p>
        </w:tc>
        <w:tc>
          <w:tcPr>
            <w:tcW w:w="992" w:type="dxa"/>
            <w:tcBorders>
              <w:top w:val="single" w:sz="4" w:space="0" w:color="auto"/>
              <w:left w:val="single" w:sz="4" w:space="0" w:color="auto"/>
              <w:right w:val="single" w:sz="4" w:space="0" w:color="auto"/>
            </w:tcBorders>
            <w:vAlign w:val="center"/>
          </w:tcPr>
          <w:p w14:paraId="417889EF"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8506852"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4FBEEB1A"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A4E3210"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54E3860C"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454C8A15" w14:textId="77777777" w:rsidTr="00130960">
        <w:trPr>
          <w:trHeight w:val="562"/>
          <w:jc w:val="center"/>
        </w:trPr>
        <w:tc>
          <w:tcPr>
            <w:tcW w:w="704" w:type="dxa"/>
            <w:tcBorders>
              <w:right w:val="single" w:sz="4" w:space="0" w:color="auto"/>
            </w:tcBorders>
          </w:tcPr>
          <w:p w14:paraId="3A3A908F"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szCs w:val="24"/>
              </w:rPr>
            </w:pPr>
          </w:p>
        </w:tc>
        <w:tc>
          <w:tcPr>
            <w:tcW w:w="4678" w:type="dxa"/>
            <w:gridSpan w:val="2"/>
            <w:tcBorders>
              <w:top w:val="single" w:sz="4" w:space="0" w:color="auto"/>
              <w:left w:val="single" w:sz="4" w:space="0" w:color="auto"/>
              <w:right w:val="single" w:sz="4" w:space="0" w:color="auto"/>
            </w:tcBorders>
          </w:tcPr>
          <w:p w14:paraId="73C880B5" w14:textId="77777777" w:rsidR="00B37D21" w:rsidRPr="004A42AF" w:rsidRDefault="00B37D21" w:rsidP="00130960">
            <w:pPr>
              <w:tabs>
                <w:tab w:val="left" w:pos="162"/>
                <w:tab w:val="right" w:leader="underscore" w:pos="8505"/>
              </w:tabs>
              <w:jc w:val="both"/>
              <w:rPr>
                <w:szCs w:val="24"/>
              </w:rPr>
            </w:pPr>
            <w:r w:rsidRPr="004A42AF">
              <w:rPr>
                <w:szCs w:val="24"/>
              </w:rPr>
              <w:t>Ar su JSŠ fizinės saugos sistema susijusi</w:t>
            </w:r>
            <w:r w:rsidRPr="004A42AF" w:rsidDel="00DF3923">
              <w:rPr>
                <w:szCs w:val="24"/>
              </w:rPr>
              <w:t xml:space="preserve"> </w:t>
            </w:r>
            <w:r w:rsidRPr="004A42AF">
              <w:rPr>
                <w:szCs w:val="24"/>
              </w:rPr>
              <w:t>informacij</w:t>
            </w:r>
            <w:r>
              <w:rPr>
                <w:szCs w:val="24"/>
              </w:rPr>
              <w:t>a yra apsaugota nuo jos paviešinimo ir atskleidimo</w:t>
            </w:r>
            <w:r w:rsidRPr="004A42AF">
              <w:rPr>
                <w:szCs w:val="24"/>
              </w:rPr>
              <w:t xml:space="preserve"> </w:t>
            </w:r>
            <w:r>
              <w:rPr>
                <w:szCs w:val="24"/>
              </w:rPr>
              <w:t>asmenims, kuriems nėra būtina su tokia informacija susipažinti ar dirbti</w:t>
            </w:r>
            <w:r w:rsidRPr="004A42AF">
              <w:rPr>
                <w:szCs w:val="24"/>
              </w:rPr>
              <w:t>? ([1] 24 p.)</w:t>
            </w:r>
          </w:p>
        </w:tc>
        <w:tc>
          <w:tcPr>
            <w:tcW w:w="992" w:type="dxa"/>
            <w:tcBorders>
              <w:top w:val="single" w:sz="4" w:space="0" w:color="auto"/>
              <w:left w:val="single" w:sz="4" w:space="0" w:color="auto"/>
              <w:right w:val="single" w:sz="4" w:space="0" w:color="auto"/>
            </w:tcBorders>
            <w:vAlign w:val="center"/>
          </w:tcPr>
          <w:p w14:paraId="6DFE99E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B62764D"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top w:val="single" w:sz="4" w:space="0" w:color="auto"/>
              <w:left w:val="single" w:sz="4" w:space="0" w:color="auto"/>
              <w:right w:val="single" w:sz="4" w:space="0" w:color="auto"/>
            </w:tcBorders>
            <w:vAlign w:val="center"/>
          </w:tcPr>
          <w:p w14:paraId="6B6143E8"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D77169E"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top w:val="single" w:sz="4" w:space="0" w:color="auto"/>
              <w:left w:val="single" w:sz="4" w:space="0" w:color="auto"/>
              <w:right w:val="single" w:sz="4" w:space="0" w:color="auto"/>
            </w:tcBorders>
            <w:vAlign w:val="center"/>
          </w:tcPr>
          <w:p w14:paraId="2CAB5E47"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375F4AE3" w14:textId="77777777" w:rsidTr="00130960">
        <w:trPr>
          <w:trHeight w:val="582"/>
          <w:jc w:val="center"/>
        </w:trPr>
        <w:tc>
          <w:tcPr>
            <w:tcW w:w="9634" w:type="dxa"/>
            <w:gridSpan w:val="8"/>
            <w:tcBorders>
              <w:bottom w:val="single" w:sz="4" w:space="0" w:color="auto"/>
            </w:tcBorders>
          </w:tcPr>
          <w:p w14:paraId="245A1BA0" w14:textId="77777777" w:rsidR="00B37D21" w:rsidRDefault="00B37D21" w:rsidP="00130960">
            <w:pPr>
              <w:tabs>
                <w:tab w:val="left" w:pos="306"/>
                <w:tab w:val="right" w:leader="underscore" w:pos="8505"/>
              </w:tabs>
              <w:ind w:right="39"/>
              <w:jc w:val="both"/>
              <w:rPr>
                <w:szCs w:val="24"/>
              </w:rPr>
            </w:pPr>
            <w:r w:rsidRPr="004A42AF">
              <w:rPr>
                <w:szCs w:val="24"/>
              </w:rPr>
              <w:t>Pastabos:</w:t>
            </w:r>
          </w:p>
          <w:p w14:paraId="2FE2945B" w14:textId="77777777" w:rsidR="00B37D21" w:rsidRDefault="00B37D21" w:rsidP="00130960">
            <w:pPr>
              <w:tabs>
                <w:tab w:val="left" w:pos="306"/>
                <w:tab w:val="right" w:leader="underscore" w:pos="8505"/>
              </w:tabs>
              <w:ind w:right="39"/>
              <w:jc w:val="both"/>
              <w:rPr>
                <w:szCs w:val="24"/>
              </w:rPr>
            </w:pPr>
          </w:p>
          <w:p w14:paraId="2262289F" w14:textId="77777777" w:rsidR="00B37D21" w:rsidRDefault="00B37D21" w:rsidP="00130960">
            <w:pPr>
              <w:tabs>
                <w:tab w:val="left" w:pos="306"/>
                <w:tab w:val="right" w:leader="underscore" w:pos="8505"/>
              </w:tabs>
              <w:ind w:right="39"/>
              <w:jc w:val="both"/>
              <w:rPr>
                <w:szCs w:val="24"/>
              </w:rPr>
            </w:pPr>
          </w:p>
          <w:p w14:paraId="2ABD3321" w14:textId="77777777" w:rsidR="00B37D21" w:rsidRPr="004A42AF" w:rsidRDefault="00B37D21" w:rsidP="00130960">
            <w:pPr>
              <w:tabs>
                <w:tab w:val="left" w:pos="306"/>
                <w:tab w:val="right" w:leader="underscore" w:pos="8505"/>
              </w:tabs>
              <w:ind w:right="39"/>
              <w:jc w:val="both"/>
              <w:rPr>
                <w:szCs w:val="24"/>
              </w:rPr>
            </w:pPr>
          </w:p>
        </w:tc>
      </w:tr>
      <w:tr w:rsidR="00B37D21" w:rsidRPr="004A42AF" w14:paraId="3AE24440" w14:textId="77777777" w:rsidTr="00130960">
        <w:trPr>
          <w:trHeight w:val="396"/>
          <w:jc w:val="center"/>
        </w:trPr>
        <w:tc>
          <w:tcPr>
            <w:tcW w:w="5382" w:type="dxa"/>
            <w:gridSpan w:val="3"/>
            <w:vAlign w:val="center"/>
          </w:tcPr>
          <w:p w14:paraId="5DC8AE65" w14:textId="77777777" w:rsidR="00B37D21" w:rsidRPr="004A42AF" w:rsidRDefault="00B37D21" w:rsidP="00332435">
            <w:pPr>
              <w:tabs>
                <w:tab w:val="left" w:pos="306"/>
                <w:tab w:val="right" w:leader="underscore" w:pos="8505"/>
              </w:tabs>
              <w:ind w:right="39"/>
              <w:jc w:val="both"/>
              <w:rPr>
                <w:b/>
                <w:szCs w:val="24"/>
              </w:rPr>
            </w:pPr>
            <w:r w:rsidRPr="004A42AF">
              <w:rPr>
                <w:b/>
                <w:szCs w:val="24"/>
              </w:rPr>
              <w:t>II pavojingumo kategorijų JSŠ fizinės saugos reikalavimai</w:t>
            </w:r>
          </w:p>
        </w:tc>
        <w:tc>
          <w:tcPr>
            <w:tcW w:w="4252" w:type="dxa"/>
            <w:gridSpan w:val="5"/>
            <w:vAlign w:val="center"/>
          </w:tcPr>
          <w:p w14:paraId="76D740EA" w14:textId="77777777" w:rsidR="00B37D21" w:rsidRPr="004A42AF" w:rsidRDefault="00B37D21" w:rsidP="00130960">
            <w:pPr>
              <w:tabs>
                <w:tab w:val="left" w:pos="306"/>
                <w:tab w:val="right" w:leader="underscore" w:pos="8505"/>
              </w:tabs>
              <w:ind w:right="39"/>
              <w:jc w:val="center"/>
              <w:rPr>
                <w:b/>
                <w:szCs w:val="24"/>
              </w:rPr>
            </w:pPr>
            <w:r w:rsidRPr="00226DE1">
              <w:rPr>
                <w:b/>
                <w:szCs w:val="24"/>
              </w:rPr>
              <w:t xml:space="preserve">Neaktualu    </w:t>
            </w: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tc>
      </w:tr>
      <w:tr w:rsidR="00B37D21" w:rsidRPr="004A42AF" w14:paraId="50037635" w14:textId="77777777" w:rsidTr="00130960">
        <w:trPr>
          <w:trHeight w:val="426"/>
          <w:jc w:val="center"/>
        </w:trPr>
        <w:tc>
          <w:tcPr>
            <w:tcW w:w="704" w:type="dxa"/>
            <w:tcBorders>
              <w:bottom w:val="single" w:sz="4" w:space="0" w:color="auto"/>
            </w:tcBorders>
          </w:tcPr>
          <w:p w14:paraId="15610CD1"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Pr>
          <w:p w14:paraId="47355EEE" w14:textId="77777777" w:rsidR="00B37D21" w:rsidRPr="004A42AF" w:rsidRDefault="00B37D21" w:rsidP="00130960">
            <w:pPr>
              <w:tabs>
                <w:tab w:val="left" w:pos="435"/>
              </w:tabs>
              <w:ind w:left="9"/>
              <w:jc w:val="both"/>
              <w:rPr>
                <w:szCs w:val="24"/>
              </w:rPr>
            </w:pPr>
            <w:r w:rsidRPr="004A42AF">
              <w:rPr>
                <w:szCs w:val="24"/>
              </w:rPr>
              <w:t>Ar visose angose (pavyzdžiui, durys, langai), pro kurias įmanoma patekti į JSŠ saugojimo vietą, yra įdiegta apsauginė signalizacija</w:t>
            </w:r>
            <w:r>
              <w:rPr>
                <w:szCs w:val="24"/>
              </w:rPr>
              <w:t xml:space="preserve"> a</w:t>
            </w:r>
            <w:r w:rsidRPr="004A42AF">
              <w:rPr>
                <w:szCs w:val="24"/>
              </w:rPr>
              <w:t>r</w:t>
            </w:r>
            <w:r>
              <w:rPr>
                <w:szCs w:val="24"/>
              </w:rPr>
              <w:t>ba yra</w:t>
            </w:r>
            <w:r w:rsidRPr="004A42AF">
              <w:rPr>
                <w:szCs w:val="24"/>
              </w:rPr>
              <w:t xml:space="preserve"> vykdomas nuolatinis JSŠ saugojimo vietos prieigų stebėjimas? ([1] 25.1 p.)</w:t>
            </w:r>
          </w:p>
        </w:tc>
        <w:tc>
          <w:tcPr>
            <w:tcW w:w="992" w:type="dxa"/>
            <w:vAlign w:val="center"/>
          </w:tcPr>
          <w:p w14:paraId="6587A25B"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F6C6B5B"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1D5F43E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ABD819C"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vAlign w:val="center"/>
          </w:tcPr>
          <w:p w14:paraId="03222574"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6B2F977C" w14:textId="77777777" w:rsidTr="00130960">
        <w:trPr>
          <w:trHeight w:val="426"/>
          <w:jc w:val="center"/>
        </w:trPr>
        <w:tc>
          <w:tcPr>
            <w:tcW w:w="704" w:type="dxa"/>
            <w:tcBorders>
              <w:bottom w:val="single" w:sz="4" w:space="0" w:color="auto"/>
            </w:tcBorders>
          </w:tcPr>
          <w:p w14:paraId="2FDAA965"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Pr>
          <w:p w14:paraId="72A165E0" w14:textId="77777777" w:rsidR="00B37D21" w:rsidRPr="004A42AF" w:rsidRDefault="00B37D21" w:rsidP="00130960">
            <w:pPr>
              <w:tabs>
                <w:tab w:val="left" w:pos="435"/>
              </w:tabs>
              <w:ind w:left="9"/>
              <w:jc w:val="both"/>
              <w:rPr>
                <w:szCs w:val="24"/>
              </w:rPr>
            </w:pPr>
            <w:r w:rsidRPr="004A42AF">
              <w:rPr>
                <w:szCs w:val="24"/>
              </w:rPr>
              <w:t>Ar JSŠ saugojimo vietoje yra įdiegtos neteisėtos veikos aptikimo priemonės</w:t>
            </w:r>
            <w:r>
              <w:rPr>
                <w:szCs w:val="24"/>
              </w:rPr>
              <w:t xml:space="preserve"> </w:t>
            </w:r>
            <w:r>
              <w:t>(pavyzdžiui, apsauginė signalizacija, plombos, antspaudai ir (ar) kita įranga, kuri užfiksuotų pažeidimą ar kitus neteisėtus veiksmus)</w:t>
            </w:r>
            <w:r w:rsidRPr="004A42AF">
              <w:rPr>
                <w:szCs w:val="24"/>
              </w:rPr>
              <w:t>? ([1] 25.2 p.)</w:t>
            </w:r>
          </w:p>
        </w:tc>
        <w:tc>
          <w:tcPr>
            <w:tcW w:w="992" w:type="dxa"/>
            <w:vAlign w:val="center"/>
          </w:tcPr>
          <w:p w14:paraId="34CE2894"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3F78650"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29E88F05"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9C37221"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vAlign w:val="center"/>
          </w:tcPr>
          <w:p w14:paraId="39FE487C"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2943E007" w14:textId="77777777" w:rsidTr="00130960">
        <w:trPr>
          <w:trHeight w:val="734"/>
          <w:jc w:val="center"/>
        </w:trPr>
        <w:tc>
          <w:tcPr>
            <w:tcW w:w="704" w:type="dxa"/>
            <w:tcBorders>
              <w:bottom w:val="single" w:sz="4" w:space="0" w:color="auto"/>
            </w:tcBorders>
          </w:tcPr>
          <w:p w14:paraId="1BD3531B"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1527EB62" w14:textId="77777777" w:rsidR="00B37D21" w:rsidRPr="004A42AF" w:rsidRDefault="00B37D21" w:rsidP="00130960">
            <w:pPr>
              <w:tabs>
                <w:tab w:val="left" w:pos="435"/>
              </w:tabs>
              <w:ind w:left="9"/>
              <w:jc w:val="both"/>
              <w:rPr>
                <w:szCs w:val="24"/>
              </w:rPr>
            </w:pPr>
            <w:r w:rsidRPr="004A42AF">
              <w:rPr>
                <w:szCs w:val="24"/>
              </w:rPr>
              <w:t>Ar yra naudojamos priemonės neteisėtos veikos aptikimo priemonių suveikimo priežasčiai, pažeidimui ar kitai neteisėtai veikai įvertini</w:t>
            </w:r>
            <w:r>
              <w:rPr>
                <w:szCs w:val="24"/>
              </w:rPr>
              <w:t xml:space="preserve"> </w:t>
            </w:r>
            <w:r w:rsidRPr="004A42AF">
              <w:rPr>
                <w:szCs w:val="24"/>
              </w:rPr>
              <w:t>naudojama vaizdo stebėjimo sistema</w:t>
            </w:r>
            <w:r>
              <w:rPr>
                <w:szCs w:val="24"/>
              </w:rPr>
              <w:t xml:space="preserve"> arba </w:t>
            </w:r>
            <w:r w:rsidRPr="004A42AF">
              <w:rPr>
                <w:szCs w:val="24"/>
              </w:rPr>
              <w:t xml:space="preserve">įvertinimas vykdomas pasitelkus </w:t>
            </w:r>
            <w:r w:rsidRPr="004A42AF">
              <w:rPr>
                <w:szCs w:val="24"/>
              </w:rPr>
              <w:lastRenderedPageBreak/>
              <w:t>reagavimo pajėgų funkcijas vykdančius asmenis? ([1] 25.3 p.)</w:t>
            </w:r>
          </w:p>
        </w:tc>
        <w:tc>
          <w:tcPr>
            <w:tcW w:w="992" w:type="dxa"/>
            <w:tcBorders>
              <w:bottom w:val="single" w:sz="4" w:space="0" w:color="auto"/>
            </w:tcBorders>
            <w:vAlign w:val="center"/>
          </w:tcPr>
          <w:p w14:paraId="377DC766" w14:textId="77777777" w:rsidR="00B37D21" w:rsidRPr="003E199A" w:rsidRDefault="00B37D21" w:rsidP="00130960">
            <w:pPr>
              <w:jc w:val="center"/>
              <w:rPr>
                <w:szCs w:val="24"/>
              </w:rPr>
            </w:pPr>
            <w:r w:rsidRPr="003E199A">
              <w:rPr>
                <w:szCs w:val="24"/>
              </w:rPr>
              <w:lastRenderedPageBreak/>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F5761C1"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064E10D1"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BE7E462"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0A31883A"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654CCBC6" w14:textId="77777777" w:rsidTr="00130960">
        <w:trPr>
          <w:trHeight w:val="734"/>
          <w:jc w:val="center"/>
        </w:trPr>
        <w:tc>
          <w:tcPr>
            <w:tcW w:w="704" w:type="dxa"/>
            <w:tcBorders>
              <w:bottom w:val="single" w:sz="4" w:space="0" w:color="auto"/>
            </w:tcBorders>
          </w:tcPr>
          <w:p w14:paraId="2BF646E8"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220B0E5F" w14:textId="77777777" w:rsidR="00B37D21" w:rsidRPr="004A42AF" w:rsidRDefault="00B37D21" w:rsidP="00130960">
            <w:pPr>
              <w:tabs>
                <w:tab w:val="left" w:pos="435"/>
              </w:tabs>
              <w:ind w:left="9"/>
              <w:jc w:val="both"/>
              <w:rPr>
                <w:szCs w:val="24"/>
              </w:rPr>
            </w:pPr>
            <w:r w:rsidRPr="004A42AF">
              <w:rPr>
                <w:szCs w:val="24"/>
              </w:rPr>
              <w:t>Ar JSŠ yra saugomi ne mažiau kaip už dviejų fizinių barjerų</w:t>
            </w:r>
            <w:r>
              <w:rPr>
                <w:szCs w:val="24"/>
              </w:rPr>
              <w:t xml:space="preserve"> </w:t>
            </w:r>
            <w:r>
              <w:t>(pavyzdžiui, rakinamos patalpos, stacionarūs rakinami seifai, konteineriai, šuliniai ar panašūs įrenginiai), kurių konstrukcijos ir asmenų patekimo kontrolės sistema (pavyzdžiui, elektromechaninės spynos, raktų kontrolė) užtikrina, kad prie JSŠ patektų tik teisę patekti prie JSŠ ir dirbti su JSŠ turintys asmenys</w:t>
            </w:r>
            <w:r w:rsidRPr="004A42AF">
              <w:rPr>
                <w:szCs w:val="24"/>
              </w:rPr>
              <w:t xml:space="preserve">? ([1] 25.4 p.) </w:t>
            </w:r>
          </w:p>
        </w:tc>
        <w:tc>
          <w:tcPr>
            <w:tcW w:w="992" w:type="dxa"/>
            <w:tcBorders>
              <w:bottom w:val="single" w:sz="4" w:space="0" w:color="auto"/>
            </w:tcBorders>
            <w:vAlign w:val="center"/>
          </w:tcPr>
          <w:p w14:paraId="1D330F0E"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AD55CEF"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765B1649"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F72EA14"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168AC8FA"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0445E52F" w14:textId="77777777" w:rsidTr="00130960">
        <w:trPr>
          <w:trHeight w:val="734"/>
          <w:jc w:val="center"/>
        </w:trPr>
        <w:tc>
          <w:tcPr>
            <w:tcW w:w="704" w:type="dxa"/>
            <w:tcBorders>
              <w:bottom w:val="single" w:sz="4" w:space="0" w:color="auto"/>
            </w:tcBorders>
          </w:tcPr>
          <w:p w14:paraId="4E326A88" w14:textId="77777777" w:rsidR="00B37D21" w:rsidRPr="004A42AF" w:rsidRDefault="00B37D21" w:rsidP="00130960">
            <w:pPr>
              <w:pStyle w:val="ListParagraph"/>
              <w:numPr>
                <w:ilvl w:val="0"/>
                <w:numId w:val="18"/>
              </w:numPr>
              <w:tabs>
                <w:tab w:val="left" w:pos="306"/>
                <w:tab w:val="left" w:pos="540"/>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7F2DCA0E" w14:textId="77777777" w:rsidR="00B37D21" w:rsidRPr="004A42AF" w:rsidRDefault="00B37D21" w:rsidP="00130960">
            <w:pPr>
              <w:tabs>
                <w:tab w:val="left" w:pos="435"/>
              </w:tabs>
              <w:ind w:left="9"/>
              <w:jc w:val="both"/>
              <w:rPr>
                <w:szCs w:val="24"/>
              </w:rPr>
            </w:pPr>
            <w:r w:rsidRPr="004A42AF">
              <w:rPr>
                <w:szCs w:val="24"/>
              </w:rPr>
              <w:t>Ar yra naudojamos ryšio priemonės informacijai perduoti reagavimo pajėgų funkcijas vykdantiems asmenims? ([1] 25.5 p.)</w:t>
            </w:r>
          </w:p>
        </w:tc>
        <w:tc>
          <w:tcPr>
            <w:tcW w:w="992" w:type="dxa"/>
            <w:tcBorders>
              <w:bottom w:val="single" w:sz="4" w:space="0" w:color="auto"/>
            </w:tcBorders>
            <w:vAlign w:val="center"/>
          </w:tcPr>
          <w:p w14:paraId="1AAD757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B7F61B8"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30D4986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6E66E1E"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11B6D89"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75F44680" w14:textId="77777777" w:rsidTr="00130960">
        <w:trPr>
          <w:trHeight w:val="734"/>
          <w:jc w:val="center"/>
        </w:trPr>
        <w:tc>
          <w:tcPr>
            <w:tcW w:w="704" w:type="dxa"/>
            <w:tcBorders>
              <w:bottom w:val="single" w:sz="4" w:space="0" w:color="auto"/>
            </w:tcBorders>
          </w:tcPr>
          <w:p w14:paraId="0875E956"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2E8530A1" w14:textId="77777777" w:rsidR="00B37D21" w:rsidRPr="004A42AF" w:rsidRDefault="00B37D21" w:rsidP="00130960">
            <w:pPr>
              <w:tabs>
                <w:tab w:val="left" w:pos="435"/>
              </w:tabs>
              <w:ind w:left="9"/>
              <w:jc w:val="both"/>
              <w:rPr>
                <w:szCs w:val="24"/>
              </w:rPr>
            </w:pPr>
            <w:r w:rsidRPr="004A42AF">
              <w:rPr>
                <w:szCs w:val="24"/>
              </w:rPr>
              <w:t>Ar yra paskirtas bent vienas asmuo, kuris yra atsakingas už JSŠ nuolatinę kontrolę ir vietos, kurioje naudojamas JSŠ, prieigų stebėjimą, kad prie JSŠ nepatektų asmenys, neturintys teisės patekti prie JSŠ ir dirbti su JSŠ, jei naudojamas JSŠ yra sumontuotas mobiliojoje įrangoje ir su šia įranga yra dirbama ne JSŠ saugojimo vietoje? ([1] 26.1 p.)</w:t>
            </w:r>
          </w:p>
        </w:tc>
        <w:tc>
          <w:tcPr>
            <w:tcW w:w="992" w:type="dxa"/>
            <w:tcBorders>
              <w:bottom w:val="single" w:sz="4" w:space="0" w:color="auto"/>
            </w:tcBorders>
            <w:vAlign w:val="center"/>
          </w:tcPr>
          <w:p w14:paraId="46A766A8"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F1A1087"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45F8C82F"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424954D"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A80B032" w14:textId="77777777" w:rsidR="00B37D21" w:rsidRPr="003E199A" w:rsidRDefault="00B37D21" w:rsidP="00130960">
            <w:pPr>
              <w:tabs>
                <w:tab w:val="right" w:leader="underscore" w:pos="8505"/>
              </w:tabs>
              <w:jc w:val="center"/>
              <w:rPr>
                <w:szCs w:val="24"/>
              </w:rPr>
            </w:pPr>
            <w:r>
              <w:rPr>
                <w:szCs w:val="24"/>
              </w:rPr>
              <w:t>-</w:t>
            </w:r>
          </w:p>
        </w:tc>
      </w:tr>
      <w:tr w:rsidR="00B37D21" w:rsidRPr="00F4344C" w14:paraId="7CEF2024" w14:textId="77777777" w:rsidTr="00130960">
        <w:trPr>
          <w:trHeight w:val="734"/>
          <w:jc w:val="center"/>
        </w:trPr>
        <w:tc>
          <w:tcPr>
            <w:tcW w:w="704" w:type="dxa"/>
            <w:tcBorders>
              <w:bottom w:val="single" w:sz="4" w:space="0" w:color="auto"/>
            </w:tcBorders>
          </w:tcPr>
          <w:p w14:paraId="3741A29F"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6C088CFE" w14:textId="77777777" w:rsidR="00B37D21" w:rsidRDefault="00B37D21" w:rsidP="00130960">
            <w:pPr>
              <w:tabs>
                <w:tab w:val="left" w:pos="435"/>
              </w:tabs>
              <w:ind w:left="9"/>
              <w:jc w:val="both"/>
              <w:rPr>
                <w:szCs w:val="24"/>
              </w:rPr>
            </w:pPr>
            <w:r>
              <w:t xml:space="preserve">Ar baigus darbą JSŠ yra grąžinamas į JSŠ saugojimo vietą, </w:t>
            </w:r>
            <w:r w:rsidRPr="004A42AF">
              <w:rPr>
                <w:szCs w:val="24"/>
              </w:rPr>
              <w:t>jei naudojamas JSŠ yra sumontuotas mobiliojoje įrangoje ir su šia įranga dirbama ne JSŠ saugojimo vietoje</w:t>
            </w:r>
            <w:r>
              <w:t xml:space="preserve">? </w:t>
            </w:r>
            <w:r w:rsidRPr="004A42AF">
              <w:rPr>
                <w:szCs w:val="24"/>
              </w:rPr>
              <w:t>([1] 26.</w:t>
            </w:r>
            <w:r>
              <w:rPr>
                <w:szCs w:val="24"/>
              </w:rPr>
              <w:t>2</w:t>
            </w:r>
            <w:r w:rsidRPr="004A42AF">
              <w:rPr>
                <w:szCs w:val="24"/>
              </w:rPr>
              <w:t xml:space="preserve"> p.)</w:t>
            </w:r>
            <w:r>
              <w:t>.</w:t>
            </w:r>
          </w:p>
        </w:tc>
        <w:tc>
          <w:tcPr>
            <w:tcW w:w="992" w:type="dxa"/>
            <w:tcBorders>
              <w:bottom w:val="single" w:sz="4" w:space="0" w:color="auto"/>
            </w:tcBorders>
            <w:vAlign w:val="center"/>
          </w:tcPr>
          <w:p w14:paraId="1F15E74F"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6577F11"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05B27FF4"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BE35FC6"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4CDE083E"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1560CB0E" w14:textId="77777777" w:rsidTr="00130960">
        <w:trPr>
          <w:trHeight w:val="734"/>
          <w:jc w:val="center"/>
        </w:trPr>
        <w:tc>
          <w:tcPr>
            <w:tcW w:w="704" w:type="dxa"/>
            <w:tcBorders>
              <w:bottom w:val="single" w:sz="4" w:space="0" w:color="auto"/>
            </w:tcBorders>
          </w:tcPr>
          <w:p w14:paraId="7CB0FB50"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2CA61E2E" w14:textId="77777777" w:rsidR="00B37D21" w:rsidRPr="004A42AF" w:rsidRDefault="00B37D21" w:rsidP="00130960">
            <w:pPr>
              <w:tabs>
                <w:tab w:val="left" w:pos="435"/>
              </w:tabs>
              <w:ind w:left="9"/>
              <w:jc w:val="both"/>
              <w:rPr>
                <w:szCs w:val="24"/>
              </w:rPr>
            </w:pPr>
            <w:r w:rsidRPr="004A42AF">
              <w:rPr>
                <w:szCs w:val="24"/>
              </w:rPr>
              <w:t>Ar gabenant JSŠ iš JSŠ saugojimo vietos į darbo su JSŠ vietą yra naudojamas tam skirtas konteineris</w:t>
            </w:r>
            <w:r>
              <w:rPr>
                <w:szCs w:val="24"/>
              </w:rPr>
              <w:t xml:space="preserve">, </w:t>
            </w:r>
            <w:r w:rsidRPr="004A42AF">
              <w:rPr>
                <w:szCs w:val="24"/>
              </w:rPr>
              <w:t>jei naudojamas JSŠ yra sumontuotas mobiliojoje įrangoje ir su šia įranga yra dirbama ne JSŠ saugojimo vietoje?</w:t>
            </w:r>
            <w:r>
              <w:rPr>
                <w:szCs w:val="24"/>
              </w:rPr>
              <w:t xml:space="preserve"> </w:t>
            </w:r>
            <w:r w:rsidRPr="004A42AF">
              <w:rPr>
                <w:szCs w:val="24"/>
              </w:rPr>
              <w:t>([1] 26.</w:t>
            </w:r>
            <w:r>
              <w:rPr>
                <w:szCs w:val="24"/>
              </w:rPr>
              <w:t xml:space="preserve">3.1 </w:t>
            </w:r>
            <w:r w:rsidRPr="004A42AF">
              <w:rPr>
                <w:szCs w:val="24"/>
              </w:rPr>
              <w:t>p.)</w:t>
            </w:r>
          </w:p>
        </w:tc>
        <w:tc>
          <w:tcPr>
            <w:tcW w:w="992" w:type="dxa"/>
            <w:tcBorders>
              <w:bottom w:val="single" w:sz="4" w:space="0" w:color="auto"/>
            </w:tcBorders>
            <w:vAlign w:val="center"/>
          </w:tcPr>
          <w:p w14:paraId="7BE096C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2049EB0"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3648BCDA"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F81B4DD"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4E044891"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7B3AD837" w14:textId="77777777" w:rsidTr="00130960">
        <w:trPr>
          <w:trHeight w:val="734"/>
          <w:jc w:val="center"/>
        </w:trPr>
        <w:tc>
          <w:tcPr>
            <w:tcW w:w="704" w:type="dxa"/>
            <w:tcBorders>
              <w:bottom w:val="single" w:sz="4" w:space="0" w:color="auto"/>
            </w:tcBorders>
          </w:tcPr>
          <w:p w14:paraId="3D5A8C89"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55CE434D" w14:textId="77777777" w:rsidR="00B37D21" w:rsidRPr="004A42AF" w:rsidRDefault="00B37D21" w:rsidP="00130960">
            <w:pPr>
              <w:tabs>
                <w:tab w:val="left" w:pos="435"/>
              </w:tabs>
              <w:ind w:left="9"/>
              <w:jc w:val="both"/>
              <w:rPr>
                <w:szCs w:val="24"/>
              </w:rPr>
            </w:pPr>
            <w:r w:rsidRPr="004A42AF">
              <w:rPr>
                <w:szCs w:val="24"/>
              </w:rPr>
              <w:t>Ar JSŠ gabenti ne branduolinės energetikos objekto saugomoje, vidinėje ar ypač svarbioje zonoje skirtas konteineris yra rakinamas</w:t>
            </w:r>
            <w:r>
              <w:rPr>
                <w:szCs w:val="24"/>
              </w:rPr>
              <w:t xml:space="preserve">, </w:t>
            </w:r>
            <w:r w:rsidRPr="006E026B">
              <w:rPr>
                <w:szCs w:val="24"/>
              </w:rPr>
              <w:t>jei naudojamas JSŠ yra sumontuotas mobiliojoje įrangoje ir su šia įranga yra dirbama ne JSŠ saugojimo vietoje</w:t>
            </w:r>
            <w:r w:rsidRPr="004A42AF">
              <w:rPr>
                <w:szCs w:val="24"/>
              </w:rPr>
              <w:t>? ([1] 26.3.1 p.)</w:t>
            </w:r>
          </w:p>
        </w:tc>
        <w:tc>
          <w:tcPr>
            <w:tcW w:w="992" w:type="dxa"/>
            <w:tcBorders>
              <w:bottom w:val="single" w:sz="4" w:space="0" w:color="auto"/>
            </w:tcBorders>
            <w:vAlign w:val="center"/>
          </w:tcPr>
          <w:p w14:paraId="64F8D18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88A880D"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35921F0F"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1BE4F1A"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CED6B51"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5135E0D8" w14:textId="77777777" w:rsidTr="00130960">
        <w:trPr>
          <w:trHeight w:val="734"/>
          <w:jc w:val="center"/>
        </w:trPr>
        <w:tc>
          <w:tcPr>
            <w:tcW w:w="704" w:type="dxa"/>
            <w:tcBorders>
              <w:bottom w:val="single" w:sz="4" w:space="0" w:color="auto"/>
            </w:tcBorders>
          </w:tcPr>
          <w:p w14:paraId="1B85B55C"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738B5C2A" w14:textId="77777777" w:rsidR="00B37D21" w:rsidRPr="004A42AF" w:rsidRDefault="00B37D21" w:rsidP="00130960">
            <w:pPr>
              <w:tabs>
                <w:tab w:val="left" w:pos="435"/>
              </w:tabs>
              <w:ind w:left="9"/>
              <w:jc w:val="both"/>
              <w:rPr>
                <w:szCs w:val="24"/>
              </w:rPr>
            </w:pPr>
            <w:r w:rsidRPr="004A42AF">
              <w:rPr>
                <w:szCs w:val="24"/>
              </w:rPr>
              <w:t>Ar JSŠ gabenant</w:t>
            </w:r>
            <w:r>
              <w:rPr>
                <w:szCs w:val="24"/>
              </w:rPr>
              <w:t>i</w:t>
            </w:r>
            <w:r w:rsidRPr="004A42AF">
              <w:rPr>
                <w:szCs w:val="24"/>
              </w:rPr>
              <w:t xml:space="preserve"> </w:t>
            </w:r>
            <w:r w:rsidRPr="004A42AF" w:rsidDel="00813405">
              <w:rPr>
                <w:szCs w:val="24"/>
              </w:rPr>
              <w:t xml:space="preserve">skirtas konteineris </w:t>
            </w:r>
            <w:r w:rsidRPr="004A42AF">
              <w:rPr>
                <w:szCs w:val="24"/>
              </w:rPr>
              <w:t xml:space="preserve">yra prirakinamas prie transporto priemonės, </w:t>
            </w:r>
            <w:r>
              <w:rPr>
                <w:szCs w:val="24"/>
              </w:rPr>
              <w:t xml:space="preserve">jei tokia yra </w:t>
            </w:r>
            <w:r w:rsidRPr="004A42AF">
              <w:rPr>
                <w:szCs w:val="24"/>
              </w:rPr>
              <w:t>naudojama</w:t>
            </w:r>
            <w:r>
              <w:rPr>
                <w:szCs w:val="24"/>
              </w:rPr>
              <w:t xml:space="preserve"> JSŠ gabenti, kai</w:t>
            </w:r>
            <w:r w:rsidRPr="004A42AF">
              <w:rPr>
                <w:szCs w:val="24"/>
              </w:rPr>
              <w:t xml:space="preserve"> JSŠ yra sumontuo</w:t>
            </w:r>
            <w:r>
              <w:rPr>
                <w:szCs w:val="24"/>
              </w:rPr>
              <w:t xml:space="preserve">tas mobiliojoje įrangoje ir </w:t>
            </w:r>
            <w:r w:rsidRPr="004A42AF">
              <w:rPr>
                <w:szCs w:val="24"/>
              </w:rPr>
              <w:t>su šia įranga yra dirbama ne JSŠ saugojimo vietoje</w:t>
            </w:r>
            <w:r>
              <w:rPr>
                <w:szCs w:val="24"/>
              </w:rPr>
              <w:t xml:space="preserve"> ir už </w:t>
            </w:r>
            <w:r w:rsidRPr="004A42AF">
              <w:rPr>
                <w:szCs w:val="24"/>
              </w:rPr>
              <w:t>branduolinės energetikos objekto saugomo</w:t>
            </w:r>
            <w:r>
              <w:rPr>
                <w:szCs w:val="24"/>
              </w:rPr>
              <w:t>s</w:t>
            </w:r>
            <w:r w:rsidRPr="004A42AF">
              <w:rPr>
                <w:szCs w:val="24"/>
              </w:rPr>
              <w:t>, vidinė</w:t>
            </w:r>
            <w:r>
              <w:rPr>
                <w:szCs w:val="24"/>
              </w:rPr>
              <w:t>s ar ypač svarbios</w:t>
            </w:r>
            <w:r w:rsidRPr="004A42AF">
              <w:rPr>
                <w:szCs w:val="24"/>
              </w:rPr>
              <w:t xml:space="preserve"> zono</w:t>
            </w:r>
            <w:r>
              <w:rPr>
                <w:szCs w:val="24"/>
              </w:rPr>
              <w:t>s ribų</w:t>
            </w:r>
            <w:r w:rsidRPr="004A42AF">
              <w:rPr>
                <w:szCs w:val="24"/>
              </w:rPr>
              <w:t>? ([1] 26.3.2 p.)</w:t>
            </w:r>
          </w:p>
        </w:tc>
        <w:tc>
          <w:tcPr>
            <w:tcW w:w="992" w:type="dxa"/>
            <w:tcBorders>
              <w:bottom w:val="single" w:sz="4" w:space="0" w:color="auto"/>
            </w:tcBorders>
            <w:vAlign w:val="center"/>
          </w:tcPr>
          <w:p w14:paraId="445BBDFB"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E941071"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614772C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D0A1655"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5707618A"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679CA9D0" w14:textId="77777777" w:rsidTr="00130960">
        <w:trPr>
          <w:trHeight w:val="734"/>
          <w:jc w:val="center"/>
        </w:trPr>
        <w:tc>
          <w:tcPr>
            <w:tcW w:w="704" w:type="dxa"/>
            <w:tcBorders>
              <w:bottom w:val="single" w:sz="4" w:space="0" w:color="auto"/>
            </w:tcBorders>
          </w:tcPr>
          <w:p w14:paraId="1AFFA606"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5C90E8B4" w14:textId="77777777" w:rsidR="00B37D21" w:rsidRPr="004A42AF" w:rsidRDefault="00B37D21" w:rsidP="00130960">
            <w:pPr>
              <w:tabs>
                <w:tab w:val="left" w:pos="435"/>
              </w:tabs>
              <w:ind w:left="9"/>
              <w:jc w:val="both"/>
              <w:rPr>
                <w:szCs w:val="24"/>
              </w:rPr>
            </w:pPr>
            <w:r w:rsidRPr="004A42AF">
              <w:rPr>
                <w:szCs w:val="24"/>
              </w:rPr>
              <w:t>Ar transporto priemonėje, kuria yra gabenamas JSŠ</w:t>
            </w:r>
            <w:r>
              <w:rPr>
                <w:szCs w:val="24"/>
              </w:rPr>
              <w:t>, kai</w:t>
            </w:r>
            <w:r w:rsidRPr="004A42AF">
              <w:rPr>
                <w:szCs w:val="24"/>
              </w:rPr>
              <w:t xml:space="preserve"> JSŠ yra sumontuo</w:t>
            </w:r>
            <w:r>
              <w:rPr>
                <w:szCs w:val="24"/>
              </w:rPr>
              <w:t xml:space="preserve">tas mobiliojoje įrangoje ir </w:t>
            </w:r>
            <w:r w:rsidRPr="004A42AF">
              <w:rPr>
                <w:szCs w:val="24"/>
              </w:rPr>
              <w:t xml:space="preserve">su šia įranga yra </w:t>
            </w:r>
            <w:r w:rsidRPr="004A42AF">
              <w:rPr>
                <w:szCs w:val="24"/>
              </w:rPr>
              <w:lastRenderedPageBreak/>
              <w:t>dirbama ne JSŠ saugojimo vietoje</w:t>
            </w:r>
            <w:r w:rsidRPr="003324DE">
              <w:rPr>
                <w:szCs w:val="24"/>
              </w:rPr>
              <w:t>,</w:t>
            </w:r>
            <w:r w:rsidRPr="004A42AF">
              <w:rPr>
                <w:szCs w:val="24"/>
              </w:rPr>
              <w:t xml:space="preserve"> </w:t>
            </w:r>
            <w:r>
              <w:rPr>
                <w:szCs w:val="24"/>
              </w:rPr>
              <w:t xml:space="preserve">kuri yra </w:t>
            </w:r>
            <w:r w:rsidRPr="004A42AF">
              <w:rPr>
                <w:szCs w:val="24"/>
              </w:rPr>
              <w:t xml:space="preserve"> </w:t>
            </w:r>
            <w:r>
              <w:rPr>
                <w:szCs w:val="24"/>
              </w:rPr>
              <w:t xml:space="preserve">už </w:t>
            </w:r>
            <w:r w:rsidRPr="004A42AF">
              <w:rPr>
                <w:szCs w:val="24"/>
              </w:rPr>
              <w:t>branduolinės energetikos objekto saugomo</w:t>
            </w:r>
            <w:r>
              <w:rPr>
                <w:szCs w:val="24"/>
              </w:rPr>
              <w:t>s</w:t>
            </w:r>
            <w:r w:rsidRPr="004A42AF">
              <w:rPr>
                <w:szCs w:val="24"/>
              </w:rPr>
              <w:t>, vidinė</w:t>
            </w:r>
            <w:r>
              <w:rPr>
                <w:szCs w:val="24"/>
              </w:rPr>
              <w:t>s ar ypač svarbios</w:t>
            </w:r>
            <w:r w:rsidRPr="004A42AF">
              <w:rPr>
                <w:szCs w:val="24"/>
              </w:rPr>
              <w:t xml:space="preserve"> zono</w:t>
            </w:r>
            <w:r>
              <w:rPr>
                <w:szCs w:val="24"/>
              </w:rPr>
              <w:t>s ribų,</w:t>
            </w:r>
            <w:r w:rsidRPr="004A42AF">
              <w:rPr>
                <w:szCs w:val="24"/>
              </w:rPr>
              <w:t xml:space="preserve"> yra įdiegta apsauginė signalizacija nuo transporto priemonės vagystės? ([1] 26.3.2 p.)</w:t>
            </w:r>
          </w:p>
        </w:tc>
        <w:tc>
          <w:tcPr>
            <w:tcW w:w="992" w:type="dxa"/>
            <w:tcBorders>
              <w:bottom w:val="single" w:sz="4" w:space="0" w:color="auto"/>
            </w:tcBorders>
            <w:vAlign w:val="center"/>
          </w:tcPr>
          <w:p w14:paraId="3E3C27E5" w14:textId="77777777" w:rsidR="00B37D21" w:rsidRPr="003E199A" w:rsidRDefault="00B37D21" w:rsidP="00130960">
            <w:pPr>
              <w:jc w:val="center"/>
              <w:rPr>
                <w:szCs w:val="24"/>
              </w:rPr>
            </w:pPr>
            <w:r w:rsidRPr="003E199A">
              <w:rPr>
                <w:szCs w:val="24"/>
              </w:rPr>
              <w:lastRenderedPageBreak/>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4D34240"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57A164B8"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5A1CE05"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0B69743B"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546B29C2" w14:textId="77777777" w:rsidTr="00130960">
        <w:trPr>
          <w:trHeight w:val="734"/>
          <w:jc w:val="center"/>
        </w:trPr>
        <w:tc>
          <w:tcPr>
            <w:tcW w:w="704" w:type="dxa"/>
            <w:tcBorders>
              <w:bottom w:val="single" w:sz="4" w:space="0" w:color="auto"/>
            </w:tcBorders>
          </w:tcPr>
          <w:p w14:paraId="002B7B1D"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1F1EC641" w14:textId="77777777" w:rsidR="00B37D21" w:rsidRPr="004A42AF" w:rsidRDefault="00B37D21" w:rsidP="00130960">
            <w:pPr>
              <w:tabs>
                <w:tab w:val="left" w:pos="435"/>
              </w:tabs>
              <w:ind w:left="9"/>
              <w:jc w:val="both"/>
              <w:rPr>
                <w:szCs w:val="24"/>
              </w:rPr>
            </w:pPr>
            <w:r w:rsidRPr="004A42AF">
              <w:rPr>
                <w:szCs w:val="24"/>
              </w:rPr>
              <w:t>Ar ne rečiau kaip kartą per savaitę yra tikrinama, ar visi turimi JSŠ yra apskaitos dokumentuose nurodytose vietose? Atitiktį įrodantys dokumentai – laisvos formos dokumentai, įrodantys, kad yra vykdoma JSŠ apskaita bei daromi įrašai apie atliktus patikrinimų rezultatus ([1] 27 p.)</w:t>
            </w:r>
          </w:p>
        </w:tc>
        <w:tc>
          <w:tcPr>
            <w:tcW w:w="992" w:type="dxa"/>
            <w:tcBorders>
              <w:bottom w:val="single" w:sz="4" w:space="0" w:color="auto"/>
            </w:tcBorders>
            <w:vAlign w:val="center"/>
          </w:tcPr>
          <w:p w14:paraId="7AA8605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885B337"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2C39205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699AD60"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709D0F91"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6A71D7C9" w14:textId="77777777" w:rsidTr="00130960">
        <w:trPr>
          <w:trHeight w:val="575"/>
          <w:jc w:val="center"/>
        </w:trPr>
        <w:tc>
          <w:tcPr>
            <w:tcW w:w="704" w:type="dxa"/>
            <w:tcBorders>
              <w:bottom w:val="single" w:sz="4" w:space="0" w:color="auto"/>
            </w:tcBorders>
          </w:tcPr>
          <w:p w14:paraId="2E2DC986"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2D98EF8D" w14:textId="77777777" w:rsidR="00B37D21" w:rsidRPr="004A42AF" w:rsidRDefault="00B37D21" w:rsidP="00130960">
            <w:pPr>
              <w:tabs>
                <w:tab w:val="left" w:pos="435"/>
              </w:tabs>
              <w:ind w:left="9"/>
              <w:jc w:val="both"/>
              <w:rPr>
                <w:szCs w:val="24"/>
              </w:rPr>
            </w:pPr>
            <w:r w:rsidRPr="004A42AF">
              <w:rPr>
                <w:szCs w:val="24"/>
              </w:rPr>
              <w:t xml:space="preserve">Ar yra nustatyta fizinės saugos sistemoje naudojamų techninių priemonių priežiūros ir funkcionalumo tikrinimo tvarka, užtikrinanti, kad šios priemonės būtų techniškai tvarkingos? ([1] </w:t>
            </w:r>
            <w:r>
              <w:rPr>
                <w:szCs w:val="24"/>
              </w:rPr>
              <w:t xml:space="preserve">20, </w:t>
            </w:r>
            <w:r w:rsidRPr="004A42AF">
              <w:rPr>
                <w:szCs w:val="24"/>
              </w:rPr>
              <w:t>28 p.)</w:t>
            </w:r>
          </w:p>
        </w:tc>
        <w:tc>
          <w:tcPr>
            <w:tcW w:w="992" w:type="dxa"/>
            <w:vAlign w:val="center"/>
          </w:tcPr>
          <w:p w14:paraId="5F2AADD7"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35C0519"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7C3C4A7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0010AB9"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305393E"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43C11629" w14:textId="77777777" w:rsidTr="00130960">
        <w:trPr>
          <w:trHeight w:val="734"/>
          <w:jc w:val="center"/>
        </w:trPr>
        <w:tc>
          <w:tcPr>
            <w:tcW w:w="704" w:type="dxa"/>
            <w:tcBorders>
              <w:bottom w:val="single" w:sz="4" w:space="0" w:color="auto"/>
            </w:tcBorders>
          </w:tcPr>
          <w:p w14:paraId="2C70392D"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684E3030" w14:textId="77777777" w:rsidR="00B37D21" w:rsidRPr="004A42AF" w:rsidRDefault="00B37D21" w:rsidP="00130960">
            <w:pPr>
              <w:tabs>
                <w:tab w:val="left" w:pos="435"/>
              </w:tabs>
              <w:ind w:left="9"/>
              <w:jc w:val="both"/>
              <w:rPr>
                <w:szCs w:val="24"/>
              </w:rPr>
            </w:pPr>
            <w:r w:rsidRPr="004A42AF">
              <w:rPr>
                <w:szCs w:val="24"/>
              </w:rPr>
              <w:t xml:space="preserve">Ar yra atliktas įdiegtos JSŠ fizinės saugos sistemos įvertinimas bei parengta fizinės saugos užtikrinimo priemonių kokybės pakankamumo įvertinimo ataskaita? ([1] </w:t>
            </w:r>
            <w:r>
              <w:rPr>
                <w:szCs w:val="24"/>
              </w:rPr>
              <w:t xml:space="preserve">23, </w:t>
            </w:r>
            <w:r w:rsidRPr="004A42AF">
              <w:rPr>
                <w:szCs w:val="24"/>
              </w:rPr>
              <w:t>28 p.)</w:t>
            </w:r>
          </w:p>
        </w:tc>
        <w:tc>
          <w:tcPr>
            <w:tcW w:w="992" w:type="dxa"/>
            <w:vAlign w:val="center"/>
          </w:tcPr>
          <w:p w14:paraId="1A9B8E29"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CA983E0"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6E34FF11"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22A0F17"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229185A7"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551D011B" w14:textId="77777777" w:rsidTr="00130960">
        <w:trPr>
          <w:trHeight w:val="734"/>
          <w:jc w:val="center"/>
        </w:trPr>
        <w:tc>
          <w:tcPr>
            <w:tcW w:w="704" w:type="dxa"/>
            <w:tcBorders>
              <w:bottom w:val="single" w:sz="4" w:space="0" w:color="auto"/>
            </w:tcBorders>
          </w:tcPr>
          <w:p w14:paraId="617C001B"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6D1CE426" w14:textId="77777777" w:rsidR="00B37D21" w:rsidRPr="004A42AF" w:rsidRDefault="00B37D21" w:rsidP="00130960">
            <w:pPr>
              <w:tabs>
                <w:tab w:val="left" w:pos="435"/>
              </w:tabs>
              <w:ind w:left="9"/>
              <w:jc w:val="both"/>
              <w:rPr>
                <w:szCs w:val="24"/>
              </w:rPr>
            </w:pPr>
            <w:r w:rsidRPr="004A42AF">
              <w:rPr>
                <w:szCs w:val="24"/>
              </w:rPr>
              <w:t>Ar su JSŠ fizinės saugos sistema susijusi</w:t>
            </w:r>
            <w:r w:rsidRPr="004A42AF" w:rsidDel="00CA013F">
              <w:rPr>
                <w:szCs w:val="24"/>
              </w:rPr>
              <w:t xml:space="preserve"> </w:t>
            </w:r>
            <w:r w:rsidRPr="004A42AF">
              <w:rPr>
                <w:szCs w:val="24"/>
              </w:rPr>
              <w:t>informacij</w:t>
            </w:r>
            <w:r>
              <w:rPr>
                <w:szCs w:val="24"/>
              </w:rPr>
              <w:t>a yra apsaugota nuo jos paviešinimo ir atskleidimo</w:t>
            </w:r>
            <w:r w:rsidRPr="004A42AF">
              <w:rPr>
                <w:szCs w:val="24"/>
              </w:rPr>
              <w:t xml:space="preserve"> </w:t>
            </w:r>
            <w:r>
              <w:rPr>
                <w:szCs w:val="24"/>
              </w:rPr>
              <w:t>asmenims, kuriems nėra būtina su tokia informacija susipažinti ar dirbti</w:t>
            </w:r>
            <w:r w:rsidRPr="004A42AF">
              <w:rPr>
                <w:szCs w:val="24"/>
              </w:rPr>
              <w:t xml:space="preserve">? ([1] </w:t>
            </w:r>
            <w:r>
              <w:rPr>
                <w:szCs w:val="24"/>
              </w:rPr>
              <w:t xml:space="preserve">24, </w:t>
            </w:r>
            <w:r w:rsidRPr="004A42AF">
              <w:rPr>
                <w:szCs w:val="24"/>
              </w:rPr>
              <w:t>28 p.)</w:t>
            </w:r>
          </w:p>
        </w:tc>
        <w:tc>
          <w:tcPr>
            <w:tcW w:w="992" w:type="dxa"/>
            <w:tcBorders>
              <w:bottom w:val="single" w:sz="4" w:space="0" w:color="auto"/>
            </w:tcBorders>
            <w:vAlign w:val="center"/>
          </w:tcPr>
          <w:p w14:paraId="08696591"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E6A248C"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5908E387"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50D959F"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531DDF6"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732D3505" w14:textId="77777777" w:rsidTr="00130960">
        <w:trPr>
          <w:trHeight w:val="281"/>
          <w:jc w:val="center"/>
        </w:trPr>
        <w:tc>
          <w:tcPr>
            <w:tcW w:w="9634" w:type="dxa"/>
            <w:gridSpan w:val="8"/>
            <w:tcBorders>
              <w:bottom w:val="single" w:sz="4" w:space="0" w:color="auto"/>
            </w:tcBorders>
            <w:vAlign w:val="center"/>
          </w:tcPr>
          <w:p w14:paraId="54C0415F" w14:textId="77777777" w:rsidR="00B37D21" w:rsidRDefault="00B37D21" w:rsidP="00130960">
            <w:pPr>
              <w:tabs>
                <w:tab w:val="left" w:pos="306"/>
                <w:tab w:val="right" w:leader="underscore" w:pos="8505"/>
              </w:tabs>
              <w:ind w:right="39"/>
              <w:rPr>
                <w:szCs w:val="24"/>
              </w:rPr>
            </w:pPr>
            <w:r w:rsidRPr="004A42AF">
              <w:rPr>
                <w:szCs w:val="24"/>
              </w:rPr>
              <w:t xml:space="preserve">Pastabos: </w:t>
            </w:r>
          </w:p>
          <w:p w14:paraId="6E98CE2C" w14:textId="77777777" w:rsidR="00B37D21" w:rsidRDefault="00B37D21" w:rsidP="00130960">
            <w:pPr>
              <w:tabs>
                <w:tab w:val="left" w:pos="306"/>
                <w:tab w:val="right" w:leader="underscore" w:pos="8505"/>
              </w:tabs>
              <w:ind w:right="39"/>
              <w:rPr>
                <w:szCs w:val="24"/>
              </w:rPr>
            </w:pPr>
          </w:p>
          <w:p w14:paraId="772A6711" w14:textId="77777777" w:rsidR="00B37D21" w:rsidRDefault="00B37D21" w:rsidP="00130960">
            <w:pPr>
              <w:tabs>
                <w:tab w:val="left" w:pos="306"/>
                <w:tab w:val="right" w:leader="underscore" w:pos="8505"/>
              </w:tabs>
              <w:ind w:right="39"/>
              <w:rPr>
                <w:szCs w:val="24"/>
              </w:rPr>
            </w:pPr>
          </w:p>
          <w:p w14:paraId="30C0E566" w14:textId="77777777" w:rsidR="00B37D21" w:rsidRPr="004A42AF" w:rsidRDefault="00B37D21" w:rsidP="00130960">
            <w:pPr>
              <w:tabs>
                <w:tab w:val="left" w:pos="306"/>
                <w:tab w:val="right" w:leader="underscore" w:pos="8505"/>
              </w:tabs>
              <w:ind w:right="39"/>
              <w:rPr>
                <w:szCs w:val="24"/>
              </w:rPr>
            </w:pPr>
          </w:p>
        </w:tc>
      </w:tr>
      <w:tr w:rsidR="00B37D21" w:rsidRPr="004A42AF" w14:paraId="128E7347" w14:textId="77777777" w:rsidTr="00130960">
        <w:trPr>
          <w:trHeight w:val="509"/>
          <w:jc w:val="center"/>
        </w:trPr>
        <w:tc>
          <w:tcPr>
            <w:tcW w:w="5382" w:type="dxa"/>
            <w:gridSpan w:val="3"/>
            <w:tcBorders>
              <w:bottom w:val="single" w:sz="4" w:space="0" w:color="auto"/>
            </w:tcBorders>
            <w:vAlign w:val="center"/>
          </w:tcPr>
          <w:p w14:paraId="2857FF26" w14:textId="77777777" w:rsidR="00B37D21" w:rsidRPr="004A42AF" w:rsidRDefault="00B37D21" w:rsidP="00130960">
            <w:pPr>
              <w:tabs>
                <w:tab w:val="left" w:pos="306"/>
                <w:tab w:val="right" w:leader="underscore" w:pos="8505"/>
              </w:tabs>
              <w:ind w:right="39"/>
              <w:jc w:val="both"/>
              <w:rPr>
                <w:b/>
                <w:szCs w:val="24"/>
              </w:rPr>
            </w:pPr>
            <w:r w:rsidRPr="004A42AF">
              <w:rPr>
                <w:b/>
                <w:szCs w:val="24"/>
              </w:rPr>
              <w:t>I pavojingumo kategorijų JSŠ fizinės saugos reikalavimai</w:t>
            </w:r>
          </w:p>
        </w:tc>
        <w:tc>
          <w:tcPr>
            <w:tcW w:w="4252" w:type="dxa"/>
            <w:gridSpan w:val="5"/>
            <w:tcBorders>
              <w:bottom w:val="single" w:sz="4" w:space="0" w:color="auto"/>
            </w:tcBorders>
            <w:vAlign w:val="center"/>
          </w:tcPr>
          <w:p w14:paraId="52E411DF" w14:textId="77777777" w:rsidR="00B37D21" w:rsidRPr="004A42AF" w:rsidRDefault="00B37D21" w:rsidP="00130960">
            <w:pPr>
              <w:tabs>
                <w:tab w:val="left" w:pos="306"/>
                <w:tab w:val="right" w:leader="underscore" w:pos="8505"/>
              </w:tabs>
              <w:ind w:right="39"/>
              <w:jc w:val="center"/>
              <w:rPr>
                <w:szCs w:val="24"/>
              </w:rPr>
            </w:pPr>
            <w:r w:rsidRPr="00226DE1">
              <w:rPr>
                <w:b/>
                <w:szCs w:val="24"/>
              </w:rPr>
              <w:t xml:space="preserve">Neaktualu    </w:t>
            </w: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F50700">
              <w:rPr>
                <w:szCs w:val="24"/>
              </w:rPr>
            </w:r>
            <w:r w:rsidR="00F50700">
              <w:rPr>
                <w:szCs w:val="24"/>
              </w:rPr>
              <w:fldChar w:fldCharType="separate"/>
            </w:r>
            <w:r w:rsidRPr="00226DE1">
              <w:rPr>
                <w:szCs w:val="24"/>
              </w:rPr>
              <w:fldChar w:fldCharType="end"/>
            </w:r>
          </w:p>
        </w:tc>
      </w:tr>
      <w:tr w:rsidR="00B37D21" w:rsidRPr="004A42AF" w14:paraId="1A00340E" w14:textId="77777777" w:rsidTr="00130960">
        <w:trPr>
          <w:trHeight w:val="411"/>
          <w:jc w:val="center"/>
        </w:trPr>
        <w:tc>
          <w:tcPr>
            <w:tcW w:w="704" w:type="dxa"/>
            <w:tcBorders>
              <w:bottom w:val="single" w:sz="4" w:space="0" w:color="auto"/>
            </w:tcBorders>
          </w:tcPr>
          <w:p w14:paraId="7DE92768"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7499BEF5" w14:textId="77777777" w:rsidR="00B37D21" w:rsidRPr="004A42AF" w:rsidRDefault="00B37D21" w:rsidP="00130960">
            <w:pPr>
              <w:tabs>
                <w:tab w:val="left" w:pos="435"/>
              </w:tabs>
              <w:ind w:left="9"/>
              <w:jc w:val="both"/>
              <w:rPr>
                <w:szCs w:val="24"/>
              </w:rPr>
            </w:pPr>
            <w:r w:rsidRPr="004A42AF">
              <w:rPr>
                <w:szCs w:val="24"/>
              </w:rPr>
              <w:t>Ar visose angose (pavyzdžiui, durys, langai), pro kurias įmanoma patekti į JSŠ saugojimo vietą, yra įdiegta apsauginė signalizacija? ([1] 29.1 p.)</w:t>
            </w:r>
          </w:p>
        </w:tc>
        <w:tc>
          <w:tcPr>
            <w:tcW w:w="992" w:type="dxa"/>
            <w:vAlign w:val="center"/>
          </w:tcPr>
          <w:p w14:paraId="493FB8B6"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C9DF3C3"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429D4AEB"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74FF35D"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4137F008"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25452E40" w14:textId="77777777" w:rsidTr="00130960">
        <w:trPr>
          <w:trHeight w:val="411"/>
          <w:jc w:val="center"/>
        </w:trPr>
        <w:tc>
          <w:tcPr>
            <w:tcW w:w="704" w:type="dxa"/>
            <w:tcBorders>
              <w:bottom w:val="single" w:sz="4" w:space="0" w:color="auto"/>
            </w:tcBorders>
          </w:tcPr>
          <w:p w14:paraId="14D9CC10"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02764687" w14:textId="77777777" w:rsidR="00B37D21" w:rsidRPr="004A42AF" w:rsidRDefault="00B37D21" w:rsidP="00130960">
            <w:pPr>
              <w:tabs>
                <w:tab w:val="left" w:pos="435"/>
              </w:tabs>
              <w:ind w:left="9"/>
              <w:jc w:val="both"/>
              <w:rPr>
                <w:szCs w:val="24"/>
              </w:rPr>
            </w:pPr>
            <w:r w:rsidRPr="004A42AF">
              <w:rPr>
                <w:szCs w:val="24"/>
              </w:rPr>
              <w:t>Ar vykdomas patruliavimas JSŠ saugojimo vietos prieigose? ([1] 29.2 p.)</w:t>
            </w:r>
          </w:p>
        </w:tc>
        <w:tc>
          <w:tcPr>
            <w:tcW w:w="992" w:type="dxa"/>
            <w:vAlign w:val="center"/>
          </w:tcPr>
          <w:p w14:paraId="0E7C4BD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17528D4"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16AC3BB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87A8D47"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408ABB6D"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69B2D047" w14:textId="77777777" w:rsidTr="00130960">
        <w:trPr>
          <w:trHeight w:val="411"/>
          <w:jc w:val="center"/>
        </w:trPr>
        <w:tc>
          <w:tcPr>
            <w:tcW w:w="704" w:type="dxa"/>
            <w:tcBorders>
              <w:bottom w:val="single" w:sz="4" w:space="0" w:color="auto"/>
            </w:tcBorders>
          </w:tcPr>
          <w:p w14:paraId="6A0C0512"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6A2B69BD" w14:textId="77777777" w:rsidR="00B37D21" w:rsidRPr="004A42AF" w:rsidRDefault="00B37D21" w:rsidP="00130960">
            <w:pPr>
              <w:tabs>
                <w:tab w:val="left" w:pos="435"/>
              </w:tabs>
              <w:ind w:left="9"/>
              <w:jc w:val="both"/>
              <w:rPr>
                <w:szCs w:val="24"/>
              </w:rPr>
            </w:pPr>
            <w:r w:rsidRPr="004A42AF">
              <w:rPr>
                <w:szCs w:val="24"/>
              </w:rPr>
              <w:t>Ar JSŠ saugojimo vietoje yra įdiegta apsauginė signalizacija? ([1] 29.3 p.)</w:t>
            </w:r>
          </w:p>
        </w:tc>
        <w:tc>
          <w:tcPr>
            <w:tcW w:w="992" w:type="dxa"/>
            <w:vAlign w:val="center"/>
          </w:tcPr>
          <w:p w14:paraId="1E846E9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992BAFE"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6D1C87F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A9861C5"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42EBC35E"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5D53B078" w14:textId="77777777" w:rsidTr="00130960">
        <w:trPr>
          <w:trHeight w:val="411"/>
          <w:jc w:val="center"/>
        </w:trPr>
        <w:tc>
          <w:tcPr>
            <w:tcW w:w="704" w:type="dxa"/>
            <w:tcBorders>
              <w:bottom w:val="single" w:sz="4" w:space="0" w:color="auto"/>
            </w:tcBorders>
          </w:tcPr>
          <w:p w14:paraId="0BED198D"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21F9DCF6" w14:textId="77777777" w:rsidR="00B37D21" w:rsidRPr="004A42AF" w:rsidRDefault="00B37D21" w:rsidP="00130960">
            <w:pPr>
              <w:tabs>
                <w:tab w:val="left" w:pos="435"/>
              </w:tabs>
              <w:ind w:left="9"/>
              <w:jc w:val="both"/>
              <w:rPr>
                <w:szCs w:val="24"/>
              </w:rPr>
            </w:pPr>
            <w:r w:rsidRPr="004A42AF">
              <w:rPr>
                <w:szCs w:val="24"/>
              </w:rPr>
              <w:t>Ar JSŠ saugojimo vietoje naudojama kita neteisėtos veikos aptikimo priemonė (pavyzdžiui, plombos, antspaudai ir (ar) kita įranga, kuri užfiksuoja pažeidimą ar kitus neteisėtus veiksmus)? ([1] 29.3 p.)</w:t>
            </w:r>
          </w:p>
        </w:tc>
        <w:tc>
          <w:tcPr>
            <w:tcW w:w="992" w:type="dxa"/>
            <w:vAlign w:val="center"/>
          </w:tcPr>
          <w:p w14:paraId="099E9FB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560E002"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107E61A1"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B741A1B"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101A55A1"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25DF62CE" w14:textId="77777777" w:rsidTr="00130960">
        <w:trPr>
          <w:trHeight w:val="411"/>
          <w:jc w:val="center"/>
        </w:trPr>
        <w:tc>
          <w:tcPr>
            <w:tcW w:w="704" w:type="dxa"/>
            <w:tcBorders>
              <w:bottom w:val="single" w:sz="4" w:space="0" w:color="auto"/>
            </w:tcBorders>
          </w:tcPr>
          <w:p w14:paraId="6EA5C129"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67F02C5E" w14:textId="77777777" w:rsidR="00B37D21" w:rsidRPr="004A42AF" w:rsidRDefault="00B37D21" w:rsidP="00130960">
            <w:pPr>
              <w:tabs>
                <w:tab w:val="left" w:pos="435"/>
              </w:tabs>
              <w:ind w:left="9"/>
              <w:jc w:val="both"/>
              <w:rPr>
                <w:szCs w:val="24"/>
              </w:rPr>
            </w:pPr>
            <w:r w:rsidRPr="004A42AF">
              <w:rPr>
                <w:szCs w:val="24"/>
              </w:rPr>
              <w:t>Ar</w:t>
            </w:r>
            <w:r w:rsidRPr="004A42AF" w:rsidDel="002559B8">
              <w:rPr>
                <w:szCs w:val="24"/>
              </w:rPr>
              <w:t xml:space="preserve"> </w:t>
            </w:r>
            <w:r w:rsidRPr="004A42AF">
              <w:rPr>
                <w:szCs w:val="24"/>
              </w:rPr>
              <w:t>neteisėtos veikos aptikimo priemonių suveikimo priežasčiai, pažeidimui ar kitai neteisėtai veikai įvertini</w:t>
            </w:r>
            <w:r>
              <w:rPr>
                <w:szCs w:val="24"/>
              </w:rPr>
              <w:t xml:space="preserve"> </w:t>
            </w:r>
            <w:r w:rsidRPr="004A42AF">
              <w:rPr>
                <w:szCs w:val="24"/>
              </w:rPr>
              <w:t>naudojama vaizdo stebėjimo sistema</w:t>
            </w:r>
            <w:r>
              <w:rPr>
                <w:szCs w:val="24"/>
              </w:rPr>
              <w:t xml:space="preserve"> arba </w:t>
            </w:r>
            <w:r w:rsidRPr="004A42AF">
              <w:rPr>
                <w:szCs w:val="24"/>
              </w:rPr>
              <w:t>įvertinimas vykdomas pasitelkus reagavimo pajėgų funkcijas vykdančius asmenis? ([1] 29.4 p.)</w:t>
            </w:r>
          </w:p>
        </w:tc>
        <w:tc>
          <w:tcPr>
            <w:tcW w:w="992" w:type="dxa"/>
            <w:tcBorders>
              <w:bottom w:val="single" w:sz="4" w:space="0" w:color="auto"/>
            </w:tcBorders>
            <w:vAlign w:val="center"/>
          </w:tcPr>
          <w:p w14:paraId="03E2F056"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42AD315"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69F09D2D"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ECAAB4D"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501A8EA6"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3553E75B" w14:textId="77777777" w:rsidTr="00130960">
        <w:trPr>
          <w:trHeight w:val="411"/>
          <w:jc w:val="center"/>
        </w:trPr>
        <w:tc>
          <w:tcPr>
            <w:tcW w:w="704" w:type="dxa"/>
            <w:tcBorders>
              <w:bottom w:val="single" w:sz="4" w:space="0" w:color="auto"/>
            </w:tcBorders>
          </w:tcPr>
          <w:p w14:paraId="05DE2CEA"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376DC9B3" w14:textId="77777777" w:rsidR="00B37D21" w:rsidRPr="004A42AF" w:rsidRDefault="00B37D21" w:rsidP="00130960">
            <w:pPr>
              <w:tabs>
                <w:tab w:val="left" w:pos="435"/>
              </w:tabs>
              <w:ind w:left="9"/>
              <w:jc w:val="both"/>
              <w:rPr>
                <w:szCs w:val="24"/>
              </w:rPr>
            </w:pPr>
            <w:r w:rsidRPr="004A42AF">
              <w:rPr>
                <w:szCs w:val="24"/>
              </w:rPr>
              <w:t>Ar JSŠ yra saugomi ne mažiau kaip už dviejų fizinių barjerų</w:t>
            </w:r>
            <w:r>
              <w:rPr>
                <w:szCs w:val="24"/>
              </w:rPr>
              <w:t xml:space="preserve"> </w:t>
            </w:r>
            <w:r>
              <w:t>(pavyzdžiui, rakinamos patalpos, stacionarūs rakinami seifai, konteineriai, šuliniai ar panašūs įrenginiai), kurių konstrukcijos ir asmenų patekimo kontrolės sistema (pavyzdžiui, elektromechaninės spynos, raktų kontrolė) užtikrina, kad prie JSŠ patektų tik teisę patekti prie JSŠ ir dirbti su JSŠ turintys asmenys</w:t>
            </w:r>
            <w:r w:rsidRPr="004A42AF">
              <w:rPr>
                <w:szCs w:val="24"/>
              </w:rPr>
              <w:t xml:space="preserve">? ([1] 29.5 p.) </w:t>
            </w:r>
          </w:p>
        </w:tc>
        <w:tc>
          <w:tcPr>
            <w:tcW w:w="992" w:type="dxa"/>
            <w:tcBorders>
              <w:bottom w:val="single" w:sz="4" w:space="0" w:color="auto"/>
            </w:tcBorders>
            <w:vAlign w:val="center"/>
          </w:tcPr>
          <w:p w14:paraId="09DFB6D1"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6751AC8"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359166F7"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627D252"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60BC5D4B"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1A82DA77" w14:textId="77777777" w:rsidTr="00130960">
        <w:trPr>
          <w:trHeight w:val="411"/>
          <w:jc w:val="center"/>
        </w:trPr>
        <w:tc>
          <w:tcPr>
            <w:tcW w:w="704" w:type="dxa"/>
            <w:tcBorders>
              <w:bottom w:val="single" w:sz="4" w:space="0" w:color="auto"/>
            </w:tcBorders>
          </w:tcPr>
          <w:p w14:paraId="6EDF511E"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0837DB8C" w14:textId="77777777" w:rsidR="00B37D21" w:rsidRPr="004A42AF" w:rsidRDefault="00B37D21" w:rsidP="00130960">
            <w:pPr>
              <w:tabs>
                <w:tab w:val="left" w:pos="435"/>
              </w:tabs>
              <w:ind w:left="9"/>
              <w:jc w:val="both"/>
              <w:rPr>
                <w:szCs w:val="24"/>
              </w:rPr>
            </w:pPr>
            <w:r w:rsidRPr="004A42AF">
              <w:rPr>
                <w:szCs w:val="24"/>
              </w:rPr>
              <w:t xml:space="preserve">Ar yra naudojamos ne mažiau kaip dvi skirtingo tipo ryšio priemonės informacijai </w:t>
            </w:r>
            <w:r>
              <w:rPr>
                <w:szCs w:val="24"/>
              </w:rPr>
              <w:t xml:space="preserve">nedelsiant </w:t>
            </w:r>
            <w:r w:rsidRPr="004A42AF">
              <w:rPr>
                <w:szCs w:val="24"/>
              </w:rPr>
              <w:t>perduoti reagavimo pajėgų funkcijas vykdantiems asmenims? ([1] 29.6 p.)</w:t>
            </w:r>
          </w:p>
        </w:tc>
        <w:tc>
          <w:tcPr>
            <w:tcW w:w="992" w:type="dxa"/>
            <w:vAlign w:val="center"/>
          </w:tcPr>
          <w:p w14:paraId="61EE2FD9"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9AE7532"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04D2BF15"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3F939C9"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2B2A8D7E"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6FBAD738" w14:textId="77777777" w:rsidTr="00130960">
        <w:trPr>
          <w:trHeight w:val="411"/>
          <w:jc w:val="center"/>
        </w:trPr>
        <w:tc>
          <w:tcPr>
            <w:tcW w:w="704" w:type="dxa"/>
            <w:tcBorders>
              <w:bottom w:val="single" w:sz="4" w:space="0" w:color="auto"/>
            </w:tcBorders>
          </w:tcPr>
          <w:p w14:paraId="2903C9D8"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1163294E" w14:textId="77777777" w:rsidR="00B37D21" w:rsidRPr="004A42AF" w:rsidRDefault="00B37D21" w:rsidP="00130960">
            <w:pPr>
              <w:tabs>
                <w:tab w:val="left" w:pos="435"/>
              </w:tabs>
              <w:ind w:left="9"/>
              <w:jc w:val="both"/>
              <w:rPr>
                <w:szCs w:val="24"/>
              </w:rPr>
            </w:pPr>
            <w:r w:rsidRPr="004A42AF">
              <w:rPr>
                <w:szCs w:val="24"/>
              </w:rPr>
              <w:t>Ar yra paskirti bent du asmenys, kurie yra atsakingi už JSŠ nuolatinę kontrolę ir vietos, kurioje naudojamas JSŠ, prieigų stebėjimą, kad prie JSŠ nepatektų asmenys, neturintys teisės patekti prie JSŠ ir dirbti su JSŠ, jei naudojamas JSŠ yra sumontuotas mobiliojoje įrangoje ir su šia įranga yra dirbama ne JSŠ saugojimo vietoje? ([1] 30.1 p.)</w:t>
            </w:r>
          </w:p>
        </w:tc>
        <w:tc>
          <w:tcPr>
            <w:tcW w:w="992" w:type="dxa"/>
            <w:vAlign w:val="center"/>
          </w:tcPr>
          <w:p w14:paraId="243453E7"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6839219"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00888002"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FA385AD"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0F4BF320"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0EA1CAB9" w14:textId="77777777" w:rsidTr="00130960">
        <w:trPr>
          <w:trHeight w:val="411"/>
          <w:jc w:val="center"/>
        </w:trPr>
        <w:tc>
          <w:tcPr>
            <w:tcW w:w="704" w:type="dxa"/>
            <w:tcBorders>
              <w:bottom w:val="single" w:sz="4" w:space="0" w:color="auto"/>
            </w:tcBorders>
          </w:tcPr>
          <w:p w14:paraId="6DDF7790"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30FACD6B" w14:textId="77777777" w:rsidR="00B37D21" w:rsidRPr="004A42AF" w:rsidRDefault="00B37D21" w:rsidP="00130960">
            <w:pPr>
              <w:tabs>
                <w:tab w:val="left" w:pos="435"/>
              </w:tabs>
              <w:ind w:left="9"/>
              <w:jc w:val="both"/>
              <w:rPr>
                <w:szCs w:val="24"/>
              </w:rPr>
            </w:pPr>
            <w:r w:rsidRPr="004A42AF">
              <w:rPr>
                <w:szCs w:val="24"/>
              </w:rPr>
              <w:t>Ar gabenat JSŠ iš JSŠ saugojimo vietos į darbo su JSŠ vietą yra naudojamas tam skirtas konteineris</w:t>
            </w:r>
            <w:r>
              <w:rPr>
                <w:szCs w:val="24"/>
              </w:rPr>
              <w:t xml:space="preserve">, </w:t>
            </w:r>
            <w:r w:rsidRPr="004A42AF">
              <w:rPr>
                <w:szCs w:val="24"/>
              </w:rPr>
              <w:t>jei naudojamas JSŠ yra sumontuotas mobiliojoje įrangoje ir su šia įranga yra dirbama ne JSŠ saugojimo vietoje</w:t>
            </w:r>
            <w:r>
              <w:rPr>
                <w:szCs w:val="24"/>
              </w:rPr>
              <w:t xml:space="preserve"> </w:t>
            </w:r>
            <w:r w:rsidRPr="004A42AF">
              <w:rPr>
                <w:szCs w:val="24"/>
              </w:rPr>
              <w:t>? ([1] 30.3.1 p.)</w:t>
            </w:r>
          </w:p>
        </w:tc>
        <w:tc>
          <w:tcPr>
            <w:tcW w:w="992" w:type="dxa"/>
            <w:vAlign w:val="center"/>
          </w:tcPr>
          <w:p w14:paraId="20A7505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DC13A72"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08EC0D65"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2CA9755"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111C8833"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0549240A" w14:textId="77777777" w:rsidTr="00130960">
        <w:trPr>
          <w:trHeight w:val="411"/>
          <w:jc w:val="center"/>
        </w:trPr>
        <w:tc>
          <w:tcPr>
            <w:tcW w:w="704" w:type="dxa"/>
            <w:tcBorders>
              <w:bottom w:val="single" w:sz="4" w:space="0" w:color="auto"/>
            </w:tcBorders>
          </w:tcPr>
          <w:p w14:paraId="6FEAC58A"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1CA93107" w14:textId="77777777" w:rsidR="00B37D21" w:rsidRPr="004A42AF" w:rsidRDefault="00B37D21" w:rsidP="00130960">
            <w:pPr>
              <w:tabs>
                <w:tab w:val="left" w:pos="435"/>
              </w:tabs>
              <w:ind w:left="9"/>
              <w:jc w:val="both"/>
              <w:rPr>
                <w:szCs w:val="24"/>
              </w:rPr>
            </w:pPr>
            <w:r w:rsidRPr="004A42AF">
              <w:rPr>
                <w:szCs w:val="24"/>
              </w:rPr>
              <w:t>Ar JSŠ gabenti ne branduolinės energetikos objekto saugomoje, vidinėje ar ypač svarbioje zonoje skirtas konteineris yra rakinamas</w:t>
            </w:r>
            <w:r>
              <w:rPr>
                <w:szCs w:val="24"/>
              </w:rPr>
              <w:t xml:space="preserve">, </w:t>
            </w:r>
            <w:r w:rsidRPr="006E026B">
              <w:rPr>
                <w:szCs w:val="24"/>
              </w:rPr>
              <w:t>jei naudojamas JSŠ yra sumontuotas mobiliojoje įrangoje ir su šia įranga yra dirbama ne JSŠ saugojimo vietoje</w:t>
            </w:r>
            <w:r w:rsidRPr="004A42AF">
              <w:rPr>
                <w:szCs w:val="24"/>
              </w:rPr>
              <w:t>? ([1] 30.3.1 p.)</w:t>
            </w:r>
          </w:p>
        </w:tc>
        <w:tc>
          <w:tcPr>
            <w:tcW w:w="992" w:type="dxa"/>
            <w:vAlign w:val="center"/>
          </w:tcPr>
          <w:p w14:paraId="21CA909E"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31AC447"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64E8D18D"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2BBEE81"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0EB9B45E"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0DBF6FCD" w14:textId="77777777" w:rsidTr="00130960">
        <w:trPr>
          <w:trHeight w:val="411"/>
          <w:jc w:val="center"/>
        </w:trPr>
        <w:tc>
          <w:tcPr>
            <w:tcW w:w="704" w:type="dxa"/>
            <w:tcBorders>
              <w:bottom w:val="single" w:sz="4" w:space="0" w:color="auto"/>
            </w:tcBorders>
          </w:tcPr>
          <w:p w14:paraId="61F83559"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0A238D7F" w14:textId="77777777" w:rsidR="00B37D21" w:rsidRPr="004A42AF" w:rsidRDefault="00B37D21" w:rsidP="00130960">
            <w:pPr>
              <w:tabs>
                <w:tab w:val="left" w:pos="435"/>
              </w:tabs>
              <w:ind w:left="9"/>
              <w:jc w:val="both"/>
              <w:rPr>
                <w:szCs w:val="24"/>
              </w:rPr>
            </w:pPr>
            <w:r w:rsidRPr="004A42AF">
              <w:rPr>
                <w:szCs w:val="24"/>
              </w:rPr>
              <w:t>Ar JSŠ gabent</w:t>
            </w:r>
            <w:r>
              <w:rPr>
                <w:szCs w:val="24"/>
              </w:rPr>
              <w:t>i</w:t>
            </w:r>
            <w:r w:rsidRPr="004A42AF" w:rsidDel="006E026B">
              <w:rPr>
                <w:szCs w:val="24"/>
              </w:rPr>
              <w:t xml:space="preserve"> skirtas konteineris </w:t>
            </w:r>
            <w:r w:rsidRPr="004A42AF">
              <w:rPr>
                <w:szCs w:val="24"/>
              </w:rPr>
              <w:t>yra prirakinamas prie transporto priemonės</w:t>
            </w:r>
            <w:r>
              <w:rPr>
                <w:szCs w:val="24"/>
              </w:rPr>
              <w:t xml:space="preserve">, jei tokia yra </w:t>
            </w:r>
            <w:r w:rsidRPr="004A42AF">
              <w:rPr>
                <w:szCs w:val="24"/>
              </w:rPr>
              <w:t>naudojama</w:t>
            </w:r>
            <w:r w:rsidRPr="004A42AF" w:rsidDel="00813405">
              <w:rPr>
                <w:szCs w:val="24"/>
              </w:rPr>
              <w:t>,</w:t>
            </w:r>
            <w:r>
              <w:rPr>
                <w:szCs w:val="24"/>
              </w:rPr>
              <w:t xml:space="preserve"> kai</w:t>
            </w:r>
            <w:r w:rsidRPr="004A42AF">
              <w:rPr>
                <w:szCs w:val="24"/>
              </w:rPr>
              <w:t xml:space="preserve"> JSŠ yra sumontuo</w:t>
            </w:r>
            <w:r>
              <w:rPr>
                <w:szCs w:val="24"/>
              </w:rPr>
              <w:t xml:space="preserve">tas mobiliojoje įrangoje ir </w:t>
            </w:r>
            <w:r w:rsidRPr="004A42AF">
              <w:rPr>
                <w:szCs w:val="24"/>
              </w:rPr>
              <w:t>su šia įranga yra dirbama ne JSŠ saugojimo vietoje</w:t>
            </w:r>
            <w:r>
              <w:rPr>
                <w:szCs w:val="24"/>
              </w:rPr>
              <w:t xml:space="preserve"> ir už</w:t>
            </w:r>
            <w:r w:rsidRPr="004A42AF" w:rsidDel="00502A6A">
              <w:rPr>
                <w:szCs w:val="24"/>
              </w:rPr>
              <w:t xml:space="preserve"> </w:t>
            </w:r>
            <w:r w:rsidRPr="004A42AF">
              <w:rPr>
                <w:szCs w:val="24"/>
              </w:rPr>
              <w:t>branduolinės energetikos objekto saugomo</w:t>
            </w:r>
            <w:r>
              <w:rPr>
                <w:szCs w:val="24"/>
              </w:rPr>
              <w:t>s</w:t>
            </w:r>
            <w:r w:rsidRPr="004A42AF">
              <w:rPr>
                <w:szCs w:val="24"/>
              </w:rPr>
              <w:t>, vidinė</w:t>
            </w:r>
            <w:r>
              <w:rPr>
                <w:szCs w:val="24"/>
              </w:rPr>
              <w:t>s ar ypač svarbios</w:t>
            </w:r>
            <w:r w:rsidRPr="004A42AF">
              <w:rPr>
                <w:szCs w:val="24"/>
              </w:rPr>
              <w:t xml:space="preserve"> zono</w:t>
            </w:r>
            <w:r>
              <w:rPr>
                <w:szCs w:val="24"/>
              </w:rPr>
              <w:t>s ribų</w:t>
            </w:r>
            <w:r w:rsidRPr="004A42AF">
              <w:rPr>
                <w:szCs w:val="24"/>
              </w:rPr>
              <w:t>? ([1] 30.3.2 p.)</w:t>
            </w:r>
          </w:p>
        </w:tc>
        <w:tc>
          <w:tcPr>
            <w:tcW w:w="992" w:type="dxa"/>
            <w:vAlign w:val="center"/>
          </w:tcPr>
          <w:p w14:paraId="10F805C6"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16023F18"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6F3B3E1A"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ECA6919"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462ED573"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43B86814" w14:textId="77777777" w:rsidTr="00130960">
        <w:trPr>
          <w:trHeight w:val="411"/>
          <w:jc w:val="center"/>
        </w:trPr>
        <w:tc>
          <w:tcPr>
            <w:tcW w:w="704" w:type="dxa"/>
            <w:tcBorders>
              <w:bottom w:val="single" w:sz="4" w:space="0" w:color="auto"/>
            </w:tcBorders>
          </w:tcPr>
          <w:p w14:paraId="0430C8D8"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5E95B0E0" w14:textId="77777777" w:rsidR="00B37D21" w:rsidRPr="004A42AF" w:rsidRDefault="00B37D21" w:rsidP="00130960">
            <w:pPr>
              <w:tabs>
                <w:tab w:val="left" w:pos="435"/>
              </w:tabs>
              <w:ind w:left="9"/>
              <w:jc w:val="both"/>
              <w:rPr>
                <w:szCs w:val="24"/>
              </w:rPr>
            </w:pPr>
            <w:r w:rsidRPr="004A42AF">
              <w:rPr>
                <w:szCs w:val="24"/>
              </w:rPr>
              <w:t>Ar transporto priemonėje, jeigu tai ne bėginė transporto priemonė, kuria yra gabenamas JSŠ</w:t>
            </w:r>
            <w:r>
              <w:rPr>
                <w:szCs w:val="24"/>
              </w:rPr>
              <w:t>, kai</w:t>
            </w:r>
            <w:r w:rsidRPr="004A42AF">
              <w:rPr>
                <w:szCs w:val="24"/>
              </w:rPr>
              <w:t xml:space="preserve"> JSŠ yra sumontuo</w:t>
            </w:r>
            <w:r>
              <w:rPr>
                <w:szCs w:val="24"/>
              </w:rPr>
              <w:t xml:space="preserve">tas mobiliojoje įrangoje ir </w:t>
            </w:r>
            <w:r w:rsidRPr="004A42AF">
              <w:rPr>
                <w:szCs w:val="24"/>
              </w:rPr>
              <w:t>su šia įranga yra dirbama ne JSŠ saugojimo vietoje</w:t>
            </w:r>
            <w:r w:rsidRPr="00536F3F">
              <w:rPr>
                <w:szCs w:val="24"/>
              </w:rPr>
              <w:t>,</w:t>
            </w:r>
            <w:r w:rsidRPr="004A42AF">
              <w:rPr>
                <w:szCs w:val="24"/>
              </w:rPr>
              <w:t xml:space="preserve"> </w:t>
            </w:r>
            <w:r>
              <w:rPr>
                <w:szCs w:val="24"/>
              </w:rPr>
              <w:t xml:space="preserve">kuri yra </w:t>
            </w:r>
            <w:r w:rsidRPr="004A42AF">
              <w:rPr>
                <w:szCs w:val="24"/>
              </w:rPr>
              <w:t xml:space="preserve"> </w:t>
            </w:r>
            <w:r>
              <w:rPr>
                <w:szCs w:val="24"/>
              </w:rPr>
              <w:t xml:space="preserve">už </w:t>
            </w:r>
            <w:r w:rsidRPr="004A42AF">
              <w:rPr>
                <w:szCs w:val="24"/>
              </w:rPr>
              <w:t>branduolinės energetikos objekto saugomo</w:t>
            </w:r>
            <w:r>
              <w:rPr>
                <w:szCs w:val="24"/>
              </w:rPr>
              <w:t>s</w:t>
            </w:r>
            <w:r w:rsidRPr="004A42AF">
              <w:rPr>
                <w:szCs w:val="24"/>
              </w:rPr>
              <w:t>, vidinė</w:t>
            </w:r>
            <w:r>
              <w:rPr>
                <w:szCs w:val="24"/>
              </w:rPr>
              <w:t>s ar ypač svarbios</w:t>
            </w:r>
            <w:r w:rsidRPr="004A42AF">
              <w:rPr>
                <w:szCs w:val="24"/>
              </w:rPr>
              <w:t xml:space="preserve"> zono</w:t>
            </w:r>
            <w:r>
              <w:rPr>
                <w:szCs w:val="24"/>
              </w:rPr>
              <w:t>s ribų,</w:t>
            </w:r>
            <w:r w:rsidRPr="004A42AF">
              <w:rPr>
                <w:szCs w:val="24"/>
              </w:rPr>
              <w:t xml:space="preserve"> yra įdiegta apsauginė signalizacija nuo transporto priemonės vagystės? ([1] 30.3.2 p.)</w:t>
            </w:r>
          </w:p>
        </w:tc>
        <w:tc>
          <w:tcPr>
            <w:tcW w:w="992" w:type="dxa"/>
            <w:tcBorders>
              <w:bottom w:val="single" w:sz="4" w:space="0" w:color="auto"/>
            </w:tcBorders>
            <w:vAlign w:val="center"/>
          </w:tcPr>
          <w:p w14:paraId="2FAF7A3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9F1291C"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33C304CB"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B9BAFB1"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7EB0123B"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40519379" w14:textId="77777777" w:rsidTr="00130960">
        <w:trPr>
          <w:trHeight w:val="411"/>
          <w:jc w:val="center"/>
        </w:trPr>
        <w:tc>
          <w:tcPr>
            <w:tcW w:w="704" w:type="dxa"/>
            <w:tcBorders>
              <w:bottom w:val="single" w:sz="4" w:space="0" w:color="auto"/>
            </w:tcBorders>
          </w:tcPr>
          <w:p w14:paraId="147DB0D8" w14:textId="77777777" w:rsidR="00B37D21" w:rsidRPr="004A42AF" w:rsidRDefault="00B37D21" w:rsidP="00130960">
            <w:pPr>
              <w:pStyle w:val="ListParagraph"/>
              <w:numPr>
                <w:ilvl w:val="0"/>
                <w:numId w:val="18"/>
              </w:numPr>
              <w:tabs>
                <w:tab w:val="left" w:pos="447"/>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34F5FF53" w14:textId="77777777" w:rsidR="00B37D21" w:rsidRPr="004A42AF" w:rsidRDefault="00B37D21" w:rsidP="00130960">
            <w:pPr>
              <w:tabs>
                <w:tab w:val="left" w:pos="435"/>
              </w:tabs>
              <w:ind w:left="9"/>
              <w:jc w:val="both"/>
              <w:rPr>
                <w:szCs w:val="24"/>
              </w:rPr>
            </w:pPr>
            <w:r w:rsidRPr="004A42AF">
              <w:rPr>
                <w:szCs w:val="24"/>
              </w:rPr>
              <w:t>Ar transporto priemonėje, kuria yra gabenamas JSŠ</w:t>
            </w:r>
            <w:r>
              <w:rPr>
                <w:szCs w:val="24"/>
              </w:rPr>
              <w:t>, kai</w:t>
            </w:r>
            <w:r w:rsidRPr="004A42AF">
              <w:rPr>
                <w:szCs w:val="24"/>
              </w:rPr>
              <w:t xml:space="preserve"> JSŠ yra sumontuo</w:t>
            </w:r>
            <w:r>
              <w:rPr>
                <w:szCs w:val="24"/>
              </w:rPr>
              <w:t xml:space="preserve">tas mobiliojoje įrangoje ir </w:t>
            </w:r>
            <w:r w:rsidRPr="004A42AF">
              <w:rPr>
                <w:szCs w:val="24"/>
              </w:rPr>
              <w:t>su šia įranga yra dirbama ne JSŠ saugojimo vietoje</w:t>
            </w:r>
            <w:r w:rsidRPr="003324DE">
              <w:rPr>
                <w:szCs w:val="24"/>
              </w:rPr>
              <w:t>,</w:t>
            </w:r>
            <w:r w:rsidRPr="004A42AF">
              <w:rPr>
                <w:szCs w:val="24"/>
              </w:rPr>
              <w:t xml:space="preserve"> </w:t>
            </w:r>
            <w:r>
              <w:rPr>
                <w:szCs w:val="24"/>
              </w:rPr>
              <w:t xml:space="preserve">kuri yra </w:t>
            </w:r>
            <w:r w:rsidRPr="004A42AF">
              <w:rPr>
                <w:szCs w:val="24"/>
              </w:rPr>
              <w:t xml:space="preserve"> </w:t>
            </w:r>
            <w:r>
              <w:rPr>
                <w:szCs w:val="24"/>
              </w:rPr>
              <w:t xml:space="preserve">už </w:t>
            </w:r>
            <w:r w:rsidRPr="004A42AF">
              <w:rPr>
                <w:szCs w:val="24"/>
              </w:rPr>
              <w:t>branduolinės energetikos objekto saugomo</w:t>
            </w:r>
            <w:r>
              <w:rPr>
                <w:szCs w:val="24"/>
              </w:rPr>
              <w:t>s</w:t>
            </w:r>
            <w:r w:rsidRPr="004A42AF">
              <w:rPr>
                <w:szCs w:val="24"/>
              </w:rPr>
              <w:t>, vidinė</w:t>
            </w:r>
            <w:r>
              <w:rPr>
                <w:szCs w:val="24"/>
              </w:rPr>
              <w:t>s ar ypač svarbios</w:t>
            </w:r>
            <w:r w:rsidRPr="004A42AF">
              <w:rPr>
                <w:szCs w:val="24"/>
              </w:rPr>
              <w:t xml:space="preserve"> zono</w:t>
            </w:r>
            <w:r>
              <w:rPr>
                <w:szCs w:val="24"/>
              </w:rPr>
              <w:t>s ribų,</w:t>
            </w:r>
            <w:r w:rsidRPr="004A42AF">
              <w:rPr>
                <w:szCs w:val="24"/>
              </w:rPr>
              <w:t xml:space="preserve"> yra įdiegta sistema blokuojanti transporto priemonės variklio darbą vagystės atveju? ([1] 30.3.2 p.)</w:t>
            </w:r>
          </w:p>
        </w:tc>
        <w:tc>
          <w:tcPr>
            <w:tcW w:w="992" w:type="dxa"/>
            <w:vAlign w:val="center"/>
          </w:tcPr>
          <w:p w14:paraId="5C50D71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245943B6"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0F875E3C"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736D15A"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6D0A5451"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133D127C" w14:textId="77777777" w:rsidTr="00130960">
        <w:trPr>
          <w:trHeight w:val="411"/>
          <w:jc w:val="center"/>
        </w:trPr>
        <w:tc>
          <w:tcPr>
            <w:tcW w:w="704" w:type="dxa"/>
            <w:tcBorders>
              <w:bottom w:val="single" w:sz="4" w:space="0" w:color="auto"/>
            </w:tcBorders>
          </w:tcPr>
          <w:p w14:paraId="1493601A"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74DA826F" w14:textId="77777777" w:rsidR="00B37D21" w:rsidRPr="004A42AF" w:rsidRDefault="00B37D21" w:rsidP="00130960">
            <w:pPr>
              <w:tabs>
                <w:tab w:val="left" w:pos="435"/>
              </w:tabs>
              <w:ind w:left="9"/>
              <w:jc w:val="both"/>
              <w:rPr>
                <w:szCs w:val="24"/>
              </w:rPr>
            </w:pPr>
            <w:r w:rsidRPr="004A42AF">
              <w:rPr>
                <w:szCs w:val="24"/>
              </w:rPr>
              <w:t>Ar ne rečiau kaip kartą per parą yra tikrinama, ar visi turimi JSŠ yra apskaitos dokumentuose nurodytose vietose? Atitiktį įrodantys dokumentai – laisvos formos dokumentai įrodantys, kad yra vykdoma JSŠ apskaita bei daromi įrašai apie atliktus patikrinimų rezultatus. ([1] 31 p.)</w:t>
            </w:r>
          </w:p>
        </w:tc>
        <w:tc>
          <w:tcPr>
            <w:tcW w:w="992" w:type="dxa"/>
            <w:vAlign w:val="center"/>
          </w:tcPr>
          <w:p w14:paraId="7DCAD6FA"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9A6425C"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2A4CA1E8"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58EC1CFE"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752122B3"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20C3E28E" w14:textId="77777777" w:rsidTr="00130960">
        <w:trPr>
          <w:trHeight w:val="411"/>
          <w:jc w:val="center"/>
        </w:trPr>
        <w:tc>
          <w:tcPr>
            <w:tcW w:w="704" w:type="dxa"/>
            <w:tcBorders>
              <w:bottom w:val="single" w:sz="4" w:space="0" w:color="auto"/>
            </w:tcBorders>
          </w:tcPr>
          <w:p w14:paraId="28FAD06D"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391AB3F9" w14:textId="77777777" w:rsidR="00B37D21" w:rsidRPr="004A42AF" w:rsidRDefault="00B37D21" w:rsidP="00130960">
            <w:pPr>
              <w:tabs>
                <w:tab w:val="left" w:pos="435"/>
              </w:tabs>
              <w:ind w:left="9"/>
              <w:jc w:val="both"/>
              <w:rPr>
                <w:szCs w:val="24"/>
              </w:rPr>
            </w:pPr>
            <w:r w:rsidRPr="004A42AF">
              <w:rPr>
                <w:szCs w:val="24"/>
              </w:rPr>
              <w:t xml:space="preserve">Ar yra nustatyta fizinės saugos sistemoje naudojamų techninių priemonių priežiūros ir funkcionalumo tikrinimo tvarka, užtikrinanti, kad šios priemonės būtų techniškai tvarkingos? ([1] </w:t>
            </w:r>
            <w:r>
              <w:rPr>
                <w:szCs w:val="24"/>
              </w:rPr>
              <w:t xml:space="preserve">20, </w:t>
            </w:r>
            <w:r w:rsidRPr="004A42AF">
              <w:rPr>
                <w:szCs w:val="24"/>
              </w:rPr>
              <w:t>32 p.)</w:t>
            </w:r>
          </w:p>
        </w:tc>
        <w:tc>
          <w:tcPr>
            <w:tcW w:w="992" w:type="dxa"/>
            <w:vAlign w:val="center"/>
          </w:tcPr>
          <w:p w14:paraId="50773125"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07A5428B"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69F689C3"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320FF1AE"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28B77302"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096767B5" w14:textId="77777777" w:rsidTr="00130960">
        <w:trPr>
          <w:trHeight w:val="411"/>
          <w:jc w:val="center"/>
        </w:trPr>
        <w:tc>
          <w:tcPr>
            <w:tcW w:w="704" w:type="dxa"/>
            <w:tcBorders>
              <w:bottom w:val="single" w:sz="4" w:space="0" w:color="auto"/>
            </w:tcBorders>
          </w:tcPr>
          <w:p w14:paraId="15D7185D"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77CE52CA" w14:textId="77777777" w:rsidR="00B37D21" w:rsidRPr="004A42AF" w:rsidRDefault="00B37D21" w:rsidP="00130960">
            <w:pPr>
              <w:tabs>
                <w:tab w:val="left" w:pos="435"/>
              </w:tabs>
              <w:ind w:left="9"/>
              <w:jc w:val="both"/>
              <w:rPr>
                <w:szCs w:val="24"/>
              </w:rPr>
            </w:pPr>
            <w:r w:rsidRPr="004A42AF">
              <w:rPr>
                <w:szCs w:val="24"/>
              </w:rPr>
              <w:t xml:space="preserve">Ar yra atliktas įdiegtos JSŠ fizinės saugos sistemos įvertinimas bei parengta fizinės saugos užtikrinimo priemonių kokybės pakankamumo įvertinimo ataskaita? ([1] </w:t>
            </w:r>
            <w:r>
              <w:rPr>
                <w:szCs w:val="24"/>
              </w:rPr>
              <w:t xml:space="preserve">23, </w:t>
            </w:r>
            <w:r w:rsidRPr="004A42AF">
              <w:rPr>
                <w:szCs w:val="24"/>
              </w:rPr>
              <w:t>32 p.)</w:t>
            </w:r>
          </w:p>
        </w:tc>
        <w:tc>
          <w:tcPr>
            <w:tcW w:w="992" w:type="dxa"/>
            <w:vAlign w:val="center"/>
          </w:tcPr>
          <w:p w14:paraId="414B19A0"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7922EDE8"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vAlign w:val="center"/>
          </w:tcPr>
          <w:p w14:paraId="4C0DD4DE"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9AC1E97"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6B1E6DCE"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29748715" w14:textId="77777777" w:rsidTr="00130960">
        <w:trPr>
          <w:trHeight w:val="146"/>
          <w:jc w:val="center"/>
        </w:trPr>
        <w:tc>
          <w:tcPr>
            <w:tcW w:w="704" w:type="dxa"/>
            <w:tcBorders>
              <w:bottom w:val="single" w:sz="4" w:space="0" w:color="auto"/>
            </w:tcBorders>
          </w:tcPr>
          <w:p w14:paraId="5F024592" w14:textId="77777777" w:rsidR="00B37D21" w:rsidRPr="004A42AF" w:rsidRDefault="00B37D21" w:rsidP="00130960">
            <w:pPr>
              <w:pStyle w:val="ListParagraph"/>
              <w:numPr>
                <w:ilvl w:val="0"/>
                <w:numId w:val="18"/>
              </w:numPr>
              <w:tabs>
                <w:tab w:val="left" w:pos="306"/>
                <w:tab w:val="right" w:leader="underscore" w:pos="8505"/>
              </w:tabs>
              <w:suppressAutoHyphens w:val="0"/>
              <w:autoSpaceDN/>
              <w:ind w:right="39"/>
              <w:contextualSpacing/>
              <w:jc w:val="both"/>
              <w:textAlignment w:val="auto"/>
              <w:rPr>
                <w:bCs/>
                <w:szCs w:val="24"/>
              </w:rPr>
            </w:pPr>
          </w:p>
        </w:tc>
        <w:tc>
          <w:tcPr>
            <w:tcW w:w="4678" w:type="dxa"/>
            <w:gridSpan w:val="2"/>
            <w:tcBorders>
              <w:bottom w:val="single" w:sz="4" w:space="0" w:color="auto"/>
            </w:tcBorders>
          </w:tcPr>
          <w:p w14:paraId="7533E26E" w14:textId="77777777" w:rsidR="00B37D21" w:rsidRPr="004A42AF" w:rsidRDefault="00B37D21" w:rsidP="00130960">
            <w:pPr>
              <w:tabs>
                <w:tab w:val="left" w:pos="435"/>
              </w:tabs>
              <w:ind w:left="9"/>
              <w:jc w:val="both"/>
              <w:rPr>
                <w:szCs w:val="24"/>
              </w:rPr>
            </w:pPr>
            <w:r w:rsidRPr="004A42AF">
              <w:rPr>
                <w:szCs w:val="24"/>
              </w:rPr>
              <w:t>Ar yra su JSŠ fizinės saugos sistema susijusi informacij</w:t>
            </w:r>
            <w:r>
              <w:rPr>
                <w:szCs w:val="24"/>
              </w:rPr>
              <w:t>a apsaugota nuo jos paviešinimo ir atskleidimo</w:t>
            </w:r>
            <w:r w:rsidRPr="004A42AF">
              <w:rPr>
                <w:szCs w:val="24"/>
              </w:rPr>
              <w:t xml:space="preserve"> </w:t>
            </w:r>
            <w:r>
              <w:rPr>
                <w:szCs w:val="24"/>
              </w:rPr>
              <w:t>asmenims, kuriems nėra būtina su tokia informacija susipažinti ar dirbti</w:t>
            </w:r>
            <w:r w:rsidRPr="004A42AF">
              <w:rPr>
                <w:szCs w:val="24"/>
              </w:rPr>
              <w:t xml:space="preserve">? ([1] </w:t>
            </w:r>
            <w:r>
              <w:rPr>
                <w:szCs w:val="24"/>
              </w:rPr>
              <w:t xml:space="preserve">24, </w:t>
            </w:r>
            <w:r w:rsidRPr="004A42AF">
              <w:rPr>
                <w:szCs w:val="24"/>
              </w:rPr>
              <w:t>32 p.)</w:t>
            </w:r>
          </w:p>
        </w:tc>
        <w:tc>
          <w:tcPr>
            <w:tcW w:w="992" w:type="dxa"/>
            <w:tcBorders>
              <w:bottom w:val="single" w:sz="4" w:space="0" w:color="auto"/>
            </w:tcBorders>
            <w:vAlign w:val="center"/>
          </w:tcPr>
          <w:p w14:paraId="6282817B"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43AE3EB3" w14:textId="77777777" w:rsidR="00B37D21" w:rsidRPr="003E199A" w:rsidRDefault="00B37D21" w:rsidP="00130960">
            <w:pPr>
              <w:tabs>
                <w:tab w:val="right" w:leader="underscore" w:pos="8505"/>
              </w:tabs>
              <w:jc w:val="center"/>
              <w:rPr>
                <w:szCs w:val="24"/>
              </w:rPr>
            </w:pPr>
            <w:r w:rsidRPr="003E199A">
              <w:rPr>
                <w:szCs w:val="24"/>
              </w:rPr>
              <w:t>Taip</w:t>
            </w:r>
          </w:p>
        </w:tc>
        <w:tc>
          <w:tcPr>
            <w:tcW w:w="992" w:type="dxa"/>
            <w:gridSpan w:val="2"/>
            <w:tcBorders>
              <w:bottom w:val="single" w:sz="4" w:space="0" w:color="auto"/>
            </w:tcBorders>
            <w:vAlign w:val="center"/>
          </w:tcPr>
          <w:p w14:paraId="0EA82BE7" w14:textId="77777777" w:rsidR="00B37D21" w:rsidRPr="003E199A" w:rsidRDefault="00B37D21" w:rsidP="00130960">
            <w:pPr>
              <w:jc w:val="center"/>
              <w:rPr>
                <w:szCs w:val="24"/>
              </w:rPr>
            </w:pPr>
            <w:r w:rsidRPr="003E199A">
              <w:rPr>
                <w:szCs w:val="24"/>
              </w:rPr>
              <w:fldChar w:fldCharType="begin" w:fldLock="1">
                <w:ffData>
                  <w:name w:val="Check5"/>
                  <w:enabled/>
                  <w:calcOnExit w:val="0"/>
                  <w:checkBox>
                    <w:sizeAuto/>
                    <w:default w:val="0"/>
                  </w:checkBox>
                </w:ffData>
              </w:fldChar>
            </w:r>
            <w:r w:rsidRPr="003E199A">
              <w:rPr>
                <w:szCs w:val="24"/>
              </w:rPr>
              <w:instrText xml:space="preserve"> FORMCHECKBOX </w:instrText>
            </w:r>
            <w:r w:rsidR="00F50700">
              <w:rPr>
                <w:szCs w:val="24"/>
              </w:rPr>
            </w:r>
            <w:r w:rsidR="00F50700">
              <w:rPr>
                <w:szCs w:val="24"/>
              </w:rPr>
              <w:fldChar w:fldCharType="separate"/>
            </w:r>
            <w:r w:rsidRPr="003E199A">
              <w:rPr>
                <w:szCs w:val="24"/>
              </w:rPr>
              <w:fldChar w:fldCharType="end"/>
            </w:r>
          </w:p>
          <w:p w14:paraId="64A8EC58" w14:textId="77777777" w:rsidR="00B37D21" w:rsidRPr="003E199A" w:rsidRDefault="00B37D21" w:rsidP="00130960">
            <w:pPr>
              <w:tabs>
                <w:tab w:val="right" w:leader="underscore" w:pos="8505"/>
              </w:tabs>
              <w:jc w:val="center"/>
              <w:rPr>
                <w:szCs w:val="24"/>
              </w:rPr>
            </w:pPr>
            <w:r w:rsidRPr="003E199A">
              <w:rPr>
                <w:szCs w:val="24"/>
              </w:rPr>
              <w:t>Ne</w:t>
            </w:r>
          </w:p>
        </w:tc>
        <w:tc>
          <w:tcPr>
            <w:tcW w:w="2268" w:type="dxa"/>
            <w:gridSpan w:val="2"/>
            <w:tcBorders>
              <w:bottom w:val="single" w:sz="4" w:space="0" w:color="auto"/>
            </w:tcBorders>
            <w:vAlign w:val="center"/>
          </w:tcPr>
          <w:p w14:paraId="3F7FEB59" w14:textId="77777777" w:rsidR="00B37D21" w:rsidRPr="003E199A" w:rsidRDefault="00B37D21" w:rsidP="00130960">
            <w:pPr>
              <w:tabs>
                <w:tab w:val="right" w:leader="underscore" w:pos="8505"/>
              </w:tabs>
              <w:jc w:val="center"/>
              <w:rPr>
                <w:szCs w:val="24"/>
              </w:rPr>
            </w:pPr>
            <w:r>
              <w:rPr>
                <w:szCs w:val="24"/>
              </w:rPr>
              <w:t>-</w:t>
            </w:r>
          </w:p>
        </w:tc>
      </w:tr>
      <w:tr w:rsidR="00B37D21" w:rsidRPr="004A42AF" w14:paraId="367300BC" w14:textId="77777777" w:rsidTr="00130960">
        <w:trPr>
          <w:trHeight w:val="146"/>
          <w:jc w:val="center"/>
        </w:trPr>
        <w:tc>
          <w:tcPr>
            <w:tcW w:w="9634" w:type="dxa"/>
            <w:gridSpan w:val="8"/>
          </w:tcPr>
          <w:p w14:paraId="766EEA9F" w14:textId="77777777" w:rsidR="00B37D21" w:rsidRDefault="00B37D21" w:rsidP="00130960">
            <w:pPr>
              <w:tabs>
                <w:tab w:val="right" w:leader="underscore" w:pos="8505"/>
              </w:tabs>
              <w:rPr>
                <w:szCs w:val="24"/>
              </w:rPr>
            </w:pPr>
            <w:r w:rsidRPr="004A42AF">
              <w:rPr>
                <w:szCs w:val="24"/>
              </w:rPr>
              <w:t>Pastabos:</w:t>
            </w:r>
          </w:p>
          <w:p w14:paraId="182BC63B" w14:textId="77777777" w:rsidR="00B37D21" w:rsidRDefault="00B37D21" w:rsidP="00130960">
            <w:pPr>
              <w:tabs>
                <w:tab w:val="right" w:leader="underscore" w:pos="8505"/>
              </w:tabs>
              <w:rPr>
                <w:szCs w:val="24"/>
              </w:rPr>
            </w:pPr>
          </w:p>
          <w:p w14:paraId="626091A2" w14:textId="77777777" w:rsidR="00B37D21" w:rsidRDefault="00B37D21" w:rsidP="00130960">
            <w:pPr>
              <w:tabs>
                <w:tab w:val="right" w:leader="underscore" w:pos="8505"/>
              </w:tabs>
              <w:rPr>
                <w:szCs w:val="24"/>
              </w:rPr>
            </w:pPr>
          </w:p>
          <w:p w14:paraId="2DBFE9A4" w14:textId="77777777" w:rsidR="00B37D21" w:rsidRPr="004A42AF" w:rsidRDefault="00B37D21" w:rsidP="00130960">
            <w:pPr>
              <w:tabs>
                <w:tab w:val="right" w:leader="underscore" w:pos="8505"/>
              </w:tabs>
              <w:rPr>
                <w:szCs w:val="24"/>
              </w:rPr>
            </w:pPr>
          </w:p>
        </w:tc>
      </w:tr>
      <w:tr w:rsidR="00B37D21" w:rsidRPr="004A42AF" w14:paraId="36B263B1" w14:textId="77777777" w:rsidTr="00130960">
        <w:trPr>
          <w:trHeight w:val="146"/>
          <w:jc w:val="center"/>
        </w:trPr>
        <w:tc>
          <w:tcPr>
            <w:tcW w:w="9634" w:type="dxa"/>
            <w:gridSpan w:val="8"/>
          </w:tcPr>
          <w:p w14:paraId="74F00310" w14:textId="77777777" w:rsidR="00B37D21" w:rsidRPr="004A42AF" w:rsidRDefault="00B37D21" w:rsidP="00130960">
            <w:pPr>
              <w:tabs>
                <w:tab w:val="right" w:leader="underscore" w:pos="8505"/>
              </w:tabs>
              <w:spacing w:before="120" w:after="120"/>
              <w:jc w:val="center"/>
              <w:rPr>
                <w:szCs w:val="24"/>
              </w:rPr>
            </w:pPr>
            <w:r w:rsidRPr="00223DE4">
              <w:rPr>
                <w:b/>
                <w:szCs w:val="24"/>
              </w:rPr>
              <w:t>PATIKRINIMO REZULTATAI</w:t>
            </w:r>
          </w:p>
        </w:tc>
      </w:tr>
      <w:tr w:rsidR="00B37D21" w:rsidRPr="004A42AF" w14:paraId="5DC8F072" w14:textId="77777777" w:rsidTr="00130960">
        <w:trPr>
          <w:trHeight w:val="285"/>
          <w:jc w:val="center"/>
        </w:trPr>
        <w:tc>
          <w:tcPr>
            <w:tcW w:w="1138" w:type="dxa"/>
            <w:gridSpan w:val="2"/>
            <w:vAlign w:val="center"/>
          </w:tcPr>
          <w:p w14:paraId="74A73FE9" w14:textId="77777777" w:rsidR="00B37D21" w:rsidRDefault="00B37D21" w:rsidP="00130960">
            <w:pPr>
              <w:tabs>
                <w:tab w:val="right" w:leader="underscore" w:pos="8505"/>
              </w:tabs>
              <w:jc w:val="center"/>
              <w:rPr>
                <w:szCs w:val="24"/>
              </w:rPr>
            </w:pPr>
            <w:r w:rsidRPr="00223DE4">
              <w:rPr>
                <w:b/>
                <w:szCs w:val="24"/>
              </w:rPr>
              <w:t>Eil. Nr.</w:t>
            </w:r>
          </w:p>
        </w:tc>
        <w:tc>
          <w:tcPr>
            <w:tcW w:w="5412" w:type="dxa"/>
            <w:gridSpan w:val="3"/>
            <w:vAlign w:val="center"/>
          </w:tcPr>
          <w:p w14:paraId="4F4BB9D7" w14:textId="77777777" w:rsidR="00B37D21" w:rsidRDefault="00B37D21" w:rsidP="00130960">
            <w:pPr>
              <w:tabs>
                <w:tab w:val="right" w:leader="underscore" w:pos="8505"/>
              </w:tabs>
              <w:jc w:val="center"/>
              <w:rPr>
                <w:szCs w:val="24"/>
              </w:rPr>
            </w:pPr>
            <w:r w:rsidRPr="00223DE4">
              <w:rPr>
                <w:b/>
                <w:szCs w:val="24"/>
              </w:rPr>
              <w:t>Pažeidimas</w:t>
            </w:r>
          </w:p>
        </w:tc>
        <w:tc>
          <w:tcPr>
            <w:tcW w:w="3084" w:type="dxa"/>
            <w:gridSpan w:val="3"/>
            <w:vAlign w:val="center"/>
          </w:tcPr>
          <w:p w14:paraId="27255209" w14:textId="77777777" w:rsidR="00B37D21" w:rsidRDefault="00B37D21" w:rsidP="00130960">
            <w:pPr>
              <w:tabs>
                <w:tab w:val="right" w:leader="underscore" w:pos="8505"/>
              </w:tabs>
              <w:jc w:val="center"/>
              <w:rPr>
                <w:szCs w:val="24"/>
              </w:rPr>
            </w:pPr>
            <w:r w:rsidRPr="00223DE4">
              <w:rPr>
                <w:b/>
                <w:szCs w:val="24"/>
              </w:rPr>
              <w:t>Branduolinės saugos normatyviniai techniniai dokumentai (toliau – NTD) ir teisės aktai</w:t>
            </w:r>
          </w:p>
        </w:tc>
      </w:tr>
      <w:tr w:rsidR="00B37D21" w:rsidRPr="004A42AF" w14:paraId="009314D1" w14:textId="77777777" w:rsidTr="00130960">
        <w:trPr>
          <w:trHeight w:val="285"/>
          <w:jc w:val="center"/>
        </w:trPr>
        <w:tc>
          <w:tcPr>
            <w:tcW w:w="1138" w:type="dxa"/>
            <w:gridSpan w:val="2"/>
          </w:tcPr>
          <w:p w14:paraId="00BD22B4" w14:textId="77777777" w:rsidR="00B37D21" w:rsidRDefault="00B37D21" w:rsidP="00130960">
            <w:pPr>
              <w:tabs>
                <w:tab w:val="right" w:leader="underscore" w:pos="8505"/>
              </w:tabs>
              <w:rPr>
                <w:szCs w:val="24"/>
              </w:rPr>
            </w:pPr>
          </w:p>
        </w:tc>
        <w:tc>
          <w:tcPr>
            <w:tcW w:w="5412" w:type="dxa"/>
            <w:gridSpan w:val="3"/>
          </w:tcPr>
          <w:p w14:paraId="72E90C55" w14:textId="77777777" w:rsidR="00B37D21" w:rsidRDefault="00B37D21" w:rsidP="00130960">
            <w:pPr>
              <w:tabs>
                <w:tab w:val="right" w:leader="underscore" w:pos="8505"/>
              </w:tabs>
              <w:rPr>
                <w:szCs w:val="24"/>
              </w:rPr>
            </w:pPr>
          </w:p>
        </w:tc>
        <w:tc>
          <w:tcPr>
            <w:tcW w:w="3084" w:type="dxa"/>
            <w:gridSpan w:val="3"/>
          </w:tcPr>
          <w:p w14:paraId="718B1AE1" w14:textId="77777777" w:rsidR="00B37D21" w:rsidRDefault="00B37D21" w:rsidP="00130960">
            <w:pPr>
              <w:tabs>
                <w:tab w:val="right" w:leader="underscore" w:pos="8505"/>
              </w:tabs>
              <w:rPr>
                <w:szCs w:val="24"/>
              </w:rPr>
            </w:pPr>
          </w:p>
        </w:tc>
      </w:tr>
      <w:tr w:rsidR="00B37D21" w:rsidRPr="004A42AF" w14:paraId="54D1D1DC" w14:textId="77777777" w:rsidTr="00130960">
        <w:trPr>
          <w:trHeight w:val="285"/>
          <w:jc w:val="center"/>
        </w:trPr>
        <w:tc>
          <w:tcPr>
            <w:tcW w:w="1138" w:type="dxa"/>
            <w:gridSpan w:val="2"/>
          </w:tcPr>
          <w:p w14:paraId="259238C5" w14:textId="77777777" w:rsidR="00B37D21" w:rsidRDefault="00B37D21" w:rsidP="00130960">
            <w:pPr>
              <w:tabs>
                <w:tab w:val="right" w:leader="underscore" w:pos="8505"/>
              </w:tabs>
              <w:jc w:val="center"/>
              <w:rPr>
                <w:szCs w:val="24"/>
              </w:rPr>
            </w:pPr>
            <w:r w:rsidRPr="00223DE4">
              <w:rPr>
                <w:b/>
                <w:szCs w:val="24"/>
              </w:rPr>
              <w:t>Eil. Nr.</w:t>
            </w:r>
          </w:p>
        </w:tc>
        <w:tc>
          <w:tcPr>
            <w:tcW w:w="5412" w:type="dxa"/>
            <w:gridSpan w:val="3"/>
            <w:vAlign w:val="center"/>
          </w:tcPr>
          <w:p w14:paraId="7598A2CC" w14:textId="77777777" w:rsidR="00B37D21" w:rsidRDefault="00B37D21" w:rsidP="00130960">
            <w:pPr>
              <w:tabs>
                <w:tab w:val="right" w:leader="underscore" w:pos="8505"/>
              </w:tabs>
              <w:jc w:val="center"/>
              <w:rPr>
                <w:szCs w:val="24"/>
              </w:rPr>
            </w:pPr>
            <w:r w:rsidRPr="00223DE4">
              <w:rPr>
                <w:b/>
                <w:szCs w:val="24"/>
              </w:rPr>
              <w:t>Mažareikšmis pažeidimas</w:t>
            </w:r>
          </w:p>
        </w:tc>
        <w:tc>
          <w:tcPr>
            <w:tcW w:w="3084" w:type="dxa"/>
            <w:gridSpan w:val="3"/>
            <w:vAlign w:val="center"/>
          </w:tcPr>
          <w:p w14:paraId="7BAA7184" w14:textId="77777777" w:rsidR="00B37D21" w:rsidRDefault="00B37D21" w:rsidP="00130960">
            <w:pPr>
              <w:tabs>
                <w:tab w:val="right" w:leader="underscore" w:pos="8505"/>
              </w:tabs>
              <w:jc w:val="center"/>
              <w:rPr>
                <w:szCs w:val="24"/>
              </w:rPr>
            </w:pPr>
            <w:r w:rsidRPr="00223DE4">
              <w:rPr>
                <w:b/>
                <w:szCs w:val="24"/>
              </w:rPr>
              <w:t>NTD ir teisės aktai</w:t>
            </w:r>
          </w:p>
        </w:tc>
      </w:tr>
      <w:tr w:rsidR="00B37D21" w:rsidRPr="004A42AF" w14:paraId="250DB853" w14:textId="77777777" w:rsidTr="00130960">
        <w:trPr>
          <w:trHeight w:val="285"/>
          <w:jc w:val="center"/>
        </w:trPr>
        <w:tc>
          <w:tcPr>
            <w:tcW w:w="1138" w:type="dxa"/>
            <w:gridSpan w:val="2"/>
          </w:tcPr>
          <w:p w14:paraId="106CB6F9" w14:textId="77777777" w:rsidR="00B37D21" w:rsidRDefault="00B37D21" w:rsidP="00130960">
            <w:pPr>
              <w:tabs>
                <w:tab w:val="right" w:leader="underscore" w:pos="8505"/>
              </w:tabs>
              <w:rPr>
                <w:szCs w:val="24"/>
              </w:rPr>
            </w:pPr>
          </w:p>
        </w:tc>
        <w:tc>
          <w:tcPr>
            <w:tcW w:w="5412" w:type="dxa"/>
            <w:gridSpan w:val="3"/>
          </w:tcPr>
          <w:p w14:paraId="35B41DF6" w14:textId="77777777" w:rsidR="00B37D21" w:rsidRDefault="00B37D21" w:rsidP="00130960">
            <w:pPr>
              <w:tabs>
                <w:tab w:val="right" w:leader="underscore" w:pos="8505"/>
              </w:tabs>
              <w:rPr>
                <w:szCs w:val="24"/>
              </w:rPr>
            </w:pPr>
          </w:p>
        </w:tc>
        <w:tc>
          <w:tcPr>
            <w:tcW w:w="3084" w:type="dxa"/>
            <w:gridSpan w:val="3"/>
          </w:tcPr>
          <w:p w14:paraId="59EE4659" w14:textId="77777777" w:rsidR="00B37D21" w:rsidRDefault="00B37D21" w:rsidP="00130960">
            <w:pPr>
              <w:tabs>
                <w:tab w:val="right" w:leader="underscore" w:pos="8505"/>
              </w:tabs>
              <w:rPr>
                <w:szCs w:val="24"/>
              </w:rPr>
            </w:pPr>
          </w:p>
        </w:tc>
      </w:tr>
      <w:tr w:rsidR="00B37D21" w:rsidRPr="004A42AF" w14:paraId="5FDBC066" w14:textId="77777777" w:rsidTr="00130960">
        <w:trPr>
          <w:trHeight w:val="285"/>
          <w:jc w:val="center"/>
        </w:trPr>
        <w:tc>
          <w:tcPr>
            <w:tcW w:w="1138" w:type="dxa"/>
            <w:gridSpan w:val="2"/>
          </w:tcPr>
          <w:p w14:paraId="1A650286" w14:textId="77777777" w:rsidR="00B37D21" w:rsidRDefault="00B37D21" w:rsidP="00130960">
            <w:pPr>
              <w:tabs>
                <w:tab w:val="right" w:leader="underscore" w:pos="8505"/>
              </w:tabs>
              <w:jc w:val="center"/>
              <w:rPr>
                <w:szCs w:val="24"/>
              </w:rPr>
            </w:pPr>
            <w:r w:rsidRPr="00223DE4">
              <w:rPr>
                <w:b/>
                <w:szCs w:val="24"/>
              </w:rPr>
              <w:t>Eil. Nr.</w:t>
            </w:r>
          </w:p>
        </w:tc>
        <w:tc>
          <w:tcPr>
            <w:tcW w:w="5412" w:type="dxa"/>
            <w:gridSpan w:val="3"/>
            <w:vAlign w:val="center"/>
          </w:tcPr>
          <w:p w14:paraId="301E9543" w14:textId="77777777" w:rsidR="00B37D21" w:rsidRDefault="00B37D21" w:rsidP="00130960">
            <w:pPr>
              <w:tabs>
                <w:tab w:val="right" w:leader="underscore" w:pos="8505"/>
              </w:tabs>
              <w:jc w:val="center"/>
              <w:rPr>
                <w:szCs w:val="24"/>
              </w:rPr>
            </w:pPr>
            <w:r w:rsidRPr="00223DE4">
              <w:rPr>
                <w:b/>
                <w:szCs w:val="24"/>
              </w:rPr>
              <w:t>Gerosios praktikos neatitiktis</w:t>
            </w:r>
          </w:p>
        </w:tc>
        <w:tc>
          <w:tcPr>
            <w:tcW w:w="3084" w:type="dxa"/>
            <w:gridSpan w:val="3"/>
            <w:vAlign w:val="center"/>
          </w:tcPr>
          <w:p w14:paraId="2051093A" w14:textId="77777777" w:rsidR="00B37D21" w:rsidRDefault="00B37D21" w:rsidP="00130960">
            <w:pPr>
              <w:tabs>
                <w:tab w:val="right" w:leader="underscore" w:pos="8505"/>
              </w:tabs>
              <w:jc w:val="center"/>
              <w:rPr>
                <w:szCs w:val="24"/>
              </w:rPr>
            </w:pPr>
            <w:r w:rsidRPr="00223DE4">
              <w:rPr>
                <w:b/>
                <w:szCs w:val="24"/>
              </w:rPr>
              <w:t>Dokumentai</w:t>
            </w:r>
          </w:p>
        </w:tc>
      </w:tr>
      <w:tr w:rsidR="00B37D21" w:rsidRPr="004A42AF" w14:paraId="4101A58A" w14:textId="77777777" w:rsidTr="00130960">
        <w:trPr>
          <w:trHeight w:val="285"/>
          <w:jc w:val="center"/>
        </w:trPr>
        <w:tc>
          <w:tcPr>
            <w:tcW w:w="1138" w:type="dxa"/>
            <w:gridSpan w:val="2"/>
          </w:tcPr>
          <w:p w14:paraId="0C70EA17" w14:textId="77777777" w:rsidR="00B37D21" w:rsidRDefault="00B37D21" w:rsidP="00130960">
            <w:pPr>
              <w:tabs>
                <w:tab w:val="right" w:leader="underscore" w:pos="8505"/>
              </w:tabs>
              <w:rPr>
                <w:szCs w:val="24"/>
              </w:rPr>
            </w:pPr>
          </w:p>
        </w:tc>
        <w:tc>
          <w:tcPr>
            <w:tcW w:w="5412" w:type="dxa"/>
            <w:gridSpan w:val="3"/>
          </w:tcPr>
          <w:p w14:paraId="62D13072" w14:textId="77777777" w:rsidR="00B37D21" w:rsidRDefault="00B37D21" w:rsidP="00130960">
            <w:pPr>
              <w:tabs>
                <w:tab w:val="right" w:leader="underscore" w:pos="8505"/>
              </w:tabs>
              <w:rPr>
                <w:szCs w:val="24"/>
              </w:rPr>
            </w:pPr>
          </w:p>
        </w:tc>
        <w:tc>
          <w:tcPr>
            <w:tcW w:w="3084" w:type="dxa"/>
            <w:gridSpan w:val="3"/>
          </w:tcPr>
          <w:p w14:paraId="0E3C792E" w14:textId="77777777" w:rsidR="00B37D21" w:rsidRDefault="00B37D21" w:rsidP="00130960">
            <w:pPr>
              <w:tabs>
                <w:tab w:val="right" w:leader="underscore" w:pos="8505"/>
              </w:tabs>
              <w:rPr>
                <w:szCs w:val="24"/>
              </w:rPr>
            </w:pPr>
          </w:p>
        </w:tc>
      </w:tr>
      <w:tr w:rsidR="00B37D21" w:rsidRPr="004A42AF" w14:paraId="7A9E0D8C" w14:textId="77777777" w:rsidTr="00130960">
        <w:trPr>
          <w:trHeight w:val="285"/>
          <w:jc w:val="center"/>
        </w:trPr>
        <w:tc>
          <w:tcPr>
            <w:tcW w:w="6550" w:type="dxa"/>
            <w:gridSpan w:val="5"/>
            <w:vMerge w:val="restart"/>
            <w:vAlign w:val="center"/>
          </w:tcPr>
          <w:p w14:paraId="77387213" w14:textId="77777777" w:rsidR="00B37D21" w:rsidRDefault="00B37D21" w:rsidP="00130960">
            <w:pPr>
              <w:tabs>
                <w:tab w:val="right" w:leader="underscore" w:pos="8505"/>
              </w:tabs>
              <w:rPr>
                <w:szCs w:val="24"/>
              </w:rPr>
            </w:pPr>
            <w:r w:rsidRPr="00223DE4">
              <w:rPr>
                <w:b/>
                <w:szCs w:val="24"/>
              </w:rPr>
              <w:t>Patikrinimo rezultatų suvestinė</w:t>
            </w:r>
          </w:p>
        </w:tc>
        <w:tc>
          <w:tcPr>
            <w:tcW w:w="2447" w:type="dxa"/>
            <w:gridSpan w:val="2"/>
            <w:vAlign w:val="center"/>
          </w:tcPr>
          <w:p w14:paraId="4B7D4607" w14:textId="77777777" w:rsidR="00B37D21" w:rsidRDefault="00B37D21" w:rsidP="00130960">
            <w:pPr>
              <w:tabs>
                <w:tab w:val="right" w:leader="underscore" w:pos="8505"/>
              </w:tabs>
              <w:jc w:val="center"/>
              <w:rPr>
                <w:szCs w:val="24"/>
              </w:rPr>
            </w:pPr>
            <w:r w:rsidRPr="00223DE4">
              <w:rPr>
                <w:b/>
                <w:szCs w:val="24"/>
              </w:rPr>
              <w:t>Pažeidimų skaičius</w:t>
            </w:r>
          </w:p>
        </w:tc>
        <w:tc>
          <w:tcPr>
            <w:tcW w:w="637" w:type="dxa"/>
            <w:vAlign w:val="center"/>
          </w:tcPr>
          <w:p w14:paraId="1FF44F97" w14:textId="77777777" w:rsidR="00B37D21" w:rsidRDefault="00B37D21" w:rsidP="00130960">
            <w:pPr>
              <w:tabs>
                <w:tab w:val="right" w:leader="underscore" w:pos="8505"/>
              </w:tabs>
              <w:jc w:val="center"/>
              <w:rPr>
                <w:szCs w:val="24"/>
              </w:rPr>
            </w:pPr>
          </w:p>
        </w:tc>
      </w:tr>
      <w:tr w:rsidR="00B37D21" w:rsidRPr="004A42AF" w14:paraId="71D7BB9B" w14:textId="77777777" w:rsidTr="00130960">
        <w:trPr>
          <w:trHeight w:val="285"/>
          <w:jc w:val="center"/>
        </w:trPr>
        <w:tc>
          <w:tcPr>
            <w:tcW w:w="6550" w:type="dxa"/>
            <w:gridSpan w:val="5"/>
            <w:vMerge/>
          </w:tcPr>
          <w:p w14:paraId="1C7AAED2" w14:textId="77777777" w:rsidR="00B37D21" w:rsidRDefault="00B37D21" w:rsidP="00130960">
            <w:pPr>
              <w:tabs>
                <w:tab w:val="right" w:leader="underscore" w:pos="8505"/>
              </w:tabs>
              <w:rPr>
                <w:szCs w:val="24"/>
              </w:rPr>
            </w:pPr>
          </w:p>
        </w:tc>
        <w:tc>
          <w:tcPr>
            <w:tcW w:w="2447" w:type="dxa"/>
            <w:gridSpan w:val="2"/>
            <w:vAlign w:val="center"/>
          </w:tcPr>
          <w:p w14:paraId="2991649D" w14:textId="77777777" w:rsidR="00B37D21" w:rsidRDefault="00B37D21" w:rsidP="00130960">
            <w:pPr>
              <w:tabs>
                <w:tab w:val="right" w:leader="underscore" w:pos="8505"/>
              </w:tabs>
              <w:jc w:val="center"/>
              <w:rPr>
                <w:szCs w:val="24"/>
              </w:rPr>
            </w:pPr>
            <w:r w:rsidRPr="00223DE4">
              <w:rPr>
                <w:b/>
                <w:szCs w:val="24"/>
              </w:rPr>
              <w:t>Mažareikšmių pažeidimų skaičius</w:t>
            </w:r>
          </w:p>
        </w:tc>
        <w:tc>
          <w:tcPr>
            <w:tcW w:w="637" w:type="dxa"/>
            <w:vAlign w:val="center"/>
          </w:tcPr>
          <w:p w14:paraId="49CDA8F6" w14:textId="77777777" w:rsidR="00B37D21" w:rsidRDefault="00B37D21" w:rsidP="00130960">
            <w:pPr>
              <w:tabs>
                <w:tab w:val="right" w:leader="underscore" w:pos="8505"/>
              </w:tabs>
              <w:jc w:val="center"/>
              <w:rPr>
                <w:szCs w:val="24"/>
              </w:rPr>
            </w:pPr>
          </w:p>
        </w:tc>
      </w:tr>
      <w:tr w:rsidR="00B37D21" w:rsidRPr="004A42AF" w14:paraId="76ED0DE8" w14:textId="77777777" w:rsidTr="00130960">
        <w:trPr>
          <w:trHeight w:val="285"/>
          <w:jc w:val="center"/>
        </w:trPr>
        <w:tc>
          <w:tcPr>
            <w:tcW w:w="6550" w:type="dxa"/>
            <w:gridSpan w:val="5"/>
            <w:vMerge/>
          </w:tcPr>
          <w:p w14:paraId="7C452C21" w14:textId="77777777" w:rsidR="00B37D21" w:rsidRDefault="00B37D21" w:rsidP="00130960">
            <w:pPr>
              <w:tabs>
                <w:tab w:val="right" w:leader="underscore" w:pos="8505"/>
              </w:tabs>
              <w:rPr>
                <w:szCs w:val="24"/>
              </w:rPr>
            </w:pPr>
          </w:p>
        </w:tc>
        <w:tc>
          <w:tcPr>
            <w:tcW w:w="2447" w:type="dxa"/>
            <w:gridSpan w:val="2"/>
            <w:vAlign w:val="center"/>
          </w:tcPr>
          <w:p w14:paraId="04BAF3E4" w14:textId="77777777" w:rsidR="00B37D21" w:rsidRDefault="00B37D21" w:rsidP="00130960">
            <w:pPr>
              <w:tabs>
                <w:tab w:val="right" w:leader="underscore" w:pos="8505"/>
              </w:tabs>
              <w:jc w:val="center"/>
              <w:rPr>
                <w:szCs w:val="24"/>
              </w:rPr>
            </w:pPr>
            <w:r w:rsidRPr="00223DE4">
              <w:rPr>
                <w:b/>
                <w:szCs w:val="24"/>
              </w:rPr>
              <w:t>Gerosios praktikos neatitikčių skaičius</w:t>
            </w:r>
          </w:p>
        </w:tc>
        <w:tc>
          <w:tcPr>
            <w:tcW w:w="637" w:type="dxa"/>
            <w:vAlign w:val="center"/>
          </w:tcPr>
          <w:p w14:paraId="132B15B9" w14:textId="77777777" w:rsidR="00B37D21" w:rsidRDefault="00B37D21" w:rsidP="00130960">
            <w:pPr>
              <w:tabs>
                <w:tab w:val="right" w:leader="underscore" w:pos="8505"/>
              </w:tabs>
              <w:jc w:val="center"/>
              <w:rPr>
                <w:szCs w:val="24"/>
              </w:rPr>
            </w:pPr>
          </w:p>
        </w:tc>
      </w:tr>
      <w:tr w:rsidR="00B37D21" w:rsidRPr="004A42AF" w14:paraId="2472BC06" w14:textId="77777777" w:rsidTr="00130960">
        <w:trPr>
          <w:trHeight w:val="146"/>
          <w:jc w:val="center"/>
        </w:trPr>
        <w:tc>
          <w:tcPr>
            <w:tcW w:w="9634" w:type="dxa"/>
            <w:gridSpan w:val="8"/>
          </w:tcPr>
          <w:p w14:paraId="7F3B63DB" w14:textId="77777777" w:rsidR="00B37D21" w:rsidRDefault="00B37D21" w:rsidP="00130960">
            <w:pPr>
              <w:tabs>
                <w:tab w:val="right" w:leader="underscore" w:pos="8505"/>
              </w:tabs>
              <w:spacing w:before="120" w:after="120"/>
              <w:jc w:val="center"/>
              <w:rPr>
                <w:szCs w:val="24"/>
              </w:rPr>
            </w:pPr>
            <w:r w:rsidRPr="00223DE4">
              <w:rPr>
                <w:b/>
                <w:szCs w:val="24"/>
              </w:rPr>
              <w:lastRenderedPageBreak/>
              <w:t>PATIKRINIMO IŠVADOS IR (AR) SIŪLYMAI DĖL POVEIKIO PRIEMONIŲ TAIKYMO</w:t>
            </w:r>
          </w:p>
        </w:tc>
      </w:tr>
      <w:tr w:rsidR="00B37D21" w:rsidRPr="004A42AF" w14:paraId="0FE9B371" w14:textId="77777777" w:rsidTr="00130960">
        <w:trPr>
          <w:trHeight w:val="146"/>
          <w:jc w:val="center"/>
        </w:trPr>
        <w:tc>
          <w:tcPr>
            <w:tcW w:w="9634" w:type="dxa"/>
            <w:gridSpan w:val="8"/>
          </w:tcPr>
          <w:p w14:paraId="02300827" w14:textId="77777777" w:rsidR="00B37D21" w:rsidRPr="00332435" w:rsidRDefault="00B37D21" w:rsidP="00130960">
            <w:pPr>
              <w:tabs>
                <w:tab w:val="right" w:leader="underscore" w:pos="8505"/>
              </w:tabs>
              <w:jc w:val="both"/>
              <w:rPr>
                <w:szCs w:val="24"/>
              </w:rPr>
            </w:pPr>
          </w:p>
          <w:p w14:paraId="60A40892" w14:textId="65297310" w:rsidR="00332435" w:rsidRPr="00332435" w:rsidRDefault="00332435" w:rsidP="00130960">
            <w:pPr>
              <w:tabs>
                <w:tab w:val="right" w:leader="underscore" w:pos="8505"/>
              </w:tabs>
              <w:jc w:val="both"/>
              <w:rPr>
                <w:szCs w:val="24"/>
              </w:rPr>
            </w:pPr>
          </w:p>
        </w:tc>
      </w:tr>
      <w:tr w:rsidR="00B37D21" w:rsidRPr="004A42AF" w14:paraId="6F2DF65E" w14:textId="77777777" w:rsidTr="00130960">
        <w:trPr>
          <w:trHeight w:val="146"/>
          <w:jc w:val="center"/>
        </w:trPr>
        <w:tc>
          <w:tcPr>
            <w:tcW w:w="9634" w:type="dxa"/>
            <w:gridSpan w:val="8"/>
          </w:tcPr>
          <w:p w14:paraId="1395A6D5" w14:textId="6C1F4B20" w:rsidR="00B37D21" w:rsidRDefault="00B37D21" w:rsidP="00332435">
            <w:pPr>
              <w:tabs>
                <w:tab w:val="right" w:leader="underscore" w:pos="8505"/>
              </w:tabs>
              <w:jc w:val="both"/>
              <w:rPr>
                <w:b/>
                <w:szCs w:val="24"/>
              </w:rPr>
            </w:pPr>
            <w:r w:rsidRPr="00223DE4">
              <w:rPr>
                <w:szCs w:val="24"/>
              </w:rPr>
              <w:t>Šis kontrolinis klausimynas</w:t>
            </w:r>
            <w:r w:rsidR="00332435">
              <w:rPr>
                <w:szCs w:val="24"/>
              </w:rPr>
              <w:t>-</w:t>
            </w:r>
            <w:r w:rsidR="00C41C98">
              <w:rPr>
                <w:szCs w:val="24"/>
              </w:rPr>
              <w:t>ataskaita</w:t>
            </w:r>
            <w:r w:rsidRPr="00223DE4">
              <w:rPr>
                <w:szCs w:val="24"/>
              </w:rPr>
              <w:t>, kai juo priimami galutiniai sprendimai, Lietuvos Respublikos ikiteisminio administracinių ginčų nagrinėjimo tvarkos įstatymo nustatyta tvarka gali 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sidR="00332435">
              <w:rPr>
                <w:szCs w:val="24"/>
              </w:rPr>
              <w:t>-</w:t>
            </w:r>
            <w:r w:rsidR="00C41C98">
              <w:rPr>
                <w:szCs w:val="24"/>
              </w:rPr>
              <w:t>ataskaitos</w:t>
            </w:r>
            <w:r w:rsidRPr="00223DE4">
              <w:rPr>
                <w:szCs w:val="24"/>
              </w:rPr>
              <w:t xml:space="preserve"> įteikimo suinteresuotai šaliai dienos.</w:t>
            </w:r>
          </w:p>
        </w:tc>
      </w:tr>
    </w:tbl>
    <w:p w14:paraId="51516ECE" w14:textId="77777777" w:rsidR="00B37D21" w:rsidRDefault="00B37D21" w:rsidP="00B37D21">
      <w:pPr>
        <w:rPr>
          <w:b/>
          <w:szCs w:val="24"/>
        </w:rPr>
      </w:pPr>
    </w:p>
    <w:p w14:paraId="3C14BC03" w14:textId="77777777" w:rsidR="00B37D21" w:rsidRPr="00A360F5" w:rsidRDefault="00B37D21" w:rsidP="00B37D21">
      <w:pPr>
        <w:rPr>
          <w:szCs w:val="24"/>
        </w:rPr>
      </w:pPr>
      <w:r w:rsidRPr="00A360F5">
        <w:rPr>
          <w:szCs w:val="24"/>
        </w:rPr>
        <w:t>Užpildė _________________________________________________________________________</w:t>
      </w:r>
    </w:p>
    <w:p w14:paraId="027D9D81" w14:textId="77777777" w:rsidR="00B37D21" w:rsidRPr="00FD5D52" w:rsidRDefault="00B37D21" w:rsidP="00B37D21">
      <w:pPr>
        <w:ind w:firstLine="284"/>
        <w:jc w:val="center"/>
        <w:rPr>
          <w:sz w:val="20"/>
        </w:rPr>
      </w:pPr>
      <w:r w:rsidRPr="00FD5D52">
        <w:rPr>
          <w:sz w:val="20"/>
        </w:rPr>
        <w:t>(Patikrinimo komisijos vadovo arba patikrinimą atlikusio asmens pareigos, parašas, vardas, pavardė)</w:t>
      </w:r>
    </w:p>
    <w:p w14:paraId="28100C3F" w14:textId="77777777" w:rsidR="00B37D21" w:rsidRPr="004A42AF" w:rsidRDefault="00B37D21" w:rsidP="00B37D21">
      <w:pPr>
        <w:pStyle w:val="BodyText1"/>
        <w:ind w:firstLine="540"/>
        <w:rPr>
          <w:rFonts w:ascii="Times New Roman" w:hAnsi="Times New Roman"/>
          <w:sz w:val="24"/>
          <w:szCs w:val="24"/>
          <w:lang w:val="lt-LT"/>
        </w:rPr>
      </w:pPr>
    </w:p>
    <w:p w14:paraId="0AB29114" w14:textId="7B89A615" w:rsidR="00B37D21" w:rsidRPr="004A42AF" w:rsidRDefault="00B37D21" w:rsidP="00B37D21">
      <w:pPr>
        <w:pStyle w:val="BodyText1"/>
        <w:ind w:firstLine="0"/>
        <w:rPr>
          <w:rFonts w:ascii="Times New Roman" w:hAnsi="Times New Roman"/>
          <w:sz w:val="24"/>
          <w:szCs w:val="24"/>
          <w:lang w:val="lt-LT"/>
        </w:rPr>
      </w:pPr>
      <w:r w:rsidRPr="004A42AF">
        <w:rPr>
          <w:rFonts w:ascii="Times New Roman" w:hAnsi="Times New Roman"/>
          <w:sz w:val="24"/>
          <w:szCs w:val="24"/>
          <w:lang w:val="lt-LT"/>
        </w:rPr>
        <w:t>Teisės aktai (taikant kontrolinį klausimyną</w:t>
      </w:r>
      <w:r w:rsidR="00332435">
        <w:rPr>
          <w:rFonts w:ascii="Times New Roman" w:hAnsi="Times New Roman"/>
          <w:sz w:val="24"/>
          <w:szCs w:val="24"/>
          <w:lang w:val="lt-LT"/>
        </w:rPr>
        <w:t>-</w:t>
      </w:r>
      <w:r w:rsidR="00C41C98">
        <w:rPr>
          <w:rFonts w:ascii="Times New Roman" w:hAnsi="Times New Roman"/>
          <w:sz w:val="24"/>
          <w:szCs w:val="24"/>
          <w:lang w:val="lt-LT"/>
        </w:rPr>
        <w:t>ataskaitą</w:t>
      </w:r>
      <w:r w:rsidRPr="004A42AF">
        <w:rPr>
          <w:rFonts w:ascii="Times New Roman" w:hAnsi="Times New Roman"/>
          <w:sz w:val="24"/>
          <w:szCs w:val="24"/>
          <w:lang w:val="lt-LT"/>
        </w:rPr>
        <w:t xml:space="preserve"> turi būti vadovaujamasi aktualia teisės akto redakcija):</w:t>
      </w:r>
    </w:p>
    <w:p w14:paraId="7F745B9E" w14:textId="77777777" w:rsidR="00B37D21" w:rsidRPr="0023060C" w:rsidRDefault="00F50700" w:rsidP="00B37D21">
      <w:pPr>
        <w:numPr>
          <w:ilvl w:val="0"/>
          <w:numId w:val="9"/>
        </w:numPr>
        <w:tabs>
          <w:tab w:val="left" w:pos="284"/>
        </w:tabs>
        <w:suppressAutoHyphens w:val="0"/>
        <w:autoSpaceDN/>
        <w:ind w:left="0" w:firstLine="0"/>
        <w:jc w:val="both"/>
        <w:textAlignment w:val="auto"/>
        <w:rPr>
          <w:szCs w:val="24"/>
        </w:rPr>
      </w:pPr>
      <w:hyperlink r:id="rId10" w:history="1">
        <w:r w:rsidR="00B37D21" w:rsidRPr="006A1E0D">
          <w:rPr>
            <w:rStyle w:val="Hyperlink"/>
            <w:color w:val="0563C1" w:themeColor="hyperlink"/>
            <w:szCs w:val="24"/>
          </w:rPr>
          <w:t>Branduolinės saugos reikalavimai BSR-1.6.2-2016 „Jonizuojančiosios spinduliuotės šaltinių, naudojamų verčiantis branduolinės energetikos srities veikla su jonizuojančiosios spinduliuotės šaltiniais, fizinė sauga“</w:t>
        </w:r>
      </w:hyperlink>
      <w:r w:rsidR="00B37D21" w:rsidRPr="0027546B">
        <w:rPr>
          <w:snapToGrid w:val="0"/>
          <w:szCs w:val="24"/>
        </w:rPr>
        <w:t>, pa</w:t>
      </w:r>
      <w:r w:rsidR="00B37D21" w:rsidRPr="004A42AF">
        <w:rPr>
          <w:snapToGrid w:val="0"/>
          <w:szCs w:val="24"/>
        </w:rPr>
        <w:t>tvirtinti Valstybinės atominės energetikos saugos inspekcijos</w:t>
      </w:r>
      <w:r w:rsidR="00B37D21" w:rsidRPr="004A42AF">
        <w:rPr>
          <w:szCs w:val="24"/>
        </w:rPr>
        <w:t xml:space="preserve"> </w:t>
      </w:r>
      <w:r w:rsidR="00B37D21" w:rsidRPr="004A42AF">
        <w:rPr>
          <w:snapToGrid w:val="0"/>
          <w:szCs w:val="24"/>
        </w:rPr>
        <w:t>viršininko 2016 m. birželio 10 d. įsakymu Nr. 22.3-109 „</w:t>
      </w:r>
      <w:r w:rsidR="00B37D21" w:rsidRPr="004A42AF">
        <w:rPr>
          <w:bCs/>
          <w:color w:val="000000"/>
        </w:rPr>
        <w:t>Dėl Branduolinės saugos reikalavimų BSR-1.6.2-2016 „Jonizuojančiosios spinduliuotės šaltinių, naudojamų verčiantis branduolinės energetikos srities veikla su jonizuojančiosios spinduliuotės šaltiniais, fizinė sauga“ patvirtinimo</w:t>
      </w:r>
      <w:r w:rsidR="00B37D21" w:rsidRPr="004A42AF">
        <w:rPr>
          <w:snapToGrid w:val="0"/>
          <w:szCs w:val="24"/>
        </w:rPr>
        <w:t>“.</w:t>
      </w:r>
    </w:p>
    <w:p w14:paraId="2DEBB4CF" w14:textId="77777777" w:rsidR="005E2DF8" w:rsidRPr="00B37D21" w:rsidRDefault="00B37D21" w:rsidP="00B37D21">
      <w:pPr>
        <w:ind w:left="360"/>
        <w:jc w:val="center"/>
        <w:rPr>
          <w:szCs w:val="24"/>
        </w:rPr>
      </w:pPr>
      <w:r w:rsidRPr="0023060C">
        <w:rPr>
          <w:szCs w:val="24"/>
        </w:rPr>
        <w:t>_____________</w:t>
      </w:r>
      <w:r>
        <w:rPr>
          <w:szCs w:val="24"/>
        </w:rPr>
        <w:t>__________</w:t>
      </w:r>
    </w:p>
    <w:sectPr w:rsidR="005E2DF8" w:rsidRPr="00B37D21" w:rsidSect="00571750">
      <w:headerReference w:type="default" r:id="rId11"/>
      <w:pgSz w:w="11906" w:h="16838"/>
      <w:pgMar w:top="1134" w:right="567" w:bottom="113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266D" w14:textId="77777777" w:rsidR="00F50700" w:rsidRDefault="00F50700">
      <w:r>
        <w:separator/>
      </w:r>
    </w:p>
  </w:endnote>
  <w:endnote w:type="continuationSeparator" w:id="0">
    <w:p w14:paraId="013EE6CC" w14:textId="77777777" w:rsidR="00F50700" w:rsidRDefault="00F5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10FD" w14:textId="77777777" w:rsidR="00F50700" w:rsidRDefault="00F50700">
      <w:r>
        <w:separator/>
      </w:r>
    </w:p>
  </w:footnote>
  <w:footnote w:type="continuationSeparator" w:id="0">
    <w:p w14:paraId="1C99CDAF" w14:textId="77777777" w:rsidR="00F50700" w:rsidRDefault="00F5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314550"/>
      <w:docPartObj>
        <w:docPartGallery w:val="Page Numbers (Top of Page)"/>
        <w:docPartUnique/>
      </w:docPartObj>
    </w:sdtPr>
    <w:sdtEndPr>
      <w:rPr>
        <w:noProof/>
        <w:sz w:val="24"/>
        <w:szCs w:val="24"/>
      </w:rPr>
    </w:sdtEndPr>
    <w:sdtContent>
      <w:p w14:paraId="0A28FF76" w14:textId="0CAB3320" w:rsidR="00DA3955" w:rsidRPr="0058526E" w:rsidRDefault="00B37D21">
        <w:pPr>
          <w:pStyle w:val="Header"/>
          <w:jc w:val="center"/>
          <w:rPr>
            <w:sz w:val="24"/>
            <w:szCs w:val="24"/>
          </w:rPr>
        </w:pPr>
        <w:r w:rsidRPr="0058526E">
          <w:rPr>
            <w:sz w:val="24"/>
            <w:szCs w:val="24"/>
          </w:rPr>
          <w:fldChar w:fldCharType="begin"/>
        </w:r>
        <w:r w:rsidRPr="0058526E">
          <w:rPr>
            <w:sz w:val="24"/>
            <w:szCs w:val="24"/>
          </w:rPr>
          <w:instrText xml:space="preserve"> PAGE   \* MERGEFORMAT </w:instrText>
        </w:r>
        <w:r w:rsidRPr="0058526E">
          <w:rPr>
            <w:sz w:val="24"/>
            <w:szCs w:val="24"/>
          </w:rPr>
          <w:fldChar w:fldCharType="separate"/>
        </w:r>
        <w:r w:rsidR="00AE0D30">
          <w:rPr>
            <w:noProof/>
            <w:sz w:val="24"/>
            <w:szCs w:val="24"/>
          </w:rPr>
          <w:t>11</w:t>
        </w:r>
        <w:r w:rsidRPr="0058526E">
          <w:rPr>
            <w:noProof/>
            <w:sz w:val="24"/>
            <w:szCs w:val="24"/>
          </w:rPr>
          <w:fldChar w:fldCharType="end"/>
        </w:r>
      </w:p>
    </w:sdtContent>
  </w:sdt>
  <w:p w14:paraId="61DCF741" w14:textId="77777777" w:rsidR="00DA3955" w:rsidRDefault="00F50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E68"/>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37F45"/>
    <w:multiLevelType w:val="hybridMultilevel"/>
    <w:tmpl w:val="7116CEE0"/>
    <w:lvl w:ilvl="0" w:tplc="8B885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1051"/>
    <w:multiLevelType w:val="multilevel"/>
    <w:tmpl w:val="2E2EEC9A"/>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D435D"/>
    <w:multiLevelType w:val="hybridMultilevel"/>
    <w:tmpl w:val="15D03DA4"/>
    <w:lvl w:ilvl="0" w:tplc="4E6C127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0E0EF2"/>
    <w:multiLevelType w:val="hybridMultilevel"/>
    <w:tmpl w:val="D9E81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3655FD"/>
    <w:multiLevelType w:val="multilevel"/>
    <w:tmpl w:val="2E2EEC9A"/>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487F37"/>
    <w:multiLevelType w:val="multilevel"/>
    <w:tmpl w:val="B50E9096"/>
    <w:lvl w:ilvl="0">
      <w:start w:val="1"/>
      <w:numFmt w:val="decimal"/>
      <w:lvlText w:val="%1."/>
      <w:lvlJc w:val="left"/>
      <w:pPr>
        <w:ind w:left="360" w:hanging="360"/>
      </w:pPr>
      <w:rPr>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518EB"/>
    <w:multiLevelType w:val="multilevel"/>
    <w:tmpl w:val="46F0E6A6"/>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F41A76"/>
    <w:multiLevelType w:val="hybridMultilevel"/>
    <w:tmpl w:val="01C084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DA724D"/>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33669"/>
    <w:multiLevelType w:val="hybridMultilevel"/>
    <w:tmpl w:val="7E68BC92"/>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0612C5"/>
    <w:multiLevelType w:val="hybridMultilevel"/>
    <w:tmpl w:val="0D606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C738FF"/>
    <w:multiLevelType w:val="hybridMultilevel"/>
    <w:tmpl w:val="9CC24C0C"/>
    <w:lvl w:ilvl="0" w:tplc="BF56B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B78C9"/>
    <w:multiLevelType w:val="hybridMultilevel"/>
    <w:tmpl w:val="E6667A98"/>
    <w:lvl w:ilvl="0" w:tplc="A4DABDE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764A2C"/>
    <w:multiLevelType w:val="hybridMultilevel"/>
    <w:tmpl w:val="561255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1F6A53"/>
    <w:multiLevelType w:val="multilevel"/>
    <w:tmpl w:val="8A6A83B6"/>
    <w:lvl w:ilvl="0">
      <w:start w:val="1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A408F8"/>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C27687"/>
    <w:multiLevelType w:val="multilevel"/>
    <w:tmpl w:val="D7F2019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A320BF"/>
    <w:multiLevelType w:val="multilevel"/>
    <w:tmpl w:val="034AA4C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2"/>
  </w:num>
  <w:num w:numId="3">
    <w:abstractNumId w:val="14"/>
  </w:num>
  <w:num w:numId="4">
    <w:abstractNumId w:val="10"/>
  </w:num>
  <w:num w:numId="5">
    <w:abstractNumId w:val="3"/>
  </w:num>
  <w:num w:numId="6">
    <w:abstractNumId w:val="8"/>
  </w:num>
  <w:num w:numId="7">
    <w:abstractNumId w:val="15"/>
  </w:num>
  <w:num w:numId="8">
    <w:abstractNumId w:val="0"/>
  </w:num>
  <w:num w:numId="9">
    <w:abstractNumId w:val="13"/>
  </w:num>
  <w:num w:numId="10">
    <w:abstractNumId w:val="19"/>
  </w:num>
  <w:num w:numId="11">
    <w:abstractNumId w:val="18"/>
  </w:num>
  <w:num w:numId="12">
    <w:abstractNumId w:val="7"/>
  </w:num>
  <w:num w:numId="13">
    <w:abstractNumId w:val="2"/>
  </w:num>
  <w:num w:numId="14">
    <w:abstractNumId w:val="5"/>
  </w:num>
  <w:num w:numId="15">
    <w:abstractNumId w:val="16"/>
  </w:num>
  <w:num w:numId="16">
    <w:abstractNumId w:val="11"/>
  </w:num>
  <w:num w:numId="17">
    <w:abstractNumId w:val="1"/>
  </w:num>
  <w:num w:numId="18">
    <w:abstractNumId w:val="6"/>
  </w:num>
  <w:num w:numId="19">
    <w:abstractNumId w:val="9"/>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21"/>
    <w:rsid w:val="00051241"/>
    <w:rsid w:val="002E6714"/>
    <w:rsid w:val="00332435"/>
    <w:rsid w:val="005E2DF8"/>
    <w:rsid w:val="0060003A"/>
    <w:rsid w:val="00641330"/>
    <w:rsid w:val="00AE0D30"/>
    <w:rsid w:val="00B37D21"/>
    <w:rsid w:val="00C41C98"/>
    <w:rsid w:val="00E1308A"/>
    <w:rsid w:val="00F50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B9B0"/>
  <w15:chartTrackingRefBased/>
  <w15:docId w15:val="{EB19D42B-B2BD-4422-AAA4-023A490D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7D21"/>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37D21"/>
    <w:pPr>
      <w:keepNext/>
      <w:suppressAutoHyphens w:val="0"/>
      <w:autoSpaceDN/>
      <w:jc w:val="center"/>
      <w:textAlignment w:val="auto"/>
      <w:outlineLvl w:val="0"/>
    </w:pPr>
    <w:rPr>
      <w:b/>
      <w:lang w:val="en-US"/>
    </w:rPr>
  </w:style>
  <w:style w:type="paragraph" w:styleId="Heading3">
    <w:name w:val="heading 3"/>
    <w:basedOn w:val="Normal"/>
    <w:next w:val="Normal"/>
    <w:link w:val="Heading3Char"/>
    <w:uiPriority w:val="9"/>
    <w:qFormat/>
    <w:rsid w:val="00B37D21"/>
    <w:pPr>
      <w:keepNext/>
      <w:suppressAutoHyphens w:val="0"/>
      <w:autoSpaceDN/>
      <w:spacing w:before="240" w:after="60"/>
      <w:textAlignment w:val="auto"/>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D21"/>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B37D21"/>
    <w:rPr>
      <w:rFonts w:ascii="Calibri Light" w:eastAsia="Times New Roman" w:hAnsi="Calibri Light" w:cs="Times New Roman"/>
      <w:b/>
      <w:bCs/>
      <w:sz w:val="26"/>
      <w:szCs w:val="26"/>
      <w:lang w:val="en-US"/>
    </w:rPr>
  </w:style>
  <w:style w:type="character" w:styleId="CommentReference">
    <w:name w:val="annotation reference"/>
    <w:basedOn w:val="DefaultParagraphFont"/>
    <w:uiPriority w:val="99"/>
    <w:rsid w:val="00B37D21"/>
    <w:rPr>
      <w:sz w:val="16"/>
      <w:szCs w:val="16"/>
    </w:rPr>
  </w:style>
  <w:style w:type="paragraph" w:styleId="CommentText">
    <w:name w:val="annotation text"/>
    <w:basedOn w:val="Normal"/>
    <w:link w:val="CommentTextChar2"/>
    <w:uiPriority w:val="99"/>
    <w:rsid w:val="00B37D21"/>
    <w:rPr>
      <w:sz w:val="20"/>
    </w:rPr>
  </w:style>
  <w:style w:type="character" w:customStyle="1" w:styleId="CommentTextChar">
    <w:name w:val="Comment Text Char"/>
    <w:basedOn w:val="DefaultParagraphFont"/>
    <w:uiPriority w:val="99"/>
    <w:rsid w:val="00B37D21"/>
    <w:rPr>
      <w:rFonts w:ascii="Times New Roman" w:eastAsia="Times New Roman" w:hAnsi="Times New Roman" w:cs="Times New Roman"/>
      <w:sz w:val="20"/>
      <w:szCs w:val="20"/>
    </w:rPr>
  </w:style>
  <w:style w:type="paragraph" w:styleId="BalloonText">
    <w:name w:val="Balloon Text"/>
    <w:basedOn w:val="Normal"/>
    <w:link w:val="BalloonTextChar"/>
    <w:rsid w:val="00B37D21"/>
    <w:rPr>
      <w:rFonts w:ascii="Segoe UI" w:hAnsi="Segoe UI" w:cs="Segoe UI"/>
      <w:sz w:val="18"/>
      <w:szCs w:val="18"/>
    </w:rPr>
  </w:style>
  <w:style w:type="character" w:customStyle="1" w:styleId="BalloonTextChar">
    <w:name w:val="Balloon Text Char"/>
    <w:basedOn w:val="DefaultParagraphFont"/>
    <w:link w:val="BalloonText"/>
    <w:rsid w:val="00B37D21"/>
    <w:rPr>
      <w:rFonts w:ascii="Segoe UI" w:eastAsia="Times New Roman" w:hAnsi="Segoe UI" w:cs="Segoe UI"/>
      <w:sz w:val="18"/>
      <w:szCs w:val="18"/>
    </w:rPr>
  </w:style>
  <w:style w:type="paragraph" w:styleId="ListParagraph">
    <w:name w:val="List Paragraph"/>
    <w:basedOn w:val="Normal"/>
    <w:uiPriority w:val="34"/>
    <w:qFormat/>
    <w:rsid w:val="00B37D21"/>
    <w:pPr>
      <w:ind w:left="720"/>
    </w:pPr>
  </w:style>
  <w:style w:type="paragraph" w:styleId="CommentSubject">
    <w:name w:val="annotation subject"/>
    <w:basedOn w:val="CommentText"/>
    <w:next w:val="CommentText"/>
    <w:link w:val="CommentSubjectChar"/>
    <w:rsid w:val="00B37D21"/>
    <w:rPr>
      <w:b/>
      <w:bCs/>
    </w:rPr>
  </w:style>
  <w:style w:type="character" w:customStyle="1" w:styleId="CommentSubjectChar">
    <w:name w:val="Comment Subject Char"/>
    <w:basedOn w:val="CommentTextChar"/>
    <w:link w:val="CommentSubject"/>
    <w:rsid w:val="00B37D21"/>
    <w:rPr>
      <w:rFonts w:ascii="Times New Roman" w:eastAsia="Times New Roman" w:hAnsi="Times New Roman" w:cs="Times New Roman"/>
      <w:b/>
      <w:bCs/>
      <w:sz w:val="20"/>
      <w:szCs w:val="20"/>
    </w:rPr>
  </w:style>
  <w:style w:type="character" w:customStyle="1" w:styleId="CommentTextChar1">
    <w:name w:val="Comment Text Char1"/>
    <w:basedOn w:val="DefaultParagraphFont"/>
    <w:rsid w:val="00B37D21"/>
    <w:rPr>
      <w:rFonts w:ascii="Times New Roman" w:eastAsia="Times New Roman" w:hAnsi="Times New Roman"/>
      <w:sz w:val="20"/>
      <w:szCs w:val="20"/>
    </w:rPr>
  </w:style>
  <w:style w:type="paragraph" w:styleId="BodyText">
    <w:name w:val="Body Text"/>
    <w:basedOn w:val="Normal"/>
    <w:link w:val="BodyTextChar"/>
    <w:uiPriority w:val="99"/>
    <w:rsid w:val="00B37D21"/>
    <w:pPr>
      <w:widowControl w:val="0"/>
      <w:autoSpaceDE w:val="0"/>
      <w:spacing w:line="288" w:lineRule="auto"/>
      <w:ind w:firstLine="312"/>
      <w:jc w:val="both"/>
      <w:textAlignment w:val="center"/>
    </w:pPr>
    <w:rPr>
      <w:color w:val="000000"/>
      <w:sz w:val="20"/>
      <w:lang w:eastAsia="lt-LT"/>
    </w:rPr>
  </w:style>
  <w:style w:type="character" w:customStyle="1" w:styleId="BodyTextChar">
    <w:name w:val="Body Text Char"/>
    <w:basedOn w:val="DefaultParagraphFont"/>
    <w:link w:val="BodyText"/>
    <w:uiPriority w:val="99"/>
    <w:rsid w:val="00B37D21"/>
    <w:rPr>
      <w:rFonts w:ascii="Times New Roman" w:eastAsia="Times New Roman" w:hAnsi="Times New Roman" w:cs="Times New Roman"/>
      <w:color w:val="000000"/>
      <w:sz w:val="20"/>
      <w:szCs w:val="20"/>
      <w:lang w:eastAsia="lt-LT"/>
    </w:rPr>
  </w:style>
  <w:style w:type="character" w:styleId="Hyperlink">
    <w:name w:val="Hyperlink"/>
    <w:rsid w:val="00B37D21"/>
    <w:rPr>
      <w:color w:val="0000FF"/>
      <w:u w:val="single"/>
    </w:rPr>
  </w:style>
  <w:style w:type="paragraph" w:styleId="BodyTextIndent">
    <w:name w:val="Body Text Indent"/>
    <w:basedOn w:val="Normal"/>
    <w:link w:val="BodyTextIndentChar"/>
    <w:unhideWhenUsed/>
    <w:rsid w:val="00B37D21"/>
    <w:pPr>
      <w:spacing w:after="120"/>
      <w:ind w:left="283"/>
    </w:pPr>
  </w:style>
  <w:style w:type="character" w:customStyle="1" w:styleId="BodyTextIndentChar">
    <w:name w:val="Body Text Indent Char"/>
    <w:basedOn w:val="DefaultParagraphFont"/>
    <w:link w:val="BodyTextIndent"/>
    <w:rsid w:val="00B37D21"/>
    <w:rPr>
      <w:rFonts w:ascii="Times New Roman" w:eastAsia="Times New Roman" w:hAnsi="Times New Roman" w:cs="Times New Roman"/>
      <w:sz w:val="24"/>
      <w:szCs w:val="20"/>
    </w:rPr>
  </w:style>
  <w:style w:type="table" w:styleId="TableGrid">
    <w:name w:val="Table Grid"/>
    <w:basedOn w:val="TableNormal"/>
    <w:rsid w:val="00B37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D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0">
    <w:name w:val="bodytext"/>
    <w:basedOn w:val="Normal"/>
    <w:rsid w:val="00B37D21"/>
    <w:pPr>
      <w:suppressAutoHyphens w:val="0"/>
      <w:autoSpaceDN/>
      <w:spacing w:before="100" w:beforeAutospacing="1" w:after="100" w:afterAutospacing="1"/>
      <w:textAlignment w:val="auto"/>
    </w:pPr>
    <w:rPr>
      <w:szCs w:val="24"/>
      <w:lang w:eastAsia="lt-LT"/>
    </w:rPr>
  </w:style>
  <w:style w:type="paragraph" w:customStyle="1" w:styleId="CharChar1CharCharChar1">
    <w:name w:val="Char Char1 Char Char Char1"/>
    <w:basedOn w:val="Normal"/>
    <w:rsid w:val="00B37D21"/>
    <w:pPr>
      <w:suppressAutoHyphens w:val="0"/>
      <w:autoSpaceDN/>
      <w:spacing w:after="160" w:line="240" w:lineRule="exact"/>
      <w:textAlignment w:val="auto"/>
    </w:pPr>
    <w:rPr>
      <w:rFonts w:ascii="Tahoma" w:hAnsi="Tahoma"/>
      <w:sz w:val="20"/>
      <w:lang w:val="en-US"/>
    </w:rPr>
  </w:style>
  <w:style w:type="paragraph" w:styleId="Header">
    <w:name w:val="header"/>
    <w:basedOn w:val="Normal"/>
    <w:link w:val="HeaderChar"/>
    <w:unhideWhenUsed/>
    <w:rsid w:val="00B37D21"/>
    <w:pPr>
      <w:tabs>
        <w:tab w:val="center" w:pos="4819"/>
        <w:tab w:val="right" w:pos="9638"/>
      </w:tabs>
      <w:suppressAutoHyphens w:val="0"/>
      <w:autoSpaceDN/>
      <w:textAlignment w:val="auto"/>
    </w:pPr>
    <w:rPr>
      <w:sz w:val="20"/>
    </w:rPr>
  </w:style>
  <w:style w:type="character" w:customStyle="1" w:styleId="HeaderChar">
    <w:name w:val="Header Char"/>
    <w:basedOn w:val="DefaultParagraphFont"/>
    <w:link w:val="Header"/>
    <w:rsid w:val="00B37D21"/>
    <w:rPr>
      <w:rFonts w:ascii="Times New Roman" w:eastAsia="Times New Roman" w:hAnsi="Times New Roman" w:cs="Times New Roman"/>
      <w:sz w:val="20"/>
      <w:szCs w:val="20"/>
    </w:rPr>
  </w:style>
  <w:style w:type="paragraph" w:styleId="Footer">
    <w:name w:val="footer"/>
    <w:basedOn w:val="Normal"/>
    <w:link w:val="FooterChar"/>
    <w:unhideWhenUsed/>
    <w:rsid w:val="00B37D21"/>
    <w:pPr>
      <w:tabs>
        <w:tab w:val="center" w:pos="4819"/>
        <w:tab w:val="right" w:pos="9638"/>
      </w:tabs>
      <w:suppressAutoHyphens w:val="0"/>
      <w:autoSpaceDN/>
      <w:textAlignment w:val="auto"/>
    </w:pPr>
    <w:rPr>
      <w:sz w:val="20"/>
    </w:rPr>
  </w:style>
  <w:style w:type="character" w:customStyle="1" w:styleId="FooterChar">
    <w:name w:val="Footer Char"/>
    <w:basedOn w:val="DefaultParagraphFont"/>
    <w:link w:val="Footer"/>
    <w:rsid w:val="00B37D21"/>
    <w:rPr>
      <w:rFonts w:ascii="Times New Roman" w:eastAsia="Times New Roman" w:hAnsi="Times New Roman" w:cs="Times New Roman"/>
      <w:sz w:val="20"/>
      <w:szCs w:val="20"/>
    </w:rPr>
  </w:style>
  <w:style w:type="paragraph" w:styleId="Revision">
    <w:name w:val="Revision"/>
    <w:hidden/>
    <w:uiPriority w:val="99"/>
    <w:semiHidden/>
    <w:rsid w:val="00B37D2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37D21"/>
    <w:rPr>
      <w:color w:val="954F72" w:themeColor="followedHyperlink"/>
      <w:u w:val="single"/>
    </w:rPr>
  </w:style>
  <w:style w:type="character" w:customStyle="1" w:styleId="UnresolvedMention1">
    <w:name w:val="Unresolved Mention1"/>
    <w:basedOn w:val="DefaultParagraphFont"/>
    <w:uiPriority w:val="99"/>
    <w:semiHidden/>
    <w:unhideWhenUsed/>
    <w:rsid w:val="00B37D21"/>
    <w:rPr>
      <w:color w:val="605E5C"/>
      <w:shd w:val="clear" w:color="auto" w:fill="E1DFDD"/>
    </w:rPr>
  </w:style>
  <w:style w:type="character" w:customStyle="1" w:styleId="UnresolvedMention2">
    <w:name w:val="Unresolved Mention2"/>
    <w:basedOn w:val="DefaultParagraphFont"/>
    <w:uiPriority w:val="99"/>
    <w:semiHidden/>
    <w:unhideWhenUsed/>
    <w:rsid w:val="00B37D21"/>
    <w:rPr>
      <w:color w:val="605E5C"/>
      <w:shd w:val="clear" w:color="auto" w:fill="E1DFDD"/>
    </w:rPr>
  </w:style>
  <w:style w:type="numbering" w:customStyle="1" w:styleId="NoList1">
    <w:name w:val="No List1"/>
    <w:next w:val="NoList"/>
    <w:uiPriority w:val="99"/>
    <w:semiHidden/>
    <w:unhideWhenUsed/>
    <w:rsid w:val="00B37D21"/>
  </w:style>
  <w:style w:type="table" w:customStyle="1" w:styleId="TableGrid1">
    <w:name w:val="Table Grid1"/>
    <w:basedOn w:val="TableNormal"/>
    <w:next w:val="TableGrid"/>
    <w:rsid w:val="00B37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7D21"/>
    <w:pPr>
      <w:suppressAutoHyphens w:val="0"/>
      <w:autoSpaceDN/>
      <w:spacing w:before="100" w:beforeAutospacing="1" w:after="100" w:afterAutospacing="1"/>
      <w:textAlignment w:val="auto"/>
    </w:pPr>
    <w:rPr>
      <w:szCs w:val="24"/>
      <w:lang w:eastAsia="lt-LT"/>
    </w:rPr>
  </w:style>
  <w:style w:type="character" w:customStyle="1" w:styleId="UnresolvedMention3">
    <w:name w:val="Unresolved Mention3"/>
    <w:basedOn w:val="DefaultParagraphFont"/>
    <w:uiPriority w:val="99"/>
    <w:semiHidden/>
    <w:unhideWhenUsed/>
    <w:rsid w:val="00B37D21"/>
    <w:rPr>
      <w:color w:val="605E5C"/>
      <w:shd w:val="clear" w:color="auto" w:fill="E1DFDD"/>
    </w:rPr>
  </w:style>
  <w:style w:type="character" w:styleId="PlaceholderText">
    <w:name w:val="Placeholder Text"/>
    <w:basedOn w:val="DefaultParagraphFont"/>
    <w:rsid w:val="00B37D21"/>
    <w:rPr>
      <w:color w:val="808080"/>
    </w:rPr>
  </w:style>
  <w:style w:type="paragraph" w:styleId="Title">
    <w:name w:val="Title"/>
    <w:basedOn w:val="Normal"/>
    <w:link w:val="TitleChar"/>
    <w:qFormat/>
    <w:rsid w:val="00B37D21"/>
    <w:pPr>
      <w:suppressAutoHyphens w:val="0"/>
      <w:autoSpaceDN/>
      <w:jc w:val="center"/>
      <w:textAlignment w:val="auto"/>
    </w:pPr>
    <w:rPr>
      <w:b/>
      <w:sz w:val="28"/>
      <w:lang w:val="en-US"/>
    </w:rPr>
  </w:style>
  <w:style w:type="character" w:customStyle="1" w:styleId="TitleChar">
    <w:name w:val="Title Char"/>
    <w:basedOn w:val="DefaultParagraphFont"/>
    <w:link w:val="Title"/>
    <w:rsid w:val="00B37D21"/>
    <w:rPr>
      <w:rFonts w:ascii="Times New Roman" w:eastAsia="Times New Roman" w:hAnsi="Times New Roman" w:cs="Times New Roman"/>
      <w:b/>
      <w:sz w:val="28"/>
      <w:szCs w:val="20"/>
      <w:lang w:val="en-US"/>
    </w:rPr>
  </w:style>
  <w:style w:type="paragraph" w:customStyle="1" w:styleId="CharCharChar">
    <w:name w:val="Char Char Char"/>
    <w:basedOn w:val="Normal"/>
    <w:rsid w:val="00B37D21"/>
    <w:pPr>
      <w:suppressAutoHyphens w:val="0"/>
      <w:autoSpaceDN/>
      <w:spacing w:after="160" w:line="240" w:lineRule="exact"/>
      <w:textAlignment w:val="auto"/>
    </w:pPr>
    <w:rPr>
      <w:rFonts w:ascii="Tahoma" w:hAnsi="Tahoma"/>
      <w:sz w:val="20"/>
      <w:lang w:val="en-US"/>
    </w:rPr>
  </w:style>
  <w:style w:type="paragraph" w:customStyle="1" w:styleId="istatymas">
    <w:name w:val="istatymas"/>
    <w:basedOn w:val="Normal"/>
    <w:rsid w:val="00B37D21"/>
    <w:pPr>
      <w:suppressAutoHyphens w:val="0"/>
      <w:autoSpaceDN/>
      <w:snapToGrid w:val="0"/>
      <w:jc w:val="center"/>
      <w:textAlignment w:val="auto"/>
    </w:pPr>
    <w:rPr>
      <w:rFonts w:ascii="TimesLT" w:hAnsi="TimesLT"/>
      <w:sz w:val="20"/>
      <w:lang w:val="en-GB"/>
    </w:rPr>
  </w:style>
  <w:style w:type="paragraph" w:customStyle="1" w:styleId="BodyText1">
    <w:name w:val="Body Text1"/>
    <w:rsid w:val="00B37D2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Hyperlink1">
    <w:name w:val="Hyperlink1"/>
    <w:basedOn w:val="Normal"/>
    <w:rsid w:val="00B37D21"/>
    <w:pPr>
      <w:suppressAutoHyphens w:val="0"/>
      <w:autoSpaceDN/>
      <w:spacing w:before="100" w:beforeAutospacing="1" w:after="100" w:afterAutospacing="1"/>
      <w:textAlignment w:val="auto"/>
    </w:pPr>
    <w:rPr>
      <w:szCs w:val="24"/>
      <w:lang w:eastAsia="lt-LT"/>
    </w:rPr>
  </w:style>
  <w:style w:type="paragraph" w:customStyle="1" w:styleId="Pavadinimas1">
    <w:name w:val="Pavadinimas1"/>
    <w:basedOn w:val="Normal"/>
    <w:rsid w:val="00B37D21"/>
    <w:pPr>
      <w:keepLines/>
      <w:autoSpaceDE w:val="0"/>
      <w:adjustRightInd w:val="0"/>
      <w:spacing w:line="288" w:lineRule="auto"/>
      <w:ind w:left="850"/>
      <w:textAlignment w:val="center"/>
    </w:pPr>
    <w:rPr>
      <w:b/>
      <w:bCs/>
      <w:caps/>
      <w:color w:val="000000"/>
      <w:sz w:val="22"/>
      <w:szCs w:val="22"/>
    </w:rPr>
  </w:style>
  <w:style w:type="paragraph" w:customStyle="1" w:styleId="CentrBold">
    <w:name w:val="CentrBold"/>
    <w:rsid w:val="00B37D2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PageNumber">
    <w:name w:val="page number"/>
    <w:basedOn w:val="DefaultParagraphFont"/>
    <w:rsid w:val="00B37D21"/>
  </w:style>
  <w:style w:type="paragraph" w:customStyle="1" w:styleId="CharChar">
    <w:name w:val="Char Char"/>
    <w:basedOn w:val="Normal"/>
    <w:rsid w:val="00B37D21"/>
    <w:pPr>
      <w:suppressAutoHyphens w:val="0"/>
      <w:autoSpaceDN/>
      <w:spacing w:after="160" w:line="240" w:lineRule="exact"/>
      <w:textAlignment w:val="auto"/>
    </w:pPr>
    <w:rPr>
      <w:rFonts w:ascii="Tahoma" w:hAnsi="Tahoma"/>
      <w:sz w:val="20"/>
    </w:rPr>
  </w:style>
  <w:style w:type="paragraph" w:customStyle="1" w:styleId="CharChar1">
    <w:name w:val="Char Char1"/>
    <w:basedOn w:val="Normal"/>
    <w:rsid w:val="00B37D21"/>
    <w:pPr>
      <w:suppressAutoHyphens w:val="0"/>
      <w:autoSpaceDN/>
      <w:spacing w:after="160" w:line="240" w:lineRule="exact"/>
      <w:textAlignment w:val="auto"/>
    </w:pPr>
    <w:rPr>
      <w:rFonts w:ascii="Tahoma" w:hAnsi="Tahoma"/>
      <w:sz w:val="20"/>
      <w:lang w:val="en-US"/>
    </w:rPr>
  </w:style>
  <w:style w:type="paragraph" w:customStyle="1" w:styleId="CharChar1CharCharCharCharCharCharChar">
    <w:name w:val="Char Char1 Char Char Char Char Char Char Char"/>
    <w:basedOn w:val="Normal"/>
    <w:rsid w:val="00B37D21"/>
    <w:pPr>
      <w:suppressAutoHyphens w:val="0"/>
      <w:autoSpaceDN/>
      <w:spacing w:after="160" w:line="240" w:lineRule="exact"/>
      <w:textAlignment w:val="auto"/>
    </w:pPr>
    <w:rPr>
      <w:rFonts w:ascii="Verdana" w:hAnsi="Verdana"/>
      <w:sz w:val="20"/>
      <w:lang w:val="en-US" w:eastAsia="lt-LT"/>
    </w:rPr>
  </w:style>
  <w:style w:type="paragraph" w:customStyle="1" w:styleId="CharCharCharDiagramaDiagrama">
    <w:name w:val="Char Char Char Diagrama Diagrama"/>
    <w:basedOn w:val="Normal"/>
    <w:rsid w:val="00B37D21"/>
    <w:pPr>
      <w:suppressAutoHyphens w:val="0"/>
      <w:autoSpaceDN/>
      <w:spacing w:after="160" w:line="240" w:lineRule="exact"/>
      <w:textAlignment w:val="auto"/>
    </w:pPr>
    <w:rPr>
      <w:rFonts w:ascii="Tahoma" w:hAnsi="Tahoma"/>
      <w:sz w:val="20"/>
      <w:lang w:val="en-US"/>
    </w:rPr>
  </w:style>
  <w:style w:type="paragraph" w:customStyle="1" w:styleId="CharCharCharCharCharChar">
    <w:name w:val="Char Char Char Char Char Char"/>
    <w:basedOn w:val="Normal"/>
    <w:rsid w:val="00B37D21"/>
    <w:pPr>
      <w:suppressAutoHyphens w:val="0"/>
      <w:autoSpaceDN/>
      <w:spacing w:after="160" w:line="240" w:lineRule="exact"/>
      <w:textAlignment w:val="auto"/>
    </w:pPr>
    <w:rPr>
      <w:rFonts w:ascii="Tahoma" w:hAnsi="Tahoma"/>
      <w:sz w:val="20"/>
      <w:lang w:val="en-US"/>
    </w:rPr>
  </w:style>
  <w:style w:type="character" w:customStyle="1" w:styleId="apple-converted-space">
    <w:name w:val="apple-converted-space"/>
    <w:rsid w:val="00B37D21"/>
  </w:style>
  <w:style w:type="paragraph" w:customStyle="1" w:styleId="CharChar1Char">
    <w:name w:val="Char Char1 Char"/>
    <w:basedOn w:val="Normal"/>
    <w:rsid w:val="00B37D21"/>
    <w:pPr>
      <w:suppressAutoHyphens w:val="0"/>
      <w:autoSpaceDN/>
      <w:spacing w:after="160" w:line="240" w:lineRule="exact"/>
      <w:textAlignment w:val="auto"/>
    </w:pPr>
    <w:rPr>
      <w:rFonts w:ascii="Tahoma" w:hAnsi="Tahoma"/>
      <w:sz w:val="20"/>
      <w:lang w:val="en-US"/>
    </w:rPr>
  </w:style>
  <w:style w:type="paragraph" w:customStyle="1" w:styleId="CharCharCharCharCharCharCharCharCharCharCharChar">
    <w:name w:val="Char Char Char Char Char Char Char Char Char Char Char Char"/>
    <w:basedOn w:val="Normal"/>
    <w:rsid w:val="00B37D21"/>
    <w:pPr>
      <w:suppressAutoHyphens w:val="0"/>
      <w:autoSpaceDN/>
      <w:spacing w:after="160" w:line="240" w:lineRule="exact"/>
      <w:textAlignment w:val="auto"/>
    </w:pPr>
    <w:rPr>
      <w:rFonts w:ascii="Tahoma" w:hAnsi="Tahoma"/>
      <w:sz w:val="20"/>
      <w:lang w:val="en-US"/>
    </w:rPr>
  </w:style>
  <w:style w:type="character" w:customStyle="1" w:styleId="CommentTextChar2">
    <w:name w:val="Comment Text Char2"/>
    <w:basedOn w:val="DefaultParagraphFont"/>
    <w:link w:val="CommentText"/>
    <w:uiPriority w:val="99"/>
    <w:rsid w:val="00B37D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t/legalAct/TAR.6FB9E31BE163/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 xsi:nil="true"/>
  </documentManagement>
</p:properties>
</file>

<file path=customXml/itemProps1.xml><?xml version="1.0" encoding="utf-8"?>
<ds:datastoreItem xmlns:ds="http://schemas.openxmlformats.org/officeDocument/2006/customXml" ds:itemID="{9989B1D8-C0EC-418F-95D5-74EA5CBABA0E}">
  <ds:schemaRefs>
    <ds:schemaRef ds:uri="http://schemas.microsoft.com/sharepoint/v3/contenttype/forms"/>
  </ds:schemaRefs>
</ds:datastoreItem>
</file>

<file path=customXml/itemProps2.xml><?xml version="1.0" encoding="utf-8"?>
<ds:datastoreItem xmlns:ds="http://schemas.openxmlformats.org/officeDocument/2006/customXml" ds:itemID="{319E7140-0665-440A-B9D2-B703A9D62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2DA9B-C8F4-43E5-9299-F7C409CB99AD}">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15154</Words>
  <Characters>8638</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Fizinės saugos reikalavimų įgyvendinimo patikrinimo branduolinės energetikos srities veiklai su jonizuojančiosios spinduliuotės šaltiniais (naudoti, saugoti šaltinius) kontrolinis klausimynas</vt:lpstr>
    </vt:vector>
  </TitlesOfParts>
  <Company>VATESI</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Fizinės saugos reikalavimų įgyvendinimo patikrinimo branduolinės energetikos srities veiklai su jonizuojančiosios spinduliuotės šaltiniais (naudoti, saugoti šaltinius) kontrolinis klausimynas</dc:title>
  <dc:subject/>
  <dc:creator>Asta Navagrockienė</dc:creator>
  <cp:keywords/>
  <dc:description/>
  <cp:lastModifiedBy>Asta Navagrockienė</cp:lastModifiedBy>
  <cp:revision>3</cp:revision>
  <dcterms:created xsi:type="dcterms:W3CDTF">2021-10-22T12:40:00Z</dcterms:created>
  <dcterms:modified xsi:type="dcterms:W3CDTF">2021-10-22T12:44:00Z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0x01010004864BD3EC394272920E7BBEA26686A800A91E18A8C0A595448DF46EB4DB07FD33</vt:lpwstr>
  </property>
  <property fmtid="{D5CDD505-2E9C-101B-9397-08002B2CF9AE}" pid="3" name="Sync Workspace">
    <vt:lpwstr>, </vt:lpwstr>
  </property>
  <property fmtid="{D5CDD505-2E9C-101B-9397-08002B2CF9AE}" pid="4" name="TaxKeyword">
    <vt:lpwstr/>
  </property>
</Properties>
</file>