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40" w:rsidRPr="004F5ED7" w:rsidRDefault="00953B40" w:rsidP="00953B40">
      <w:pPr>
        <w:jc w:val="center"/>
        <w:rPr>
          <w:b/>
        </w:rPr>
      </w:pPr>
      <w:r w:rsidRPr="004F5ED7">
        <w:rPr>
          <w:b/>
        </w:rPr>
        <w:t>TURTO VERTINIMO PRIEŽIŪROS TARNYBOS</w:t>
      </w:r>
      <w:r>
        <w:rPr>
          <w:b/>
        </w:rPr>
        <w:t xml:space="preserve"> </w:t>
      </w:r>
    </w:p>
    <w:p w:rsidR="00953B40" w:rsidRDefault="00953B40" w:rsidP="00953B40">
      <w:pPr>
        <w:jc w:val="center"/>
        <w:rPr>
          <w:b/>
        </w:rPr>
      </w:pPr>
      <w:r w:rsidRPr="004F5ED7">
        <w:rPr>
          <w:b/>
        </w:rPr>
        <w:t>DIREKTORIUS</w:t>
      </w:r>
    </w:p>
    <w:p w:rsidR="00953B40" w:rsidRDefault="00953B40" w:rsidP="00953B40">
      <w:pPr>
        <w:jc w:val="center"/>
        <w:rPr>
          <w:b/>
        </w:rPr>
      </w:pPr>
    </w:p>
    <w:p w:rsidR="00953B40" w:rsidRDefault="00953B40" w:rsidP="00953B40">
      <w:pPr>
        <w:jc w:val="center"/>
        <w:rPr>
          <w:b/>
        </w:rPr>
      </w:pPr>
      <w:r>
        <w:rPr>
          <w:b/>
        </w:rPr>
        <w:t>ĮSAKYMAS</w:t>
      </w:r>
    </w:p>
    <w:p w:rsidR="00953B40" w:rsidRDefault="00953B40" w:rsidP="00953B40">
      <w:pPr>
        <w:jc w:val="center"/>
        <w:rPr>
          <w:b/>
        </w:rPr>
      </w:pPr>
      <w:r>
        <w:rPr>
          <w:b/>
        </w:rPr>
        <w:t xml:space="preserve">DĖL </w:t>
      </w:r>
      <w:r w:rsidRPr="00C25E06">
        <w:rPr>
          <w:b/>
        </w:rPr>
        <w:t xml:space="preserve">PLANINIO TURTO ARBA VERSLO VERTINTOJŲ IR TURTO ARBA VERSLO VERTINIMO ĮMONIŲ VEIKLOS PATIKRINIMO </w:t>
      </w:r>
      <w:r>
        <w:rPr>
          <w:b/>
        </w:rPr>
        <w:t xml:space="preserve"> </w:t>
      </w:r>
      <w:r w:rsidRPr="00C25E06">
        <w:rPr>
          <w:b/>
        </w:rPr>
        <w:t>KONTROLINI</w:t>
      </w:r>
      <w:r>
        <w:rPr>
          <w:b/>
        </w:rPr>
        <w:t>O</w:t>
      </w:r>
      <w:r w:rsidRPr="00C25E06">
        <w:rPr>
          <w:b/>
        </w:rPr>
        <w:t xml:space="preserve"> KLAUSIMYN</w:t>
      </w:r>
      <w:r>
        <w:rPr>
          <w:b/>
        </w:rPr>
        <w:t>O PATVIRTINIMO</w:t>
      </w:r>
    </w:p>
    <w:p w:rsidR="00953B40" w:rsidRDefault="00953B40" w:rsidP="00953B40">
      <w:pPr>
        <w:jc w:val="center"/>
        <w:rPr>
          <w:b/>
        </w:rPr>
      </w:pPr>
    </w:p>
    <w:p w:rsidR="00953B40" w:rsidRPr="004F5ED7" w:rsidRDefault="00953B40" w:rsidP="00953B40">
      <w:pPr>
        <w:jc w:val="center"/>
      </w:pPr>
      <w:r>
        <w:t>201</w:t>
      </w:r>
      <w:r w:rsidR="00F641DA">
        <w:t>5</w:t>
      </w:r>
      <w:r w:rsidRPr="003D0A32">
        <w:t xml:space="preserve"> m. </w:t>
      </w:r>
      <w:r w:rsidR="00F641DA">
        <w:t xml:space="preserve">sausio </w:t>
      </w:r>
      <w:r w:rsidR="003A743E">
        <w:t>7</w:t>
      </w:r>
      <w:r w:rsidR="00F641DA">
        <w:t xml:space="preserve"> </w:t>
      </w:r>
      <w:r w:rsidRPr="003D0A32">
        <w:t>d. Nr. B1-</w:t>
      </w:r>
      <w:r w:rsidR="00F641DA">
        <w:t xml:space="preserve"> </w:t>
      </w:r>
      <w:r w:rsidR="003A743E">
        <w:t>2</w:t>
      </w:r>
      <w:r w:rsidR="00F641DA">
        <w:t xml:space="preserve"> </w:t>
      </w:r>
    </w:p>
    <w:p w:rsidR="00953B40" w:rsidRDefault="00953B40" w:rsidP="00953B40">
      <w:pPr>
        <w:jc w:val="center"/>
      </w:pPr>
      <w:bookmarkStart w:id="0" w:name="_GoBack"/>
      <w:bookmarkEnd w:id="0"/>
      <w:r w:rsidRPr="004F5ED7">
        <w:t>Vilnius</w:t>
      </w:r>
    </w:p>
    <w:p w:rsidR="00953B40" w:rsidRDefault="00953B40" w:rsidP="00953B40">
      <w:pPr>
        <w:jc w:val="center"/>
      </w:pPr>
    </w:p>
    <w:p w:rsidR="00953B40" w:rsidRPr="00C25E06" w:rsidRDefault="00953B40" w:rsidP="00953B40">
      <w:pPr>
        <w:ind w:firstLine="567"/>
        <w:jc w:val="both"/>
        <w:rPr>
          <w:lang w:eastAsia="lt-LT"/>
        </w:rPr>
      </w:pPr>
      <w:r>
        <w:rPr>
          <w:lang w:eastAsia="lt-LT"/>
        </w:rPr>
        <w:t>Vadovaudamasi</w:t>
      </w:r>
      <w:r w:rsidRPr="00C25E06">
        <w:rPr>
          <w:lang w:eastAsia="lt-LT"/>
        </w:rPr>
        <w:t xml:space="preserve"> Institucijų atliekamų priežiūros funkcijų optimizavimo gairių aprašo, patvirtinto Lietuvos Respublikos Vyriausybės 2010</w:t>
      </w:r>
      <w:r w:rsidR="003359C1">
        <w:rPr>
          <w:lang w:eastAsia="lt-LT"/>
        </w:rPr>
        <w:t>-05-04</w:t>
      </w:r>
      <w:r w:rsidRPr="00C25E06">
        <w:rPr>
          <w:lang w:eastAsia="lt-LT"/>
        </w:rPr>
        <w:t xml:space="preserve"> nutarimu Nr. 511</w:t>
      </w:r>
      <w:r>
        <w:rPr>
          <w:lang w:eastAsia="lt-LT"/>
        </w:rPr>
        <w:t xml:space="preserve"> „</w:t>
      </w:r>
      <w:r w:rsidRPr="00C25E06">
        <w:rPr>
          <w:lang w:eastAsia="lt-LT"/>
        </w:rPr>
        <w:t>Dėl institucijų atliekamų priežiūros funkcijų optimizavimo</w:t>
      </w:r>
      <w:r>
        <w:rPr>
          <w:lang w:eastAsia="lt-LT"/>
        </w:rPr>
        <w:t>“</w:t>
      </w:r>
      <w:r w:rsidRPr="00C25E06">
        <w:rPr>
          <w:lang w:eastAsia="lt-LT"/>
        </w:rPr>
        <w:t xml:space="preserve">, 7.4 </w:t>
      </w:r>
      <w:r>
        <w:rPr>
          <w:lang w:eastAsia="lt-LT"/>
        </w:rPr>
        <w:t>papunkčiu</w:t>
      </w:r>
      <w:r w:rsidRPr="00C25E06">
        <w:rPr>
          <w:lang w:eastAsia="lt-LT"/>
        </w:rPr>
        <w:t xml:space="preserve"> ir Turto vertinimo priežiūros tarnybos nuostat</w:t>
      </w:r>
      <w:r>
        <w:rPr>
          <w:lang w:eastAsia="lt-LT"/>
        </w:rPr>
        <w:t>ų</w:t>
      </w:r>
      <w:r w:rsidRPr="00C25E06">
        <w:rPr>
          <w:lang w:eastAsia="lt-LT"/>
        </w:rPr>
        <w:t>, patvirtint</w:t>
      </w:r>
      <w:r>
        <w:rPr>
          <w:lang w:eastAsia="lt-LT"/>
        </w:rPr>
        <w:t>ų</w:t>
      </w:r>
      <w:r w:rsidRPr="00C25E06">
        <w:rPr>
          <w:lang w:eastAsia="lt-LT"/>
        </w:rPr>
        <w:t xml:space="preserve"> Lietuvos Respublikos finansų ministro 2012-03-26 įsakymu Nr. 1K-116 „Dėl viešosios įstaigos Lietuvos Respublikos audito, apskaitos ir turto vertinimo instituto pertvarkymo į biudžetinę įstaigą“</w:t>
      </w:r>
      <w:r w:rsidRPr="00C25E06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14.13 papunkčiu,</w:t>
      </w:r>
    </w:p>
    <w:p w:rsidR="00953B40" w:rsidRPr="00C25E06" w:rsidRDefault="003359C1" w:rsidP="00953B40">
      <w:pPr>
        <w:ind w:firstLine="567"/>
        <w:jc w:val="both"/>
        <w:rPr>
          <w:lang w:eastAsia="lt-LT"/>
        </w:rPr>
      </w:pPr>
      <w:r>
        <w:rPr>
          <w:spacing w:val="40"/>
          <w:lang w:eastAsia="lt-LT"/>
        </w:rPr>
        <w:t>t</w:t>
      </w:r>
      <w:r w:rsidR="00953B40" w:rsidRPr="00C25E06">
        <w:rPr>
          <w:spacing w:val="40"/>
          <w:lang w:eastAsia="lt-LT"/>
        </w:rPr>
        <w:t>virtinu</w:t>
      </w:r>
      <w:r w:rsidR="00953B40" w:rsidRPr="00C25E06">
        <w:rPr>
          <w:lang w:eastAsia="lt-LT"/>
        </w:rPr>
        <w:t xml:space="preserve"> planinio turto arba verslo vertintojų ir turto arba verslo verti</w:t>
      </w:r>
      <w:r w:rsidR="00953B40">
        <w:rPr>
          <w:lang w:eastAsia="lt-LT"/>
        </w:rPr>
        <w:t>nimo įmonių veiklos patikrinimo</w:t>
      </w:r>
      <w:r w:rsidR="00953B40" w:rsidRPr="00C25E06">
        <w:rPr>
          <w:lang w:eastAsia="lt-LT"/>
        </w:rPr>
        <w:t xml:space="preserve"> kontrolin</w:t>
      </w:r>
      <w:r w:rsidR="00953B40">
        <w:rPr>
          <w:lang w:eastAsia="lt-LT"/>
        </w:rPr>
        <w:t>į</w:t>
      </w:r>
      <w:r w:rsidR="00953B40" w:rsidRPr="00C25E06">
        <w:rPr>
          <w:lang w:eastAsia="lt-LT"/>
        </w:rPr>
        <w:t xml:space="preserve"> klausimyn</w:t>
      </w:r>
      <w:r w:rsidR="00953B40">
        <w:rPr>
          <w:lang w:eastAsia="lt-LT"/>
        </w:rPr>
        <w:t>ą</w:t>
      </w:r>
      <w:r w:rsidR="00953B40" w:rsidRPr="00C25E06">
        <w:rPr>
          <w:lang w:eastAsia="lt-LT"/>
        </w:rPr>
        <w:t xml:space="preserve"> (pridedama).</w:t>
      </w:r>
    </w:p>
    <w:p w:rsidR="00953B40" w:rsidRDefault="00953B40" w:rsidP="00953B40">
      <w:pPr>
        <w:ind w:firstLine="567"/>
        <w:jc w:val="both"/>
      </w:pPr>
    </w:p>
    <w:p w:rsidR="00953B40" w:rsidRDefault="00953B40" w:rsidP="00953B40">
      <w:pPr>
        <w:ind w:firstLine="567"/>
        <w:jc w:val="both"/>
      </w:pPr>
    </w:p>
    <w:p w:rsidR="00953B40" w:rsidRDefault="00953B40" w:rsidP="00953B40">
      <w:pPr>
        <w:ind w:firstLine="567"/>
        <w:jc w:val="both"/>
      </w:pPr>
      <w:r>
        <w:t xml:space="preserve"> </w:t>
      </w:r>
    </w:p>
    <w:p w:rsidR="00953B40" w:rsidRDefault="00953B40" w:rsidP="00953B40">
      <w:pPr>
        <w:ind w:firstLine="567"/>
        <w:jc w:val="both"/>
      </w:pPr>
    </w:p>
    <w:p w:rsidR="00953B40" w:rsidRDefault="00953B40" w:rsidP="00953B40">
      <w:pPr>
        <w:jc w:val="both"/>
      </w:pPr>
      <w:r>
        <w:t>Direktorė                                                                                                                         Lina Lizūnaitė</w:t>
      </w: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3A743E"/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Default="00953B40" w:rsidP="00953B40">
      <w:pPr>
        <w:jc w:val="both"/>
      </w:pPr>
    </w:p>
    <w:p w:rsidR="00953B40" w:rsidRPr="00667F10" w:rsidRDefault="00953B40" w:rsidP="00953B40">
      <w:pPr>
        <w:ind w:firstLine="6096"/>
        <w:rPr>
          <w:lang w:eastAsia="lt-LT"/>
        </w:rPr>
      </w:pPr>
      <w:r>
        <w:rPr>
          <w:lang w:eastAsia="lt-LT"/>
        </w:rPr>
        <w:br w:type="column"/>
      </w:r>
      <w:r w:rsidRPr="00667F10">
        <w:rPr>
          <w:lang w:eastAsia="lt-LT"/>
        </w:rPr>
        <w:lastRenderedPageBreak/>
        <w:t>PATVIRTINTA</w:t>
      </w:r>
    </w:p>
    <w:p w:rsidR="00953B40" w:rsidRPr="00667F10" w:rsidRDefault="00953B40" w:rsidP="00953B40">
      <w:pPr>
        <w:ind w:firstLine="6096"/>
        <w:rPr>
          <w:lang w:eastAsia="lt-LT"/>
        </w:rPr>
      </w:pPr>
      <w:r w:rsidRPr="00667F10">
        <w:rPr>
          <w:lang w:eastAsia="lt-LT"/>
        </w:rPr>
        <w:t>Turto vertinimo priežiūros tarnybos</w:t>
      </w:r>
    </w:p>
    <w:p w:rsidR="00953B40" w:rsidRPr="00667F10" w:rsidRDefault="00953B40" w:rsidP="00953B40">
      <w:pPr>
        <w:ind w:firstLine="6096"/>
        <w:rPr>
          <w:lang w:eastAsia="lt-LT"/>
        </w:rPr>
      </w:pPr>
      <w:r>
        <w:rPr>
          <w:lang w:eastAsia="lt-LT"/>
        </w:rPr>
        <w:t>direktoriaus 201</w:t>
      </w:r>
      <w:r w:rsidR="00F641DA">
        <w:rPr>
          <w:lang w:eastAsia="lt-LT"/>
        </w:rPr>
        <w:t>5</w:t>
      </w:r>
      <w:r w:rsidRPr="00667F10">
        <w:rPr>
          <w:lang w:eastAsia="lt-LT"/>
        </w:rPr>
        <w:t xml:space="preserve"> m. </w:t>
      </w:r>
      <w:r w:rsidR="00F641DA">
        <w:rPr>
          <w:lang w:eastAsia="lt-LT"/>
        </w:rPr>
        <w:t>sausio</w:t>
      </w:r>
      <w:r>
        <w:rPr>
          <w:lang w:eastAsia="lt-LT"/>
        </w:rPr>
        <w:t xml:space="preserve"> </w:t>
      </w:r>
      <w:r w:rsidR="003A743E">
        <w:rPr>
          <w:lang w:eastAsia="lt-LT"/>
        </w:rPr>
        <w:t>7</w:t>
      </w:r>
      <w:r>
        <w:rPr>
          <w:lang w:eastAsia="lt-LT"/>
        </w:rPr>
        <w:t xml:space="preserve"> </w:t>
      </w:r>
      <w:r w:rsidRPr="00667F10">
        <w:rPr>
          <w:lang w:eastAsia="lt-LT"/>
        </w:rPr>
        <w:t>d.</w:t>
      </w:r>
    </w:p>
    <w:p w:rsidR="00953B40" w:rsidRPr="00667F10" w:rsidRDefault="00953B40" w:rsidP="00953B40">
      <w:pPr>
        <w:ind w:firstLine="6096"/>
        <w:rPr>
          <w:lang w:eastAsia="lt-LT"/>
        </w:rPr>
      </w:pPr>
      <w:r w:rsidRPr="00667F10">
        <w:rPr>
          <w:lang w:eastAsia="lt-LT"/>
        </w:rPr>
        <w:t xml:space="preserve">įsakymu Nr. </w:t>
      </w:r>
      <w:r>
        <w:rPr>
          <w:lang w:eastAsia="lt-LT"/>
        </w:rPr>
        <w:t>B1-</w:t>
      </w:r>
      <w:r w:rsidR="003A743E">
        <w:rPr>
          <w:lang w:eastAsia="lt-LT"/>
        </w:rPr>
        <w:t>2</w:t>
      </w:r>
      <w:r w:rsidR="00F641DA">
        <w:rPr>
          <w:lang w:eastAsia="lt-LT"/>
        </w:rPr>
        <w:t xml:space="preserve"> </w:t>
      </w:r>
      <w:r>
        <w:rPr>
          <w:lang w:eastAsia="lt-LT"/>
        </w:rPr>
        <w:t xml:space="preserve">    </w:t>
      </w:r>
    </w:p>
    <w:p w:rsidR="00953B40" w:rsidRPr="00953B40" w:rsidRDefault="00953B40" w:rsidP="00953B40">
      <w:pPr>
        <w:rPr>
          <w:b/>
          <w:sz w:val="16"/>
          <w:szCs w:val="16"/>
        </w:rPr>
      </w:pPr>
    </w:p>
    <w:p w:rsidR="00953B40" w:rsidRPr="00953B40" w:rsidRDefault="00953B40" w:rsidP="007E6F11">
      <w:pPr>
        <w:tabs>
          <w:tab w:val="center" w:pos="4320"/>
          <w:tab w:val="right" w:pos="8640"/>
        </w:tabs>
        <w:jc w:val="center"/>
        <w:rPr>
          <w:sz w:val="16"/>
          <w:szCs w:val="16"/>
        </w:rPr>
      </w:pPr>
    </w:p>
    <w:p w:rsidR="007E6F11" w:rsidRPr="00C21C6D" w:rsidRDefault="00953B40" w:rsidP="007E6F11">
      <w:pPr>
        <w:tabs>
          <w:tab w:val="center" w:pos="4320"/>
          <w:tab w:val="right" w:pos="8640"/>
        </w:tabs>
        <w:jc w:val="center"/>
        <w:rPr>
          <w:i/>
          <w:color w:val="0F243E" w:themeColor="text2" w:themeShade="80"/>
          <w:sz w:val="18"/>
        </w:rPr>
      </w:pPr>
      <w:r w:rsidRPr="00953B40">
        <w:rPr>
          <w:sz w:val="16"/>
          <w:szCs w:val="16"/>
        </w:rPr>
        <w:t>_____________________</w:t>
      </w:r>
      <w:r w:rsidR="00C21C6D" w:rsidRPr="00953B40">
        <w:rPr>
          <w:sz w:val="16"/>
          <w:szCs w:val="16"/>
        </w:rPr>
        <w:t>___________________________________________________________</w:t>
      </w:r>
      <w:r w:rsidR="00B40479" w:rsidRPr="00953B40">
        <w:rPr>
          <w:sz w:val="16"/>
          <w:szCs w:val="16"/>
        </w:rPr>
        <w:br w:type="textWrapping" w:clear="all"/>
      </w:r>
      <w:r w:rsidR="00C21C6D" w:rsidRPr="00C21C6D">
        <w:rPr>
          <w:i/>
          <w:color w:val="0F243E" w:themeColor="text2" w:themeShade="80"/>
          <w:sz w:val="18"/>
        </w:rPr>
        <w:t>(informacija apie instituciją, atliekančią patikrinimą: teisinė forma, pavadinimas, juridinio asmens kodas, buveinė, kontaktinė informacija)</w:t>
      </w:r>
    </w:p>
    <w:p w:rsidR="0000038A" w:rsidRPr="004261BB" w:rsidRDefault="0000038A" w:rsidP="0000038A">
      <w:pPr>
        <w:ind w:firstLine="4962"/>
        <w:jc w:val="right"/>
      </w:pPr>
    </w:p>
    <w:p w:rsidR="0000038A" w:rsidRPr="004261BB" w:rsidRDefault="0000038A" w:rsidP="0000038A">
      <w:pPr>
        <w:jc w:val="center"/>
        <w:rPr>
          <w:b/>
        </w:rPr>
      </w:pPr>
      <w:r w:rsidRPr="004261BB">
        <w:rPr>
          <w:b/>
        </w:rPr>
        <w:t xml:space="preserve">PLANINIO TURTO ARBA VERSLO VERTINTOJŲ IR TURTO ARBA VERSLO VERTINIMO ĮMONIŲ VEIKLOS PATIKRINIMO </w:t>
      </w:r>
    </w:p>
    <w:p w:rsidR="0000038A" w:rsidRPr="004261BB" w:rsidRDefault="0000038A" w:rsidP="0000038A">
      <w:pPr>
        <w:jc w:val="center"/>
        <w:rPr>
          <w:b/>
        </w:rPr>
      </w:pPr>
      <w:r w:rsidRPr="004261BB">
        <w:rPr>
          <w:b/>
        </w:rPr>
        <w:t>KONTROLINIS KLAUSIMYNAS</w:t>
      </w:r>
    </w:p>
    <w:p w:rsidR="0000038A" w:rsidRPr="004261BB" w:rsidRDefault="0000038A" w:rsidP="0000038A">
      <w:pPr>
        <w:jc w:val="center"/>
        <w:rPr>
          <w:b/>
        </w:rPr>
      </w:pPr>
    </w:p>
    <w:p w:rsidR="0000038A" w:rsidRPr="004261BB" w:rsidRDefault="0000038A" w:rsidP="0000038A">
      <w:pPr>
        <w:tabs>
          <w:tab w:val="left" w:pos="4253"/>
        </w:tabs>
        <w:ind w:firstLine="4111"/>
      </w:pPr>
      <w:r w:rsidRPr="004261BB">
        <w:rPr>
          <w:i/>
        </w:rPr>
        <w:t xml:space="preserve">(data) </w:t>
      </w:r>
      <w:r w:rsidRPr="004261BB">
        <w:rPr>
          <w:b/>
          <w:i/>
        </w:rPr>
        <w:t xml:space="preserve"> </w:t>
      </w:r>
      <w:r w:rsidRPr="004261BB">
        <w:rPr>
          <w:b/>
        </w:rPr>
        <w:t>Nr. _______</w:t>
      </w:r>
    </w:p>
    <w:p w:rsidR="0000038A" w:rsidRPr="004261BB" w:rsidRDefault="0000038A" w:rsidP="0000038A">
      <w:pPr>
        <w:jc w:val="center"/>
      </w:pPr>
      <w:r w:rsidRPr="004261BB">
        <w:t>Vilnius</w:t>
      </w:r>
    </w:p>
    <w:p w:rsidR="0000038A" w:rsidRPr="00953B40" w:rsidRDefault="0000038A" w:rsidP="0000038A">
      <w:pPr>
        <w:jc w:val="center"/>
        <w:rPr>
          <w:b/>
          <w:sz w:val="16"/>
          <w:szCs w:val="16"/>
        </w:rPr>
      </w:pPr>
    </w:p>
    <w:p w:rsidR="0000038A" w:rsidRPr="004261BB" w:rsidRDefault="0000038A" w:rsidP="00F013A2">
      <w:pPr>
        <w:pStyle w:val="ListParagraph"/>
        <w:numPr>
          <w:ilvl w:val="0"/>
          <w:numId w:val="4"/>
        </w:numPr>
        <w:tabs>
          <w:tab w:val="left" w:pos="3969"/>
        </w:tabs>
        <w:jc w:val="center"/>
        <w:rPr>
          <w:b/>
        </w:rPr>
      </w:pPr>
      <w:r w:rsidRPr="004261BB">
        <w:rPr>
          <w:b/>
        </w:rPr>
        <w:t>BENDROJI DALIS</w:t>
      </w:r>
    </w:p>
    <w:p w:rsidR="0000038A" w:rsidRDefault="0000038A" w:rsidP="00BB7DDA">
      <w:pPr>
        <w:rPr>
          <w:b/>
          <w:i/>
        </w:rPr>
      </w:pPr>
    </w:p>
    <w:p w:rsidR="00BB7DDA" w:rsidRPr="00BB7DDA" w:rsidRDefault="00BB7DDA" w:rsidP="00BB7DD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B7DDA">
        <w:rPr>
          <w:i/>
          <w:sz w:val="20"/>
          <w:szCs w:val="20"/>
        </w:rPr>
        <w:t>Pildoma prieš pradedant tikrinti turto arba verslo vertinimo ataskaitos</w:t>
      </w:r>
      <w:r w:rsidR="001633C0">
        <w:rPr>
          <w:i/>
          <w:sz w:val="20"/>
          <w:szCs w:val="20"/>
        </w:rPr>
        <w:t xml:space="preserve"> (toliau – Ataskaita)</w:t>
      </w:r>
      <w:r w:rsidRPr="00BB7DDA">
        <w:rPr>
          <w:i/>
          <w:sz w:val="20"/>
          <w:szCs w:val="20"/>
        </w:rPr>
        <w:t xml:space="preserve"> atitiktį.</w:t>
      </w:r>
      <w:r>
        <w:rPr>
          <w:i/>
          <w:sz w:val="20"/>
          <w:szCs w:val="20"/>
        </w:rPr>
        <w:t>)</w:t>
      </w:r>
    </w:p>
    <w:p w:rsidR="00190382" w:rsidRDefault="0000038A" w:rsidP="0000038A">
      <w:pPr>
        <w:jc w:val="both"/>
        <w:rPr>
          <w:b/>
        </w:rPr>
      </w:pPr>
      <w:r w:rsidRPr="004261BB">
        <w:rPr>
          <w:b/>
        </w:rPr>
        <w:t xml:space="preserve">Informacija apie atliekamą veiklos patikrinimą </w:t>
      </w:r>
    </w:p>
    <w:p w:rsidR="00B40479" w:rsidRDefault="0000038A" w:rsidP="0000038A">
      <w:pPr>
        <w:jc w:val="both"/>
        <w:rPr>
          <w:i/>
        </w:rPr>
      </w:pPr>
      <w:r w:rsidRPr="00AB095F">
        <w:rPr>
          <w:i/>
          <w:sz w:val="20"/>
          <w:szCs w:val="20"/>
        </w:rPr>
        <w:t>(nurodomas tikrinamo</w:t>
      </w:r>
      <w:r w:rsidR="00B40479" w:rsidRPr="00AB095F">
        <w:rPr>
          <w:i/>
          <w:sz w:val="20"/>
          <w:szCs w:val="20"/>
        </w:rPr>
        <w:t xml:space="preserve"> turto arba verslo vertintojo</w:t>
      </w:r>
      <w:r w:rsidR="001633C0" w:rsidRPr="00AB095F">
        <w:rPr>
          <w:i/>
          <w:sz w:val="20"/>
          <w:szCs w:val="20"/>
        </w:rPr>
        <w:t xml:space="preserve"> (toliau – Vertintojas)</w:t>
      </w:r>
      <w:r w:rsidR="00B40479" w:rsidRPr="00AB095F">
        <w:rPr>
          <w:i/>
          <w:sz w:val="20"/>
          <w:szCs w:val="20"/>
        </w:rPr>
        <w:t xml:space="preserve"> vardas, pavardė arba tikrinamos turto arba verslo vertinimo </w:t>
      </w:r>
      <w:r w:rsidRPr="00AB095F">
        <w:rPr>
          <w:i/>
          <w:sz w:val="20"/>
          <w:szCs w:val="20"/>
        </w:rPr>
        <w:t>įmonės</w:t>
      </w:r>
      <w:r w:rsidR="001633C0" w:rsidRPr="00AB095F">
        <w:rPr>
          <w:i/>
          <w:sz w:val="20"/>
          <w:szCs w:val="20"/>
        </w:rPr>
        <w:t xml:space="preserve"> (toliau – Vertinimo įmonė)</w:t>
      </w:r>
      <w:r w:rsidRPr="00AB095F">
        <w:rPr>
          <w:i/>
          <w:sz w:val="20"/>
          <w:szCs w:val="20"/>
        </w:rPr>
        <w:t xml:space="preserve"> pavadinimas, patikrinimo </w:t>
      </w:r>
      <w:r w:rsidR="00B40479" w:rsidRPr="00AB095F">
        <w:rPr>
          <w:i/>
          <w:sz w:val="20"/>
          <w:szCs w:val="20"/>
        </w:rPr>
        <w:t xml:space="preserve">rūšis, patikrinimo </w:t>
      </w:r>
      <w:r w:rsidRPr="00AB095F">
        <w:rPr>
          <w:i/>
          <w:sz w:val="20"/>
          <w:szCs w:val="20"/>
        </w:rPr>
        <w:t>pradžia, patikrinimo pagrindas ir objektas)</w:t>
      </w:r>
    </w:p>
    <w:p w:rsidR="0000038A" w:rsidRPr="00B40479" w:rsidRDefault="0000038A" w:rsidP="0000038A">
      <w:pPr>
        <w:jc w:val="both"/>
      </w:pPr>
      <w:r w:rsidRPr="00B40479">
        <w:t>_________________</w:t>
      </w:r>
      <w:r w:rsidR="00B40479" w:rsidRPr="00B40479">
        <w:t>___________________________________________________________________________________________________________________________</w:t>
      </w:r>
      <w:r w:rsidRPr="00B40479">
        <w:t>__________________</w:t>
      </w:r>
    </w:p>
    <w:p w:rsidR="0000038A" w:rsidRPr="00953B40" w:rsidRDefault="0000038A" w:rsidP="0000038A">
      <w:pPr>
        <w:jc w:val="both"/>
        <w:rPr>
          <w:sz w:val="16"/>
          <w:szCs w:val="16"/>
        </w:rPr>
      </w:pPr>
    </w:p>
    <w:p w:rsidR="00190382" w:rsidRDefault="0000038A" w:rsidP="0000038A">
      <w:pPr>
        <w:jc w:val="both"/>
        <w:rPr>
          <w:b/>
        </w:rPr>
      </w:pPr>
      <w:r w:rsidRPr="004261BB">
        <w:rPr>
          <w:b/>
        </w:rPr>
        <w:t>Veiklos patikrinimą atliekantis Turto vertinimo priežiūros tarnybos</w:t>
      </w:r>
      <w:r w:rsidR="00B40479">
        <w:rPr>
          <w:b/>
        </w:rPr>
        <w:t xml:space="preserve"> (toliau – Tarnyba)</w:t>
      </w:r>
      <w:r w:rsidRPr="004261BB">
        <w:rPr>
          <w:b/>
        </w:rPr>
        <w:t xml:space="preserve"> darbuotojas </w:t>
      </w:r>
    </w:p>
    <w:p w:rsidR="00B40479" w:rsidRDefault="0000038A" w:rsidP="0000038A">
      <w:pPr>
        <w:jc w:val="both"/>
        <w:rPr>
          <w:i/>
        </w:rPr>
      </w:pPr>
      <w:r w:rsidRPr="00AB095F">
        <w:rPr>
          <w:i/>
          <w:sz w:val="20"/>
          <w:szCs w:val="20"/>
        </w:rPr>
        <w:t>(nurodomas darbuotojo vardas, pavardė, pareigos)</w:t>
      </w:r>
    </w:p>
    <w:p w:rsidR="0000038A" w:rsidRPr="004261BB" w:rsidRDefault="00B40479" w:rsidP="0000038A">
      <w:pPr>
        <w:jc w:val="both"/>
        <w:rPr>
          <w:b/>
        </w:rPr>
      </w:pPr>
      <w:r>
        <w:rPr>
          <w:i/>
        </w:rPr>
        <w:t xml:space="preserve"> </w:t>
      </w:r>
      <w:r w:rsidR="0000038A" w:rsidRPr="004261BB">
        <w:t>_____________</w:t>
      </w:r>
      <w:r>
        <w:t>______________________________</w:t>
      </w:r>
      <w:r w:rsidR="0000038A" w:rsidRPr="004261BB">
        <w:t>____________________________________</w:t>
      </w:r>
    </w:p>
    <w:p w:rsidR="0000038A" w:rsidRPr="00953B40" w:rsidRDefault="0000038A" w:rsidP="0000038A">
      <w:pPr>
        <w:jc w:val="both"/>
        <w:rPr>
          <w:b/>
          <w:sz w:val="16"/>
          <w:szCs w:val="16"/>
        </w:rPr>
      </w:pPr>
    </w:p>
    <w:p w:rsidR="00190382" w:rsidRDefault="0000038A" w:rsidP="0000038A">
      <w:pPr>
        <w:jc w:val="both"/>
        <w:rPr>
          <w:b/>
        </w:rPr>
      </w:pPr>
      <w:r w:rsidRPr="004261BB">
        <w:rPr>
          <w:b/>
        </w:rPr>
        <w:t xml:space="preserve">Informacija apie į Išorės turto arba verslo vertinimo veikla turinčių teisę verstis asmenų sąrašą (toliau – Išorės vertintojų sąrašas) įrašytą subjektą </w:t>
      </w:r>
    </w:p>
    <w:p w:rsidR="00A106C9" w:rsidRPr="00AB095F" w:rsidRDefault="0000038A" w:rsidP="0000038A">
      <w:pPr>
        <w:jc w:val="both"/>
        <w:rPr>
          <w:i/>
          <w:sz w:val="20"/>
          <w:szCs w:val="20"/>
        </w:rPr>
      </w:pPr>
      <w:r w:rsidRPr="00AB095F">
        <w:rPr>
          <w:i/>
          <w:sz w:val="20"/>
          <w:szCs w:val="20"/>
        </w:rPr>
        <w:t>(nurodoma juridinio asmens teisinė forma, pavadinimas, kodas, buveinės adresas, kontaktinė informacija, Įrašymo į Išorės vertintojų sąr</w:t>
      </w:r>
      <w:r w:rsidR="00A106C9" w:rsidRPr="00AB095F">
        <w:rPr>
          <w:i/>
          <w:sz w:val="20"/>
          <w:szCs w:val="20"/>
        </w:rPr>
        <w:t>ašą pažymėjimo numeris ir data)</w:t>
      </w:r>
    </w:p>
    <w:p w:rsidR="0000038A" w:rsidRPr="004261BB" w:rsidRDefault="0000038A" w:rsidP="0000038A">
      <w:pPr>
        <w:jc w:val="both"/>
      </w:pPr>
      <w:r w:rsidRPr="004261BB">
        <w:t>___________</w:t>
      </w:r>
      <w:r w:rsidR="00A106C9">
        <w:t>_____________________________________________________________________</w:t>
      </w:r>
      <w:r w:rsidRPr="004261BB">
        <w:t>_________</w:t>
      </w:r>
      <w:r w:rsidR="00A106C9">
        <w:t>__________________________________________________</w:t>
      </w:r>
      <w:r w:rsidRPr="004261BB">
        <w:t>____________________.</w:t>
      </w:r>
    </w:p>
    <w:p w:rsidR="0000038A" w:rsidRPr="00953B40" w:rsidRDefault="0000038A" w:rsidP="0000038A">
      <w:pPr>
        <w:jc w:val="both"/>
        <w:rPr>
          <w:sz w:val="16"/>
          <w:szCs w:val="16"/>
        </w:rPr>
      </w:pPr>
    </w:p>
    <w:p w:rsidR="00190382" w:rsidRDefault="00190382" w:rsidP="00AB095F">
      <w:pPr>
        <w:pStyle w:val="ListParagraph"/>
        <w:ind w:left="1080"/>
        <w:rPr>
          <w:b/>
        </w:rPr>
      </w:pPr>
    </w:p>
    <w:p w:rsidR="0000038A" w:rsidRPr="004261BB" w:rsidRDefault="0000038A" w:rsidP="00F013A2">
      <w:pPr>
        <w:pStyle w:val="ListParagraph"/>
        <w:numPr>
          <w:ilvl w:val="0"/>
          <w:numId w:val="4"/>
        </w:numPr>
        <w:jc w:val="center"/>
        <w:rPr>
          <w:b/>
        </w:rPr>
      </w:pPr>
      <w:r w:rsidRPr="004261BB">
        <w:rPr>
          <w:b/>
        </w:rPr>
        <w:t>ATASKAITOS ATITIKTIES TEISĖS AKTUOSE NUSTATYTIEMS REIKALAVIMAMS VERTINIMAS</w:t>
      </w:r>
    </w:p>
    <w:p w:rsidR="0000038A" w:rsidRPr="00953B40" w:rsidRDefault="0000038A" w:rsidP="0000038A">
      <w:pPr>
        <w:pStyle w:val="ListParagraph"/>
        <w:ind w:left="1080"/>
        <w:rPr>
          <w:sz w:val="16"/>
          <w:szCs w:val="16"/>
        </w:rPr>
      </w:pPr>
    </w:p>
    <w:p w:rsidR="0000038A" w:rsidRPr="004261BB" w:rsidRDefault="0000038A" w:rsidP="00F013A2">
      <w:pPr>
        <w:pStyle w:val="ListParagraph"/>
        <w:numPr>
          <w:ilvl w:val="0"/>
          <w:numId w:val="5"/>
        </w:numPr>
        <w:ind w:left="0" w:firstLine="567"/>
        <w:jc w:val="both"/>
        <w:rPr>
          <w:b/>
        </w:rPr>
      </w:pPr>
      <w:r w:rsidRPr="004261BB">
        <w:rPr>
          <w:b/>
        </w:rPr>
        <w:t xml:space="preserve">Duomenys apie tikrinamą </w:t>
      </w:r>
      <w:r w:rsidR="001633C0">
        <w:rPr>
          <w:b/>
        </w:rPr>
        <w:t>Ataskaitą</w:t>
      </w:r>
      <w:r w:rsidRPr="004261BB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0038A" w:rsidRPr="004261BB" w:rsidTr="00C21C6D">
        <w:tc>
          <w:tcPr>
            <w:tcW w:w="4927" w:type="dxa"/>
          </w:tcPr>
          <w:p w:rsidR="0000038A" w:rsidRPr="004261BB" w:rsidRDefault="0000038A" w:rsidP="007E6F11">
            <w:pPr>
              <w:jc w:val="both"/>
            </w:pPr>
            <w:r w:rsidRPr="004261BB">
              <w:t>Ataskaitos pavadinimas ir numeris</w:t>
            </w:r>
          </w:p>
          <w:p w:rsidR="0000038A" w:rsidRPr="004261BB" w:rsidRDefault="0000038A" w:rsidP="007E6F11">
            <w:pPr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00038A" w:rsidRPr="004261BB" w:rsidRDefault="0000038A" w:rsidP="007E6F11">
            <w:pPr>
              <w:jc w:val="both"/>
              <w:rPr>
                <w:b/>
              </w:rPr>
            </w:pPr>
          </w:p>
        </w:tc>
      </w:tr>
      <w:tr w:rsidR="0000038A" w:rsidRPr="004261BB" w:rsidTr="00C21C6D">
        <w:tc>
          <w:tcPr>
            <w:tcW w:w="4927" w:type="dxa"/>
          </w:tcPr>
          <w:p w:rsidR="00190382" w:rsidRDefault="0000038A" w:rsidP="007E6F11">
            <w:r w:rsidRPr="004261BB">
              <w:t xml:space="preserve">Objektas </w:t>
            </w:r>
          </w:p>
          <w:p w:rsidR="0000038A" w:rsidRDefault="0000038A" w:rsidP="007E6F11">
            <w:pPr>
              <w:rPr>
                <w:i/>
              </w:rPr>
            </w:pPr>
            <w:r w:rsidRPr="00AB095F">
              <w:rPr>
                <w:i/>
                <w:sz w:val="20"/>
                <w:szCs w:val="20"/>
              </w:rPr>
              <w:t>(pavadinimas, identifikavimo duomenys, savininkas)</w:t>
            </w:r>
          </w:p>
          <w:p w:rsidR="00C21C6D" w:rsidRPr="004261BB" w:rsidRDefault="00C21C6D" w:rsidP="007E6F11"/>
        </w:tc>
        <w:tc>
          <w:tcPr>
            <w:tcW w:w="4927" w:type="dxa"/>
          </w:tcPr>
          <w:p w:rsidR="0000038A" w:rsidRPr="004261BB" w:rsidRDefault="0000038A" w:rsidP="007E6F11">
            <w:pPr>
              <w:jc w:val="both"/>
              <w:rPr>
                <w:b/>
              </w:rPr>
            </w:pPr>
          </w:p>
        </w:tc>
      </w:tr>
      <w:tr w:rsidR="003947AD" w:rsidRPr="004261BB" w:rsidTr="00C21C6D">
        <w:tc>
          <w:tcPr>
            <w:tcW w:w="4927" w:type="dxa"/>
          </w:tcPr>
          <w:p w:rsidR="003947AD" w:rsidRDefault="003947AD" w:rsidP="003947AD">
            <w:r w:rsidRPr="004261BB">
              <w:t xml:space="preserve">Ataskaitos </w:t>
            </w:r>
            <w:r>
              <w:t>surašymo</w:t>
            </w:r>
            <w:r w:rsidRPr="004261BB">
              <w:t xml:space="preserve"> </w:t>
            </w:r>
            <w:r>
              <w:t>data</w:t>
            </w:r>
          </w:p>
          <w:p w:rsidR="00C21C6D" w:rsidRPr="004261BB" w:rsidRDefault="00C21C6D" w:rsidP="003947AD"/>
        </w:tc>
        <w:tc>
          <w:tcPr>
            <w:tcW w:w="4927" w:type="dxa"/>
          </w:tcPr>
          <w:p w:rsidR="003947AD" w:rsidRPr="004261BB" w:rsidRDefault="003947AD" w:rsidP="007E6F11">
            <w:pPr>
              <w:jc w:val="both"/>
              <w:rPr>
                <w:b/>
              </w:rPr>
            </w:pPr>
          </w:p>
        </w:tc>
      </w:tr>
      <w:tr w:rsidR="0000038A" w:rsidRPr="004261BB" w:rsidTr="00C21C6D">
        <w:tc>
          <w:tcPr>
            <w:tcW w:w="4927" w:type="dxa"/>
          </w:tcPr>
          <w:p w:rsidR="0000038A" w:rsidRDefault="003947AD" w:rsidP="003947AD">
            <w:r>
              <w:t>V</w:t>
            </w:r>
            <w:r w:rsidR="0000038A" w:rsidRPr="004261BB">
              <w:t>ertės nustatymo dat</w:t>
            </w:r>
            <w:r>
              <w:t>a</w:t>
            </w:r>
          </w:p>
          <w:p w:rsidR="00C21C6D" w:rsidRPr="004261BB" w:rsidRDefault="00C21C6D" w:rsidP="003947AD"/>
        </w:tc>
        <w:tc>
          <w:tcPr>
            <w:tcW w:w="4927" w:type="dxa"/>
          </w:tcPr>
          <w:p w:rsidR="0000038A" w:rsidRPr="004261BB" w:rsidRDefault="0000038A" w:rsidP="007E6F11">
            <w:pPr>
              <w:jc w:val="both"/>
              <w:rPr>
                <w:b/>
              </w:rPr>
            </w:pPr>
          </w:p>
        </w:tc>
      </w:tr>
      <w:tr w:rsidR="0000038A" w:rsidRPr="004261BB" w:rsidTr="00C21C6D">
        <w:tc>
          <w:tcPr>
            <w:tcW w:w="4927" w:type="dxa"/>
          </w:tcPr>
          <w:p w:rsidR="00C21C6D" w:rsidRPr="004261BB" w:rsidRDefault="0000038A" w:rsidP="001633C0">
            <w:r w:rsidRPr="004261BB">
              <w:t xml:space="preserve">Ataskaitą parengusio </w:t>
            </w:r>
            <w:r w:rsidR="001633C0">
              <w:t>V</w:t>
            </w:r>
            <w:r w:rsidRPr="004261BB">
              <w:t>ertintojo vardas, pavardė</w:t>
            </w:r>
          </w:p>
        </w:tc>
        <w:tc>
          <w:tcPr>
            <w:tcW w:w="4927" w:type="dxa"/>
          </w:tcPr>
          <w:p w:rsidR="0000038A" w:rsidRPr="004261BB" w:rsidRDefault="0000038A" w:rsidP="007E6F11">
            <w:pPr>
              <w:jc w:val="both"/>
              <w:rPr>
                <w:b/>
              </w:rPr>
            </w:pPr>
          </w:p>
        </w:tc>
      </w:tr>
    </w:tbl>
    <w:p w:rsidR="002E324E" w:rsidRDefault="002E324E" w:rsidP="00AB095F">
      <w:pPr>
        <w:pStyle w:val="ListParagraph"/>
        <w:ind w:left="567"/>
        <w:jc w:val="both"/>
        <w:rPr>
          <w:b/>
        </w:rPr>
      </w:pPr>
    </w:p>
    <w:p w:rsidR="0000038A" w:rsidRPr="004261BB" w:rsidRDefault="002E324E" w:rsidP="00F013A2">
      <w:pPr>
        <w:pStyle w:val="ListParagraph"/>
        <w:numPr>
          <w:ilvl w:val="0"/>
          <w:numId w:val="5"/>
        </w:numPr>
        <w:ind w:left="0" w:firstLine="567"/>
        <w:jc w:val="both"/>
        <w:rPr>
          <w:b/>
        </w:rPr>
      </w:pPr>
      <w:r>
        <w:rPr>
          <w:b/>
        </w:rPr>
        <w:br w:type="column"/>
      </w:r>
      <w:r w:rsidR="0000038A" w:rsidRPr="004261BB">
        <w:rPr>
          <w:b/>
        </w:rPr>
        <w:lastRenderedPageBreak/>
        <w:t>Ataskaitos atitikties Lietuvos Respublikos turto ir verslo vertinimo pagrindų įstatymo (toliau – Įstatymas) 22 str</w:t>
      </w:r>
      <w:r w:rsidR="009B3E41">
        <w:rPr>
          <w:b/>
        </w:rPr>
        <w:t>.</w:t>
      </w:r>
      <w:r w:rsidR="0000038A" w:rsidRPr="004261BB">
        <w:rPr>
          <w:b/>
        </w:rPr>
        <w:t xml:space="preserve"> ir Turto ir verslo vertinimo metodikos (toliau – Metodika), patvirtintos Lietuvos Respublikos finansų ministro 2012-04-27 įsakymu Nr. 1K</w:t>
      </w:r>
      <w:r w:rsidR="0000038A" w:rsidRPr="004261BB">
        <w:rPr>
          <w:b/>
        </w:rPr>
        <w:noBreakHyphen/>
        <w:t>159, nustatytiems reikalavimams vertinimas:</w:t>
      </w:r>
    </w:p>
    <w:p w:rsidR="0000038A" w:rsidRPr="004261BB" w:rsidRDefault="0000038A" w:rsidP="0000038A">
      <w:pPr>
        <w:jc w:val="both"/>
        <w:rPr>
          <w:b/>
        </w:rPr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>Ataskaita sudaryta raštu</w:t>
      </w:r>
      <w:r w:rsidRPr="004261BB">
        <w:t xml:space="preserve">  </w:t>
      </w:r>
      <w:r w:rsidRPr="00190382">
        <w:t>(Įstatymo 22 str. 1 d.).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97"/>
        <w:gridCol w:w="8065"/>
      </w:tblGrid>
      <w:tr w:rsidR="0000038A" w:rsidRPr="004261BB" w:rsidTr="007E6F11">
        <w:trPr>
          <w:trHeight w:val="283"/>
          <w:tblHeader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455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4092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55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092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</w:tabs>
        <w:jc w:val="both"/>
        <w:rPr>
          <w:b/>
        </w:rPr>
      </w:pPr>
    </w:p>
    <w:p w:rsidR="00190382" w:rsidRPr="004261BB" w:rsidRDefault="00190382" w:rsidP="006A617A">
      <w:pPr>
        <w:tabs>
          <w:tab w:val="left" w:pos="567"/>
        </w:tabs>
        <w:jc w:val="both"/>
        <w:rPr>
          <w:b/>
        </w:rPr>
      </w:pPr>
    </w:p>
    <w:p w:rsidR="0000038A" w:rsidRPr="004261BB" w:rsidRDefault="0000038A" w:rsidP="006A617A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 xml:space="preserve">Ataskaitoje nurodytas Ataskaitą sudariusio </w:t>
      </w:r>
      <w:r w:rsidR="001633C0">
        <w:rPr>
          <w:b/>
        </w:rPr>
        <w:t>V</w:t>
      </w:r>
      <w:r w:rsidRPr="004261BB">
        <w:rPr>
          <w:b/>
        </w:rPr>
        <w:t xml:space="preserve">ertintojo vardas, pavardė ir Ataskaita pasirašyta Ataskaitą sudariusio </w:t>
      </w:r>
      <w:r w:rsidR="001633C0">
        <w:rPr>
          <w:b/>
        </w:rPr>
        <w:t>V</w:t>
      </w:r>
      <w:r w:rsidRPr="004261BB">
        <w:rPr>
          <w:b/>
        </w:rPr>
        <w:t>ertintojo</w:t>
      </w:r>
      <w:r w:rsidRPr="004261BB">
        <w:t xml:space="preserve"> </w:t>
      </w:r>
      <w:r w:rsidR="009B3E41">
        <w:t>(Įstatymo </w:t>
      </w:r>
      <w:r w:rsidRPr="004261BB">
        <w:t>22 str. 2 d., 22 str. 4 d. 8 p.).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899"/>
        <w:gridCol w:w="8064"/>
      </w:tblGrid>
      <w:tr w:rsidR="0000038A" w:rsidRPr="004261BB" w:rsidTr="003947AD">
        <w:trPr>
          <w:trHeight w:val="283"/>
          <w:tblHeader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456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4091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3947AD">
        <w:trPr>
          <w:trHeight w:val="299"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56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091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</w:tabs>
        <w:jc w:val="both"/>
      </w:pPr>
    </w:p>
    <w:p w:rsidR="00190382" w:rsidRPr="004261BB" w:rsidRDefault="00190382" w:rsidP="006A617A">
      <w:pPr>
        <w:tabs>
          <w:tab w:val="left" w:pos="567"/>
        </w:tabs>
        <w:jc w:val="both"/>
      </w:pPr>
    </w:p>
    <w:p w:rsidR="0000038A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 xml:space="preserve">Ataskaitą pasirašęs </w:t>
      </w:r>
      <w:r w:rsidR="001633C0">
        <w:rPr>
          <w:b/>
        </w:rPr>
        <w:t>V</w:t>
      </w:r>
      <w:r w:rsidRPr="004261BB">
        <w:rPr>
          <w:b/>
        </w:rPr>
        <w:t>ertintojas Ataskaitos parengimo metu</w:t>
      </w:r>
      <w:r w:rsidRPr="004261BB">
        <w:t xml:space="preserve"> </w:t>
      </w:r>
      <w:r w:rsidR="002E324E">
        <w:br/>
      </w:r>
      <w:r w:rsidRPr="004261BB">
        <w:t>(Įstatymo 22 str. 4 d. 2 p.):</w:t>
      </w:r>
    </w:p>
    <w:p w:rsidR="00155A1F" w:rsidRPr="004261BB" w:rsidRDefault="00155A1F" w:rsidP="006A617A">
      <w:pPr>
        <w:tabs>
          <w:tab w:val="left" w:pos="567"/>
          <w:tab w:val="left" w:pos="851"/>
        </w:tabs>
        <w:jc w:val="both"/>
      </w:pPr>
    </w:p>
    <w:p w:rsidR="0000038A" w:rsidRPr="004261BB" w:rsidRDefault="0000038A" w:rsidP="006A617A">
      <w:pPr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</w:pPr>
      <w:r w:rsidRPr="004261BB">
        <w:t xml:space="preserve">turėjo galiojantį </w:t>
      </w:r>
      <w:r w:rsidR="001633C0">
        <w:t>V</w:t>
      </w:r>
      <w:r w:rsidRPr="004261BB">
        <w:t>ertintojo kvalifikacijos pažymėjimą, suteikiantį teisę vertinti atitinkamos srities turtą arba verslą</w:t>
      </w:r>
      <w:r w:rsidR="00A369E0">
        <w:t xml:space="preserve"> (toliau – vertinimo objektas)</w:t>
      </w:r>
      <w:r w:rsidRPr="004261BB">
        <w:t>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97"/>
        <w:gridCol w:w="8065"/>
      </w:tblGrid>
      <w:tr w:rsidR="0000038A" w:rsidRPr="004261BB" w:rsidTr="007E6F11">
        <w:trPr>
          <w:trHeight w:val="283"/>
          <w:tblHeader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455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4092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55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092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Default="00155A1F" w:rsidP="006A617A">
      <w:pPr>
        <w:tabs>
          <w:tab w:val="left" w:pos="0"/>
          <w:tab w:val="left" w:pos="567"/>
        </w:tabs>
        <w:jc w:val="both"/>
      </w:pPr>
    </w:p>
    <w:p w:rsidR="00190382" w:rsidRDefault="0000038A" w:rsidP="006A617A">
      <w:pPr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</w:pPr>
      <w:r w:rsidRPr="004261BB">
        <w:t xml:space="preserve">darbo sutarties pagrindais dirbo </w:t>
      </w:r>
      <w:r w:rsidR="001633C0">
        <w:t>V</w:t>
      </w:r>
      <w:r w:rsidRPr="004261BB">
        <w:t xml:space="preserve">ertinimo įmonėje </w:t>
      </w:r>
    </w:p>
    <w:p w:rsidR="0000038A" w:rsidRPr="00AB095F" w:rsidRDefault="0000038A" w:rsidP="00AB095F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 xml:space="preserve">(tuo atveju, kai Ataskaitą parengė į Išorės vertintojų sąrašą įrašytas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>ertintojas, šiame klausime žymima skiltis „Neaktualu“)</w:t>
      </w:r>
      <w:r w:rsidRPr="00AB095F">
        <w:rPr>
          <w:sz w:val="20"/>
          <w:szCs w:val="20"/>
        </w:rPr>
        <w:t>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  <w:tab w:val="left" w:pos="851"/>
        </w:tabs>
        <w:jc w:val="both"/>
      </w:pPr>
    </w:p>
    <w:p w:rsidR="00190382" w:rsidRPr="004261BB" w:rsidRDefault="00190382" w:rsidP="006A617A">
      <w:pPr>
        <w:tabs>
          <w:tab w:val="left" w:pos="567"/>
          <w:tab w:val="left" w:pos="851"/>
        </w:tabs>
        <w:jc w:val="both"/>
      </w:pPr>
    </w:p>
    <w:p w:rsidR="00190382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 xml:space="preserve">Ataskaitoje nurodytas asmens, turinčio teisę veikti </w:t>
      </w:r>
      <w:r w:rsidR="001633C0">
        <w:rPr>
          <w:b/>
        </w:rPr>
        <w:t>V</w:t>
      </w:r>
      <w:r w:rsidRPr="004261BB">
        <w:rPr>
          <w:b/>
        </w:rPr>
        <w:t xml:space="preserve">ertinimo įmonės vardu, arba jo įgalioto asmens, arba asmens, kuriam teisės aktuose pavesta pasirašyti </w:t>
      </w:r>
      <w:r w:rsidR="001633C0">
        <w:rPr>
          <w:b/>
        </w:rPr>
        <w:t>A</w:t>
      </w:r>
      <w:r w:rsidRPr="004261BB">
        <w:rPr>
          <w:b/>
        </w:rPr>
        <w:t>taskaitą, vardas ir pavardė, ir Ataskaita pasirašyta šio asmens</w:t>
      </w:r>
      <w:r w:rsidRPr="004261BB">
        <w:t xml:space="preserve"> (Įstatymo 22 str. 2-3 d., 4 d. 8 p.) </w:t>
      </w:r>
    </w:p>
    <w:p w:rsidR="0000038A" w:rsidRPr="004261BB" w:rsidRDefault="0000038A" w:rsidP="00AB095F">
      <w:pPr>
        <w:tabs>
          <w:tab w:val="left" w:pos="567"/>
          <w:tab w:val="left" w:pos="851"/>
        </w:tabs>
        <w:jc w:val="both"/>
      </w:pPr>
      <w:r w:rsidRPr="00AB095F">
        <w:rPr>
          <w:i/>
          <w:sz w:val="20"/>
          <w:szCs w:val="20"/>
        </w:rPr>
        <w:t xml:space="preserve">(tuo atveju, kai Ataskaitą parengė į Išorės vertintojų sąrašą įrašytas </w:t>
      </w:r>
      <w:r w:rsidR="00A369E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>ertintojas, šiame klausime žymima skiltis „Neaktualu“)</w:t>
      </w:r>
      <w:r w:rsidRPr="00AB095F">
        <w:rPr>
          <w:sz w:val="20"/>
          <w:szCs w:val="20"/>
        </w:rPr>
        <w:t>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  <w:tab w:val="left" w:pos="851"/>
        </w:tabs>
        <w:jc w:val="both"/>
      </w:pPr>
    </w:p>
    <w:p w:rsidR="00F641DA" w:rsidRPr="004261BB" w:rsidRDefault="00F641DA" w:rsidP="006A617A">
      <w:pPr>
        <w:tabs>
          <w:tab w:val="left" w:pos="567"/>
          <w:tab w:val="left" w:pos="851"/>
        </w:tabs>
        <w:jc w:val="both"/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>Ataskaitoje nurodytas Ataskaitos pavadinimas</w:t>
      </w:r>
      <w:r w:rsidRPr="004261BB">
        <w:t xml:space="preserve"> (Įstatymo 22 str. 4 d. 1 p.).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97"/>
        <w:gridCol w:w="8065"/>
      </w:tblGrid>
      <w:tr w:rsidR="0000038A" w:rsidRPr="004261BB" w:rsidTr="007E6F11">
        <w:trPr>
          <w:trHeight w:val="283"/>
          <w:tblHeader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455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4092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453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55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092" w:type="pct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</w:tabs>
        <w:jc w:val="both"/>
      </w:pPr>
    </w:p>
    <w:p w:rsidR="00F641DA" w:rsidRDefault="00F641DA" w:rsidP="006A617A">
      <w:pPr>
        <w:tabs>
          <w:tab w:val="left" w:pos="567"/>
        </w:tabs>
        <w:jc w:val="both"/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 xml:space="preserve">Ataskaitoje nurodytas </w:t>
      </w:r>
      <w:r w:rsidR="00A369E0">
        <w:rPr>
          <w:b/>
        </w:rPr>
        <w:t>vertinimo objekto</w:t>
      </w:r>
      <w:r w:rsidRPr="004261BB">
        <w:rPr>
          <w:b/>
        </w:rPr>
        <w:t xml:space="preserve"> pavadinimas</w:t>
      </w:r>
      <w:r w:rsidR="009B3E41">
        <w:t xml:space="preserve"> (Įstatymo 22 str. </w:t>
      </w:r>
      <w:r w:rsidRPr="004261BB">
        <w:t>4 d. 2 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</w:tabs>
        <w:jc w:val="both"/>
      </w:pPr>
    </w:p>
    <w:p w:rsidR="00F641DA" w:rsidRPr="004261BB" w:rsidRDefault="00F641DA" w:rsidP="006A617A">
      <w:pPr>
        <w:tabs>
          <w:tab w:val="left" w:pos="567"/>
        </w:tabs>
        <w:jc w:val="both"/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lastRenderedPageBreak/>
        <w:t xml:space="preserve">Ataskaitoje nurodyta </w:t>
      </w:r>
      <w:r w:rsidR="00A369E0">
        <w:rPr>
          <w:b/>
        </w:rPr>
        <w:t>vertinimo objekto</w:t>
      </w:r>
      <w:r w:rsidRPr="004261BB">
        <w:rPr>
          <w:b/>
        </w:rPr>
        <w:t xml:space="preserve"> buvimo vieta</w:t>
      </w:r>
      <w:r w:rsidRPr="004261BB">
        <w:t xml:space="preserve"> (Įstatymo</w:t>
      </w:r>
      <w:r w:rsidR="009B3E41">
        <w:t> 22 str. </w:t>
      </w:r>
      <w:r w:rsidRPr="004261BB">
        <w:t xml:space="preserve">4 d. 2 p.).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F641DA" w:rsidRDefault="00F641DA" w:rsidP="00F641DA">
      <w:pPr>
        <w:tabs>
          <w:tab w:val="left" w:pos="567"/>
          <w:tab w:val="left" w:pos="851"/>
        </w:tabs>
        <w:jc w:val="both"/>
      </w:pPr>
    </w:p>
    <w:p w:rsidR="00F641DA" w:rsidRPr="00F641DA" w:rsidRDefault="00F641DA" w:rsidP="00F641DA">
      <w:pPr>
        <w:tabs>
          <w:tab w:val="left" w:pos="567"/>
          <w:tab w:val="left" w:pos="851"/>
        </w:tabs>
        <w:jc w:val="both"/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jc w:val="both"/>
      </w:pPr>
      <w:r w:rsidRPr="004261BB">
        <w:rPr>
          <w:b/>
        </w:rPr>
        <w:t xml:space="preserve">Ataskaitoje nurodyti </w:t>
      </w:r>
      <w:r w:rsidR="00A369E0">
        <w:rPr>
          <w:b/>
        </w:rPr>
        <w:t>vertinimo objekto</w:t>
      </w:r>
      <w:r w:rsidRPr="004261BB">
        <w:rPr>
          <w:b/>
        </w:rPr>
        <w:t xml:space="preserve"> individualūs požymiai</w:t>
      </w:r>
      <w:r w:rsidRPr="004261BB">
        <w:t xml:space="preserve"> </w:t>
      </w:r>
      <w:r w:rsidR="00C31F39">
        <w:t>(Įstatymo </w:t>
      </w:r>
      <w:r w:rsidRPr="004261BB">
        <w:t>22 str. 4 d. 3</w:t>
      </w:r>
      <w:r w:rsidR="00A369E0">
        <w:t> </w:t>
      </w:r>
      <w:r w:rsidRPr="004261BB">
        <w:t>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  <w:tab w:val="left" w:pos="851"/>
        </w:tabs>
        <w:jc w:val="both"/>
      </w:pPr>
    </w:p>
    <w:p w:rsidR="00F641DA" w:rsidRDefault="00F641DA" w:rsidP="006A617A">
      <w:pPr>
        <w:tabs>
          <w:tab w:val="left" w:pos="567"/>
          <w:tab w:val="left" w:pos="851"/>
        </w:tabs>
        <w:jc w:val="both"/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567"/>
          <w:tab w:val="left" w:pos="993"/>
        </w:tabs>
        <w:ind w:left="0" w:firstLine="0"/>
        <w:jc w:val="both"/>
      </w:pPr>
      <w:r w:rsidRPr="004261BB">
        <w:rPr>
          <w:b/>
        </w:rPr>
        <w:t>Ataskaitoje nurodytas vertinimo atvejis</w:t>
      </w:r>
      <w:r w:rsidRPr="004261BB">
        <w:t xml:space="preserve"> (Įstatymo 22 str. 4 d. 4 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8548AC" w:rsidRPr="00AB095F" w:rsidRDefault="008548AC" w:rsidP="006A617A">
      <w:pPr>
        <w:tabs>
          <w:tab w:val="left" w:pos="567"/>
        </w:tabs>
        <w:jc w:val="both"/>
      </w:pPr>
    </w:p>
    <w:p w:rsidR="00B84E57" w:rsidRPr="00AB095F" w:rsidRDefault="00B84E57" w:rsidP="006A617A">
      <w:pPr>
        <w:tabs>
          <w:tab w:val="left" w:pos="567"/>
        </w:tabs>
        <w:jc w:val="both"/>
      </w:pPr>
    </w:p>
    <w:p w:rsidR="0000038A" w:rsidRPr="004261BB" w:rsidRDefault="0000038A" w:rsidP="006A617A">
      <w:pPr>
        <w:numPr>
          <w:ilvl w:val="0"/>
          <w:numId w:val="3"/>
        </w:numPr>
        <w:tabs>
          <w:tab w:val="left" w:pos="194"/>
          <w:tab w:val="left" w:pos="567"/>
          <w:tab w:val="left" w:pos="851"/>
          <w:tab w:val="left" w:pos="993"/>
        </w:tabs>
        <w:ind w:left="0" w:firstLine="0"/>
        <w:jc w:val="both"/>
      </w:pPr>
      <w:r w:rsidRPr="004261BB">
        <w:rPr>
          <w:b/>
        </w:rPr>
        <w:t>Ataskaitoje nurodytas vertinimo tikslas</w:t>
      </w:r>
      <w:r w:rsidRPr="004261BB">
        <w:t xml:space="preserve"> (Metodikos 8 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194"/>
          <w:tab w:val="left" w:pos="567"/>
          <w:tab w:val="left" w:pos="851"/>
          <w:tab w:val="left" w:pos="993"/>
        </w:tabs>
        <w:jc w:val="both"/>
      </w:pPr>
    </w:p>
    <w:p w:rsidR="008548AC" w:rsidRPr="00AB095F" w:rsidRDefault="008548AC" w:rsidP="006A617A">
      <w:pPr>
        <w:tabs>
          <w:tab w:val="left" w:pos="194"/>
          <w:tab w:val="left" w:pos="567"/>
          <w:tab w:val="left" w:pos="851"/>
          <w:tab w:val="left" w:pos="993"/>
        </w:tabs>
        <w:jc w:val="both"/>
      </w:pPr>
    </w:p>
    <w:p w:rsidR="0000038A" w:rsidRDefault="0000038A" w:rsidP="006A617A">
      <w:pPr>
        <w:pStyle w:val="ListParagraph"/>
        <w:numPr>
          <w:ilvl w:val="0"/>
          <w:numId w:val="3"/>
        </w:numPr>
        <w:tabs>
          <w:tab w:val="left" w:pos="194"/>
          <w:tab w:val="left" w:pos="567"/>
          <w:tab w:val="left" w:pos="851"/>
          <w:tab w:val="left" w:pos="993"/>
        </w:tabs>
        <w:ind w:left="0" w:firstLine="0"/>
        <w:jc w:val="both"/>
      </w:pPr>
      <w:r w:rsidRPr="004261BB">
        <w:rPr>
          <w:b/>
        </w:rPr>
        <w:t>Ataskaitoje nurodyti užsakovo duomenys</w:t>
      </w:r>
      <w:r w:rsidRPr="004261BB">
        <w:t xml:space="preserve"> (Įstatymo 22 str. 4 d. 5 p.):</w:t>
      </w:r>
    </w:p>
    <w:p w:rsidR="008548AC" w:rsidRDefault="008548AC" w:rsidP="00AB095F">
      <w:pPr>
        <w:pStyle w:val="ListParagraph"/>
        <w:tabs>
          <w:tab w:val="left" w:pos="194"/>
          <w:tab w:val="left" w:pos="567"/>
          <w:tab w:val="left" w:pos="851"/>
          <w:tab w:val="left" w:pos="993"/>
        </w:tabs>
        <w:ind w:left="0"/>
        <w:jc w:val="both"/>
      </w:pPr>
    </w:p>
    <w:p w:rsidR="00190382" w:rsidRDefault="0000038A" w:rsidP="006A617A">
      <w:pPr>
        <w:pStyle w:val="ListParagraph"/>
        <w:numPr>
          <w:ilvl w:val="1"/>
          <w:numId w:val="3"/>
        </w:numPr>
        <w:tabs>
          <w:tab w:val="left" w:pos="0"/>
          <w:tab w:val="left" w:pos="194"/>
          <w:tab w:val="left" w:pos="567"/>
          <w:tab w:val="left" w:pos="993"/>
        </w:tabs>
        <w:ind w:left="0" w:firstLine="0"/>
        <w:jc w:val="both"/>
      </w:pPr>
      <w:r w:rsidRPr="004261BB">
        <w:t xml:space="preserve">juridinio asmens pavadinimas, teisinė forma, buveinė, kodas, registras, kuriame kaupiami ir laikomi duomenys apie užsakovą </w:t>
      </w:r>
    </w:p>
    <w:p w:rsidR="0000038A" w:rsidRPr="004261BB" w:rsidRDefault="0000038A" w:rsidP="00AB095F">
      <w:pPr>
        <w:pStyle w:val="ListParagraph"/>
        <w:tabs>
          <w:tab w:val="left" w:pos="0"/>
          <w:tab w:val="left" w:pos="194"/>
          <w:tab w:val="left" w:pos="567"/>
          <w:tab w:val="left" w:pos="993"/>
        </w:tabs>
        <w:ind w:left="0"/>
        <w:jc w:val="both"/>
      </w:pPr>
      <w:r w:rsidRPr="00AB095F">
        <w:rPr>
          <w:i/>
          <w:sz w:val="20"/>
          <w:szCs w:val="20"/>
        </w:rPr>
        <w:t xml:space="preserve">(tuo atveju, kai Ataskaitoje nurodyti ne visi duomenys apie užsakovą, žymima skiltis „Ne“ ir skiltyje „Pastabos“ nurodoma, kurie duomenys apie užsakovą Ataskaitoje nėra nurodyti; tuo atveju, kai vertinimo užsakovas yra fizinis asmuo, </w:t>
      </w:r>
      <w:r w:rsidR="003947AD" w:rsidRPr="00AB095F">
        <w:rPr>
          <w:i/>
          <w:sz w:val="20"/>
          <w:szCs w:val="20"/>
        </w:rPr>
        <w:t xml:space="preserve">šiame klausime </w:t>
      </w:r>
      <w:r w:rsidRPr="00AB095F">
        <w:rPr>
          <w:i/>
          <w:sz w:val="20"/>
          <w:szCs w:val="20"/>
        </w:rPr>
        <w:t xml:space="preserve">žymima skiltis </w:t>
      </w:r>
      <w:r w:rsidR="003947AD" w:rsidRPr="00AB095F">
        <w:rPr>
          <w:i/>
          <w:sz w:val="20"/>
          <w:szCs w:val="20"/>
        </w:rPr>
        <w:t>„N</w:t>
      </w:r>
      <w:r w:rsidRPr="00AB095F">
        <w:rPr>
          <w:i/>
          <w:sz w:val="20"/>
          <w:szCs w:val="20"/>
        </w:rPr>
        <w:t>eaktualu</w:t>
      </w:r>
      <w:r w:rsidR="003947AD" w:rsidRPr="00AB095F">
        <w:rPr>
          <w:i/>
          <w:sz w:val="20"/>
          <w:szCs w:val="20"/>
        </w:rPr>
        <w:t>“</w:t>
      </w:r>
      <w:r w:rsidRPr="00AB095F">
        <w:rPr>
          <w:i/>
          <w:sz w:val="20"/>
          <w:szCs w:val="20"/>
        </w:rPr>
        <w:t>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B84E57" w:rsidRDefault="003947AD" w:rsidP="006A617A">
      <w:pPr>
        <w:tabs>
          <w:tab w:val="left" w:pos="194"/>
          <w:tab w:val="left" w:pos="567"/>
          <w:tab w:val="left" w:pos="851"/>
        </w:tabs>
        <w:jc w:val="both"/>
        <w:rPr>
          <w:b/>
          <w:i/>
        </w:rPr>
      </w:pPr>
      <w:r>
        <w:rPr>
          <w:b/>
          <w:i/>
        </w:rPr>
        <w:tab/>
      </w:r>
    </w:p>
    <w:p w:rsidR="00B84E57" w:rsidRDefault="00B84E57" w:rsidP="006A617A">
      <w:pPr>
        <w:tabs>
          <w:tab w:val="left" w:pos="194"/>
          <w:tab w:val="left" w:pos="567"/>
          <w:tab w:val="left" w:pos="851"/>
        </w:tabs>
        <w:jc w:val="both"/>
        <w:rPr>
          <w:b/>
          <w:i/>
        </w:rPr>
      </w:pPr>
      <w:r>
        <w:rPr>
          <w:b/>
          <w:i/>
        </w:rPr>
        <w:t>a</w:t>
      </w:r>
      <w:r w:rsidR="0000038A" w:rsidRPr="004261BB">
        <w:rPr>
          <w:b/>
          <w:i/>
        </w:rPr>
        <w:t>rba</w:t>
      </w:r>
    </w:p>
    <w:p w:rsidR="00B84E57" w:rsidRDefault="00B84E57" w:rsidP="006A617A">
      <w:pPr>
        <w:tabs>
          <w:tab w:val="left" w:pos="194"/>
          <w:tab w:val="left" w:pos="567"/>
          <w:tab w:val="left" w:pos="851"/>
        </w:tabs>
        <w:jc w:val="both"/>
        <w:rPr>
          <w:b/>
          <w:i/>
        </w:rPr>
      </w:pPr>
    </w:p>
    <w:p w:rsidR="00190382" w:rsidRPr="00AB095F" w:rsidRDefault="0000038A" w:rsidP="006A617A">
      <w:pPr>
        <w:pStyle w:val="ListParagraph"/>
        <w:numPr>
          <w:ilvl w:val="1"/>
          <w:numId w:val="3"/>
        </w:numPr>
        <w:tabs>
          <w:tab w:val="left" w:pos="194"/>
          <w:tab w:val="left" w:pos="567"/>
          <w:tab w:val="left" w:pos="851"/>
        </w:tabs>
        <w:ind w:left="0" w:firstLine="0"/>
        <w:jc w:val="both"/>
        <w:rPr>
          <w:sz w:val="20"/>
          <w:szCs w:val="20"/>
        </w:rPr>
      </w:pPr>
      <w:r w:rsidRPr="004261BB">
        <w:t xml:space="preserve">fizinio asmens vardas, pavardė, kontaktiniai duomenys  </w:t>
      </w:r>
    </w:p>
    <w:p w:rsidR="0000038A" w:rsidRPr="00AB095F" w:rsidRDefault="0000038A" w:rsidP="00AB095F">
      <w:pPr>
        <w:pStyle w:val="ListParagraph"/>
        <w:tabs>
          <w:tab w:val="left" w:pos="194"/>
          <w:tab w:val="left" w:pos="567"/>
          <w:tab w:val="left" w:pos="851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 xml:space="preserve">(tuo atveju, kai Ataskaitoje nurodyti ne visi duomenys apie užsakovą, žymima skiltis „Ne“ ir skiltyje „Pastabos“ nurodoma, kurie duomenys apie užsakovą Ataskaitoje nėra nurodyti; tuo atveju, kai vertinimo užsakovas yra juridinis asmuo, </w:t>
      </w:r>
      <w:r w:rsidR="003947AD" w:rsidRPr="00AB095F">
        <w:rPr>
          <w:i/>
          <w:sz w:val="20"/>
          <w:szCs w:val="20"/>
        </w:rPr>
        <w:t xml:space="preserve">šiame klausime </w:t>
      </w:r>
      <w:r w:rsidRPr="00AB095F">
        <w:rPr>
          <w:i/>
          <w:sz w:val="20"/>
          <w:szCs w:val="20"/>
        </w:rPr>
        <w:t xml:space="preserve">žymima skiltis </w:t>
      </w:r>
      <w:r w:rsidR="003947AD" w:rsidRPr="00AB095F">
        <w:rPr>
          <w:i/>
          <w:sz w:val="20"/>
          <w:szCs w:val="20"/>
        </w:rPr>
        <w:t>„N</w:t>
      </w:r>
      <w:r w:rsidRPr="00AB095F">
        <w:rPr>
          <w:i/>
          <w:sz w:val="20"/>
          <w:szCs w:val="20"/>
        </w:rPr>
        <w:t>eaktualu</w:t>
      </w:r>
      <w:r w:rsidR="003947AD" w:rsidRPr="00AB095F">
        <w:rPr>
          <w:i/>
          <w:sz w:val="20"/>
          <w:szCs w:val="20"/>
        </w:rPr>
        <w:t>“</w:t>
      </w:r>
      <w:r w:rsidRPr="00AB095F">
        <w:rPr>
          <w:i/>
          <w:sz w:val="20"/>
          <w:szCs w:val="20"/>
        </w:rPr>
        <w:t>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00038A" w:rsidRDefault="0000038A" w:rsidP="006A617A">
      <w:pPr>
        <w:pStyle w:val="ListParagraph"/>
        <w:tabs>
          <w:tab w:val="left" w:pos="194"/>
          <w:tab w:val="left" w:pos="567"/>
          <w:tab w:val="left" w:pos="851"/>
        </w:tabs>
        <w:ind w:left="0"/>
        <w:jc w:val="both"/>
      </w:pPr>
    </w:p>
    <w:p w:rsidR="00046E64" w:rsidRDefault="00046E64" w:rsidP="006A617A">
      <w:pPr>
        <w:pStyle w:val="ListParagraph"/>
        <w:tabs>
          <w:tab w:val="left" w:pos="194"/>
          <w:tab w:val="left" w:pos="567"/>
          <w:tab w:val="left" w:pos="851"/>
        </w:tabs>
        <w:ind w:left="0"/>
        <w:jc w:val="both"/>
      </w:pPr>
    </w:p>
    <w:p w:rsidR="0000038A" w:rsidRPr="004261BB" w:rsidRDefault="0000038A" w:rsidP="00AB095F">
      <w:pPr>
        <w:numPr>
          <w:ilvl w:val="0"/>
          <w:numId w:val="3"/>
        </w:numPr>
        <w:tabs>
          <w:tab w:val="left" w:pos="142"/>
          <w:tab w:val="left" w:pos="851"/>
          <w:tab w:val="left" w:pos="993"/>
        </w:tabs>
        <w:ind w:left="0" w:firstLine="0"/>
        <w:jc w:val="both"/>
      </w:pPr>
      <w:r w:rsidRPr="004261BB">
        <w:rPr>
          <w:b/>
        </w:rPr>
        <w:t xml:space="preserve">Ataskaitoje nurodyta </w:t>
      </w:r>
      <w:r w:rsidR="00A369E0">
        <w:rPr>
          <w:b/>
        </w:rPr>
        <w:t>vertinimo objekto</w:t>
      </w:r>
      <w:r w:rsidRPr="004261BB">
        <w:rPr>
          <w:b/>
        </w:rPr>
        <w:t xml:space="preserve"> valdymo teisė ir savininkas</w:t>
      </w:r>
      <w:r w:rsidRPr="004261BB">
        <w:t xml:space="preserve"> </w:t>
      </w:r>
      <w:r w:rsidR="008548AC">
        <w:br/>
      </w:r>
      <w:r w:rsidRPr="004261BB">
        <w:t>(Įstatymo 22 str. 4</w:t>
      </w:r>
      <w:r w:rsidR="006A617A">
        <w:t> </w:t>
      </w:r>
      <w:r w:rsidRPr="004261BB">
        <w:t>d. 6 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567"/>
        </w:tabs>
        <w:jc w:val="both"/>
      </w:pPr>
    </w:p>
    <w:p w:rsidR="008548AC" w:rsidRPr="00AB095F" w:rsidRDefault="008548AC" w:rsidP="006A617A">
      <w:pPr>
        <w:tabs>
          <w:tab w:val="left" w:pos="567"/>
        </w:tabs>
        <w:jc w:val="both"/>
      </w:pPr>
    </w:p>
    <w:p w:rsidR="00046E64" w:rsidRPr="00AB095F" w:rsidRDefault="0000038A" w:rsidP="006A617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0"/>
          <w:szCs w:val="20"/>
        </w:rPr>
      </w:pPr>
      <w:r w:rsidRPr="004261BB">
        <w:rPr>
          <w:b/>
        </w:rPr>
        <w:t xml:space="preserve">Ataskaitoje nurodyti </w:t>
      </w:r>
      <w:r w:rsidR="001633C0">
        <w:rPr>
          <w:b/>
        </w:rPr>
        <w:t>V</w:t>
      </w:r>
      <w:r w:rsidRPr="004261BB">
        <w:rPr>
          <w:b/>
        </w:rPr>
        <w:t xml:space="preserve">ertinimo įmonės duomenys: </w:t>
      </w:r>
      <w:r w:rsidRPr="004261BB">
        <w:t xml:space="preserve">pavadinimas, teisinė forma, buveinė, kodas, registras, kuriame kaupiami ir laikomi duomenys apie </w:t>
      </w:r>
      <w:r w:rsidR="001633C0">
        <w:t>V</w:t>
      </w:r>
      <w:r w:rsidRPr="004261BB">
        <w:t xml:space="preserve">ertinimo įmonę, pažymėjimo, kuriuo įrodoma, kad </w:t>
      </w:r>
      <w:r w:rsidR="001633C0">
        <w:t>V</w:t>
      </w:r>
      <w:r w:rsidRPr="004261BB">
        <w:t xml:space="preserve">ertinimo įmonė įrašyta į Išorės vertintojų sąrašą, numeris (Įstatymo 22 str. 4 d. 7 p.) </w:t>
      </w:r>
    </w:p>
    <w:p w:rsidR="0000038A" w:rsidRPr="00AB095F" w:rsidRDefault="0000038A" w:rsidP="00AB095F">
      <w:pPr>
        <w:tabs>
          <w:tab w:val="left" w:pos="567"/>
          <w:tab w:val="left" w:pos="851"/>
          <w:tab w:val="left" w:pos="993"/>
        </w:tabs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lastRenderedPageBreak/>
        <w:t xml:space="preserve">(tuo atveju, kai Ataskaitą parengė į Išorės vertintojų sąrašą įrašytas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 xml:space="preserve">ertintojas, šiame klausime žymima skiltis „Neaktualu“; tuo atveju, kai Ataskaitoje nurodyti ne visi duomenys apie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 xml:space="preserve">ertinimo įmonę, žymima skiltis „Ne“ ir skiltyje „Pastabos“ nurodoma, kurie duomenys apie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>ertinimo įmonę Ataskaitoje nėra nurodyti)</w:t>
      </w:r>
      <w:r w:rsidRPr="00AB095F">
        <w:rPr>
          <w:sz w:val="20"/>
          <w:szCs w:val="20"/>
        </w:rPr>
        <w:t>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C21C6D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C21C6D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C21C6D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C21C6D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C21C6D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C21C6D" w:rsidRDefault="00C21C6D" w:rsidP="006A617A">
      <w:pPr>
        <w:pStyle w:val="ListParagraph"/>
        <w:tabs>
          <w:tab w:val="left" w:pos="175"/>
          <w:tab w:val="left" w:pos="359"/>
          <w:tab w:val="left" w:pos="567"/>
        </w:tabs>
        <w:ind w:left="0"/>
        <w:jc w:val="both"/>
      </w:pPr>
    </w:p>
    <w:p w:rsidR="008548AC" w:rsidRPr="00AB095F" w:rsidRDefault="008548AC" w:rsidP="006A617A">
      <w:pPr>
        <w:pStyle w:val="ListParagraph"/>
        <w:tabs>
          <w:tab w:val="left" w:pos="175"/>
          <w:tab w:val="left" w:pos="359"/>
          <w:tab w:val="left" w:pos="567"/>
        </w:tabs>
        <w:ind w:left="0"/>
        <w:jc w:val="both"/>
      </w:pPr>
    </w:p>
    <w:p w:rsidR="00046E64" w:rsidRPr="00AB095F" w:rsidRDefault="0000038A" w:rsidP="006A617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0"/>
          <w:szCs w:val="20"/>
        </w:rPr>
      </w:pPr>
      <w:r w:rsidRPr="004261BB">
        <w:rPr>
          <w:b/>
        </w:rPr>
        <w:t xml:space="preserve">Ataskaitoje nurodyti nepriklausomo </w:t>
      </w:r>
      <w:r w:rsidR="001633C0">
        <w:rPr>
          <w:b/>
        </w:rPr>
        <w:t>V</w:t>
      </w:r>
      <w:r w:rsidRPr="004261BB">
        <w:rPr>
          <w:b/>
        </w:rPr>
        <w:t>ertintojo, įrašyto į Išorės vertintojų sąrašą, duomenys:</w:t>
      </w:r>
      <w:r w:rsidRPr="004261BB">
        <w:t xml:space="preserve"> vardas, pavardė, kontaktiniai duomenys, pažymėjimo, kuriuo įrodoma, kad nepriklausomas </w:t>
      </w:r>
      <w:r w:rsidR="001633C0">
        <w:t>V</w:t>
      </w:r>
      <w:r w:rsidRPr="004261BB">
        <w:t xml:space="preserve">ertintojas įrašytas į Išorės vertintojų sąrašą, numeris (Įstatymo 22 str. 4 d. 7 p.) </w:t>
      </w:r>
    </w:p>
    <w:p w:rsidR="0000038A" w:rsidRPr="00AB095F" w:rsidRDefault="0000038A" w:rsidP="00AB095F">
      <w:pPr>
        <w:tabs>
          <w:tab w:val="left" w:pos="567"/>
          <w:tab w:val="left" w:pos="851"/>
          <w:tab w:val="left" w:pos="993"/>
        </w:tabs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 xml:space="preserve">(tuo atveju, kai Ataskaita parengta į Išorės vertintojų sąrašą įrašytos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 xml:space="preserve">ertinimo įmonės vardu, šiame klausime žymima skiltis „Neaktualu“; tuo atveju, kai Ataskaitoje nurodyti ne visi duomenys apie nepriklausomą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 xml:space="preserve">ertintoją, žymima skiltis „Ne“ ir skiltyje „Pastabos“ nurodoma, kurie duomenys apie </w:t>
      </w:r>
      <w:r w:rsidR="001633C0" w:rsidRPr="00AB095F">
        <w:rPr>
          <w:i/>
          <w:sz w:val="20"/>
          <w:szCs w:val="20"/>
        </w:rPr>
        <w:t>V</w:t>
      </w:r>
      <w:r w:rsidRPr="00AB095F">
        <w:rPr>
          <w:i/>
          <w:sz w:val="20"/>
          <w:szCs w:val="20"/>
        </w:rPr>
        <w:t>ertintoją Ataskaitoje nėra nurodyti).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00038A" w:rsidRDefault="0000038A" w:rsidP="006A617A">
      <w:pPr>
        <w:pStyle w:val="ListParagraph"/>
        <w:tabs>
          <w:tab w:val="left" w:pos="209"/>
          <w:tab w:val="left" w:pos="567"/>
        </w:tabs>
        <w:ind w:left="0"/>
        <w:jc w:val="both"/>
      </w:pPr>
    </w:p>
    <w:p w:rsidR="00046E64" w:rsidRDefault="00046E64" w:rsidP="006A617A">
      <w:pPr>
        <w:pStyle w:val="ListParagraph"/>
        <w:tabs>
          <w:tab w:val="left" w:pos="209"/>
          <w:tab w:val="left" w:pos="567"/>
        </w:tabs>
        <w:ind w:left="0"/>
        <w:jc w:val="both"/>
      </w:pPr>
    </w:p>
    <w:p w:rsidR="0000038A" w:rsidRPr="00155A1F" w:rsidRDefault="0000038A" w:rsidP="006A617A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rPr>
          <w:rFonts w:eastAsia="Calibri"/>
          <w:b/>
        </w:rPr>
        <w:t xml:space="preserve">Ataskaitoje </w:t>
      </w:r>
      <w:r w:rsidR="003359C1">
        <w:rPr>
          <w:rFonts w:eastAsia="Calibri"/>
          <w:b/>
        </w:rPr>
        <w:t>pateikiama informacija</w:t>
      </w:r>
      <w:r w:rsidR="00CD5432">
        <w:rPr>
          <w:rFonts w:eastAsia="Calibri"/>
          <w:b/>
        </w:rPr>
        <w:t xml:space="preserve"> (duomenys)</w:t>
      </w:r>
      <w:r w:rsidRPr="004261BB">
        <w:rPr>
          <w:rFonts w:eastAsia="Calibri"/>
          <w:b/>
        </w:rPr>
        <w:t xml:space="preserve">, susijusi su </w:t>
      </w:r>
      <w:r w:rsidR="00A369E0">
        <w:rPr>
          <w:rFonts w:eastAsia="Calibri"/>
          <w:b/>
        </w:rPr>
        <w:t>vertinimo objekto</w:t>
      </w:r>
      <w:r w:rsidRPr="004261BB">
        <w:rPr>
          <w:rFonts w:eastAsia="Calibri"/>
          <w:b/>
        </w:rPr>
        <w:t xml:space="preserve"> egzistavimo nustatymu:</w:t>
      </w:r>
    </w:p>
    <w:p w:rsidR="00155A1F" w:rsidRDefault="00155A1F" w:rsidP="006A617A">
      <w:pPr>
        <w:tabs>
          <w:tab w:val="left" w:pos="567"/>
          <w:tab w:val="left" w:pos="851"/>
          <w:tab w:val="left" w:pos="993"/>
        </w:tabs>
        <w:jc w:val="both"/>
        <w:rPr>
          <w:b/>
        </w:rPr>
      </w:pPr>
    </w:p>
    <w:p w:rsidR="00046E64" w:rsidRPr="00AB095F" w:rsidRDefault="00A369E0" w:rsidP="006A617A">
      <w:pPr>
        <w:numPr>
          <w:ilvl w:val="1"/>
          <w:numId w:val="3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b/>
          <w:sz w:val="20"/>
          <w:szCs w:val="20"/>
        </w:rPr>
      </w:pPr>
      <w:r>
        <w:rPr>
          <w:rFonts w:eastAsia="Calibri"/>
        </w:rPr>
        <w:t>vertinimo objekto</w:t>
      </w:r>
      <w:r w:rsidR="0000038A" w:rsidRPr="004261BB">
        <w:rPr>
          <w:rFonts w:eastAsia="Calibri"/>
        </w:rPr>
        <w:t xml:space="preserve"> apžiūrėjimo data </w:t>
      </w:r>
      <w:r w:rsidR="0000038A" w:rsidRPr="004261BB">
        <w:t xml:space="preserve">(Įstatymo 22 str. 4 d. 9 p.) </w:t>
      </w:r>
    </w:p>
    <w:p w:rsidR="0000038A" w:rsidRPr="00AB095F" w:rsidRDefault="0000038A" w:rsidP="00AB095F">
      <w:pPr>
        <w:tabs>
          <w:tab w:val="left" w:pos="0"/>
          <w:tab w:val="left" w:pos="567"/>
          <w:tab w:val="left" w:pos="851"/>
        </w:tabs>
        <w:jc w:val="both"/>
        <w:rPr>
          <w:b/>
          <w:sz w:val="20"/>
          <w:szCs w:val="20"/>
        </w:rPr>
      </w:pPr>
      <w:r w:rsidRPr="00AB095F">
        <w:rPr>
          <w:i/>
          <w:sz w:val="20"/>
          <w:szCs w:val="20"/>
        </w:rPr>
        <w:t xml:space="preserve">(tuo atveju, kai </w:t>
      </w:r>
      <w:r w:rsidR="00A369E0" w:rsidRPr="00AB095F">
        <w:rPr>
          <w:i/>
          <w:sz w:val="20"/>
          <w:szCs w:val="20"/>
        </w:rPr>
        <w:t>vertinimo objekto</w:t>
      </w:r>
      <w:r w:rsidRPr="00AB095F">
        <w:rPr>
          <w:i/>
          <w:sz w:val="20"/>
          <w:szCs w:val="20"/>
        </w:rPr>
        <w:t xml:space="preserve"> apžiūra nėra privaloma, žymima skiltis „Neaktualu“)</w:t>
      </w:r>
      <w:r w:rsidRPr="00AB095F">
        <w:rPr>
          <w:sz w:val="20"/>
          <w:szCs w:val="20"/>
        </w:rPr>
        <w:t>: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Pr="00AB095F" w:rsidRDefault="00A369E0" w:rsidP="006A617A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>
        <w:rPr>
          <w:sz w:val="24"/>
          <w:szCs w:val="24"/>
          <w:lang w:val="lt-LT"/>
        </w:rPr>
        <w:t>vertinimo objekt</w:t>
      </w:r>
      <w:r w:rsidR="003359C1">
        <w:rPr>
          <w:sz w:val="24"/>
          <w:szCs w:val="24"/>
          <w:lang w:val="lt-LT"/>
        </w:rPr>
        <w:t xml:space="preserve">o – </w:t>
      </w:r>
      <w:r w:rsidR="0000038A" w:rsidRPr="004261BB">
        <w:rPr>
          <w:sz w:val="24"/>
          <w:szCs w:val="24"/>
          <w:lang w:val="lt-LT"/>
        </w:rPr>
        <w:t>material</w:t>
      </w:r>
      <w:r w:rsidR="003359C1">
        <w:rPr>
          <w:sz w:val="24"/>
          <w:szCs w:val="24"/>
          <w:lang w:val="lt-LT"/>
        </w:rPr>
        <w:t xml:space="preserve">aus </w:t>
      </w:r>
      <w:r w:rsidR="0000038A" w:rsidRPr="004261BB">
        <w:rPr>
          <w:sz w:val="24"/>
          <w:szCs w:val="24"/>
          <w:lang w:val="lt-LT"/>
        </w:rPr>
        <w:t>turt</w:t>
      </w:r>
      <w:r w:rsidR="003359C1">
        <w:rPr>
          <w:sz w:val="24"/>
          <w:szCs w:val="24"/>
          <w:lang w:val="lt-LT"/>
        </w:rPr>
        <w:t>o – apžiūrėjimo aplinkybė</w:t>
      </w:r>
      <w:r w:rsidR="0000038A" w:rsidRPr="004261BB">
        <w:rPr>
          <w:sz w:val="24"/>
          <w:szCs w:val="24"/>
          <w:lang w:val="lt-LT"/>
        </w:rPr>
        <w:t>, išskyrus Metodikos 44 p</w:t>
      </w:r>
      <w:r w:rsidR="00B40479">
        <w:rPr>
          <w:sz w:val="24"/>
          <w:szCs w:val="24"/>
          <w:lang w:val="lt-LT"/>
        </w:rPr>
        <w:t>.</w:t>
      </w:r>
      <w:r w:rsidR="0000038A" w:rsidRPr="004261BB">
        <w:rPr>
          <w:sz w:val="24"/>
          <w:szCs w:val="24"/>
          <w:lang w:val="lt-LT"/>
        </w:rPr>
        <w:t xml:space="preserve"> nus</w:t>
      </w:r>
      <w:r w:rsidR="00C31F39">
        <w:rPr>
          <w:sz w:val="24"/>
          <w:szCs w:val="24"/>
          <w:lang w:val="lt-LT"/>
        </w:rPr>
        <w:t>tatytus atvejus (Metodikos </w:t>
      </w:r>
      <w:r w:rsidR="009B3E41">
        <w:rPr>
          <w:sz w:val="24"/>
          <w:szCs w:val="24"/>
          <w:lang w:val="lt-LT"/>
        </w:rPr>
        <w:t>31.1 </w:t>
      </w:r>
      <w:r w:rsidR="0000038A" w:rsidRPr="004261BB">
        <w:rPr>
          <w:sz w:val="24"/>
          <w:szCs w:val="24"/>
          <w:lang w:val="lt-LT"/>
        </w:rPr>
        <w:t xml:space="preserve">p.) </w:t>
      </w:r>
    </w:p>
    <w:p w:rsidR="0000038A" w:rsidRPr="00AB095F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(jeigu taikoma Metodikos 44 p</w:t>
      </w:r>
      <w:r w:rsidR="00B40479" w:rsidRPr="00AB095F">
        <w:rPr>
          <w:i/>
          <w:lang w:val="lt-LT"/>
        </w:rPr>
        <w:t>.</w:t>
      </w:r>
      <w:r w:rsidRPr="00AB095F">
        <w:rPr>
          <w:i/>
          <w:lang w:val="lt-LT"/>
        </w:rPr>
        <w:t xml:space="preserve"> nurodyta išimtis, šiame klausime žymima skiltis „Neaktualu“)</w:t>
      </w:r>
      <w:r w:rsidRPr="00AB095F">
        <w:rPr>
          <w:lang w:val="lt-LT"/>
        </w:rPr>
        <w:t>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B84E57" w:rsidRDefault="00B84E57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BB7DDA" w:rsidP="006A617A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surink</w:t>
      </w:r>
      <w:r w:rsidR="003359C1">
        <w:rPr>
          <w:sz w:val="24"/>
          <w:szCs w:val="24"/>
          <w:lang w:val="lt-LT"/>
        </w:rPr>
        <w:t>ti</w:t>
      </w:r>
      <w:r w:rsidR="0000038A" w:rsidRPr="004261BB">
        <w:rPr>
          <w:sz w:val="24"/>
          <w:szCs w:val="24"/>
          <w:lang w:val="lt-LT"/>
        </w:rPr>
        <w:t xml:space="preserve"> </w:t>
      </w:r>
      <w:r w:rsidR="00A369E0">
        <w:rPr>
          <w:sz w:val="24"/>
          <w:szCs w:val="24"/>
          <w:lang w:val="lt-LT"/>
        </w:rPr>
        <w:t>vertinimo objekto</w:t>
      </w:r>
      <w:r w:rsidR="0000038A" w:rsidRPr="004261BB">
        <w:rPr>
          <w:sz w:val="24"/>
          <w:szCs w:val="24"/>
          <w:lang w:val="lt-LT"/>
        </w:rPr>
        <w:t xml:space="preserve"> egzistavimo patvirtinimo </w:t>
      </w:r>
      <w:r w:rsidR="003359C1" w:rsidRPr="004261BB">
        <w:rPr>
          <w:sz w:val="24"/>
          <w:szCs w:val="24"/>
          <w:lang w:val="lt-LT"/>
        </w:rPr>
        <w:t>dokument</w:t>
      </w:r>
      <w:r w:rsidR="003359C1">
        <w:rPr>
          <w:sz w:val="24"/>
          <w:szCs w:val="24"/>
          <w:lang w:val="lt-LT"/>
        </w:rPr>
        <w:t>ai</w:t>
      </w:r>
      <w:r w:rsidR="003359C1" w:rsidRPr="004261BB"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>ar jų kopij</w:t>
      </w:r>
      <w:r w:rsidR="003359C1">
        <w:rPr>
          <w:sz w:val="24"/>
          <w:szCs w:val="24"/>
          <w:lang w:val="lt-LT"/>
        </w:rPr>
        <w:t>o</w:t>
      </w:r>
      <w:r w:rsidR="0000038A" w:rsidRPr="004261BB">
        <w:rPr>
          <w:sz w:val="24"/>
          <w:szCs w:val="24"/>
          <w:lang w:val="lt-LT"/>
        </w:rPr>
        <w:t xml:space="preserve">s </w:t>
      </w:r>
      <w:r w:rsidR="003359C1">
        <w:rPr>
          <w:sz w:val="24"/>
          <w:szCs w:val="24"/>
          <w:lang w:val="lt-LT"/>
        </w:rPr>
        <w:br/>
      </w:r>
      <w:r w:rsidR="0000038A" w:rsidRPr="004261BB">
        <w:rPr>
          <w:sz w:val="24"/>
          <w:szCs w:val="24"/>
          <w:lang w:val="lt-LT"/>
        </w:rPr>
        <w:t>(Metodikos 31.2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190382" w:rsidRPr="00AB095F" w:rsidRDefault="003359C1" w:rsidP="006A617A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į</w:t>
      </w:r>
      <w:r w:rsidR="0000038A" w:rsidRPr="004261BB">
        <w:rPr>
          <w:spacing w:val="-4"/>
          <w:sz w:val="24"/>
          <w:szCs w:val="24"/>
          <w:lang w:val="lt-LT"/>
        </w:rPr>
        <w:t>statinio kapitalo dyd</w:t>
      </w:r>
      <w:r>
        <w:rPr>
          <w:spacing w:val="-4"/>
          <w:sz w:val="24"/>
          <w:szCs w:val="24"/>
          <w:lang w:val="lt-LT"/>
        </w:rPr>
        <w:t>is</w:t>
      </w:r>
      <w:r w:rsidR="0000038A" w:rsidRPr="004261BB">
        <w:rPr>
          <w:spacing w:val="-4"/>
          <w:sz w:val="24"/>
          <w:szCs w:val="24"/>
          <w:lang w:val="lt-LT"/>
        </w:rPr>
        <w:t xml:space="preserve">, </w:t>
      </w:r>
      <w:r w:rsidRPr="004261BB">
        <w:rPr>
          <w:spacing w:val="-4"/>
          <w:sz w:val="24"/>
          <w:szCs w:val="24"/>
          <w:lang w:val="lt-LT"/>
        </w:rPr>
        <w:t>nominali</w:t>
      </w:r>
      <w:r>
        <w:rPr>
          <w:spacing w:val="-4"/>
          <w:sz w:val="24"/>
          <w:szCs w:val="24"/>
          <w:lang w:val="lt-LT"/>
        </w:rPr>
        <w:t>oji</w:t>
      </w:r>
      <w:r w:rsidRPr="004261BB">
        <w:rPr>
          <w:spacing w:val="-4"/>
          <w:sz w:val="24"/>
          <w:szCs w:val="24"/>
          <w:lang w:val="lt-LT"/>
        </w:rPr>
        <w:t xml:space="preserve"> </w:t>
      </w:r>
      <w:r w:rsidR="0000038A" w:rsidRPr="004261BB">
        <w:rPr>
          <w:spacing w:val="-4"/>
          <w:sz w:val="24"/>
          <w:szCs w:val="24"/>
          <w:lang w:val="lt-LT"/>
        </w:rPr>
        <w:t xml:space="preserve">akcijų </w:t>
      </w:r>
      <w:r w:rsidRPr="004261BB">
        <w:rPr>
          <w:spacing w:val="-4"/>
          <w:sz w:val="24"/>
          <w:szCs w:val="24"/>
          <w:lang w:val="lt-LT"/>
        </w:rPr>
        <w:t>vert</w:t>
      </w:r>
      <w:r>
        <w:rPr>
          <w:spacing w:val="-4"/>
          <w:sz w:val="24"/>
          <w:szCs w:val="24"/>
          <w:lang w:val="lt-LT"/>
        </w:rPr>
        <w:t>ė</w:t>
      </w:r>
      <w:r w:rsidR="0000038A" w:rsidRPr="004261BB">
        <w:rPr>
          <w:spacing w:val="-4"/>
          <w:sz w:val="24"/>
          <w:szCs w:val="24"/>
          <w:lang w:val="lt-LT"/>
        </w:rPr>
        <w:t xml:space="preserve">, akcijų </w:t>
      </w:r>
      <w:r w:rsidRPr="004261BB">
        <w:rPr>
          <w:spacing w:val="-4"/>
          <w:sz w:val="24"/>
          <w:szCs w:val="24"/>
          <w:lang w:val="lt-LT"/>
        </w:rPr>
        <w:t>skaiči</w:t>
      </w:r>
      <w:r>
        <w:rPr>
          <w:spacing w:val="-4"/>
          <w:sz w:val="24"/>
          <w:szCs w:val="24"/>
          <w:lang w:val="lt-LT"/>
        </w:rPr>
        <w:t>us</w:t>
      </w:r>
      <w:r w:rsidR="0000038A" w:rsidRPr="004261BB">
        <w:rPr>
          <w:spacing w:val="-4"/>
          <w:sz w:val="24"/>
          <w:szCs w:val="24"/>
          <w:lang w:val="lt-LT"/>
        </w:rPr>
        <w:t>, akcininkų skaiči</w:t>
      </w:r>
      <w:r>
        <w:rPr>
          <w:spacing w:val="-4"/>
          <w:sz w:val="24"/>
          <w:szCs w:val="24"/>
          <w:lang w:val="lt-LT"/>
        </w:rPr>
        <w:t>us</w:t>
      </w:r>
      <w:r w:rsidR="0000038A" w:rsidRPr="004261BB">
        <w:rPr>
          <w:spacing w:val="-4"/>
          <w:sz w:val="24"/>
          <w:szCs w:val="24"/>
          <w:lang w:val="lt-LT"/>
        </w:rPr>
        <w:t xml:space="preserve">, </w:t>
      </w:r>
      <w:r w:rsidRPr="004261BB">
        <w:rPr>
          <w:spacing w:val="-4"/>
          <w:sz w:val="24"/>
          <w:szCs w:val="24"/>
          <w:lang w:val="lt-LT"/>
        </w:rPr>
        <w:t>vertinam</w:t>
      </w:r>
      <w:r>
        <w:rPr>
          <w:spacing w:val="-4"/>
          <w:sz w:val="24"/>
          <w:szCs w:val="24"/>
          <w:lang w:val="lt-LT"/>
        </w:rPr>
        <w:t>as</w:t>
      </w:r>
      <w:r w:rsidRPr="004261BB">
        <w:rPr>
          <w:spacing w:val="-4"/>
          <w:sz w:val="24"/>
          <w:szCs w:val="24"/>
          <w:lang w:val="lt-LT"/>
        </w:rPr>
        <w:t xml:space="preserve"> </w:t>
      </w:r>
      <w:r w:rsidR="0000038A" w:rsidRPr="004261BB">
        <w:rPr>
          <w:spacing w:val="-4"/>
          <w:sz w:val="24"/>
          <w:szCs w:val="24"/>
          <w:lang w:val="lt-LT"/>
        </w:rPr>
        <w:t xml:space="preserve">akcijų </w:t>
      </w:r>
      <w:r w:rsidRPr="004261BB">
        <w:rPr>
          <w:spacing w:val="-4"/>
          <w:sz w:val="24"/>
          <w:szCs w:val="24"/>
          <w:lang w:val="lt-LT"/>
        </w:rPr>
        <w:t>paket</w:t>
      </w:r>
      <w:r>
        <w:rPr>
          <w:spacing w:val="-4"/>
          <w:sz w:val="24"/>
          <w:szCs w:val="24"/>
          <w:lang w:val="lt-LT"/>
        </w:rPr>
        <w:t>as</w:t>
      </w:r>
      <w:r w:rsidRPr="004261BB">
        <w:rPr>
          <w:spacing w:val="-4"/>
          <w:sz w:val="24"/>
          <w:szCs w:val="24"/>
          <w:lang w:val="lt-LT"/>
        </w:rPr>
        <w:t xml:space="preserve"> </w:t>
      </w:r>
      <w:r w:rsidR="0000038A" w:rsidRPr="004261BB">
        <w:rPr>
          <w:spacing w:val="-4"/>
          <w:sz w:val="24"/>
          <w:szCs w:val="24"/>
          <w:lang w:val="lt-LT"/>
        </w:rPr>
        <w:t xml:space="preserve">ir vertinamo akcijų paketo akcijų </w:t>
      </w:r>
      <w:r w:rsidRPr="004261BB">
        <w:rPr>
          <w:spacing w:val="-4"/>
          <w:sz w:val="24"/>
          <w:szCs w:val="24"/>
          <w:lang w:val="lt-LT"/>
        </w:rPr>
        <w:t>savinink</w:t>
      </w:r>
      <w:r>
        <w:rPr>
          <w:spacing w:val="-4"/>
          <w:sz w:val="24"/>
          <w:szCs w:val="24"/>
          <w:lang w:val="lt-LT"/>
        </w:rPr>
        <w:t>ai</w:t>
      </w:r>
      <w:r w:rsidRPr="004261BB">
        <w:rPr>
          <w:spacing w:val="-4"/>
          <w:sz w:val="24"/>
          <w:szCs w:val="24"/>
          <w:lang w:val="lt-LT"/>
        </w:rPr>
        <w:t xml:space="preserve"> </w:t>
      </w:r>
      <w:r w:rsidR="0000038A" w:rsidRPr="004261BB">
        <w:rPr>
          <w:spacing w:val="-4"/>
          <w:sz w:val="24"/>
          <w:szCs w:val="24"/>
          <w:lang w:val="lt-LT"/>
        </w:rPr>
        <w:t>(</w:t>
      </w:r>
      <w:r w:rsidRPr="004261BB">
        <w:rPr>
          <w:spacing w:val="-4"/>
          <w:sz w:val="24"/>
          <w:szCs w:val="24"/>
          <w:lang w:val="lt-LT"/>
        </w:rPr>
        <w:t>pavadinim</w:t>
      </w:r>
      <w:r>
        <w:rPr>
          <w:spacing w:val="-4"/>
          <w:sz w:val="24"/>
          <w:szCs w:val="24"/>
          <w:lang w:val="lt-LT"/>
        </w:rPr>
        <w:t>as</w:t>
      </w:r>
      <w:r w:rsidR="0000038A" w:rsidRPr="004261BB">
        <w:rPr>
          <w:spacing w:val="-4"/>
          <w:sz w:val="24"/>
          <w:szCs w:val="24"/>
          <w:lang w:val="lt-LT"/>
        </w:rPr>
        <w:t xml:space="preserve">, </w:t>
      </w:r>
      <w:r w:rsidRPr="004261BB">
        <w:rPr>
          <w:spacing w:val="-4"/>
          <w:sz w:val="24"/>
          <w:szCs w:val="24"/>
          <w:lang w:val="lt-LT"/>
        </w:rPr>
        <w:t>teisin</w:t>
      </w:r>
      <w:r>
        <w:rPr>
          <w:spacing w:val="-4"/>
          <w:sz w:val="24"/>
          <w:szCs w:val="24"/>
          <w:lang w:val="lt-LT"/>
        </w:rPr>
        <w:t>ė</w:t>
      </w:r>
      <w:r w:rsidRPr="004261BB">
        <w:rPr>
          <w:spacing w:val="-4"/>
          <w:sz w:val="24"/>
          <w:szCs w:val="24"/>
          <w:lang w:val="lt-LT"/>
        </w:rPr>
        <w:t xml:space="preserve"> form</w:t>
      </w:r>
      <w:r>
        <w:rPr>
          <w:spacing w:val="-4"/>
          <w:sz w:val="24"/>
          <w:szCs w:val="24"/>
          <w:lang w:val="lt-LT"/>
        </w:rPr>
        <w:t>a</w:t>
      </w:r>
      <w:r w:rsidRPr="004261BB">
        <w:rPr>
          <w:spacing w:val="-4"/>
          <w:sz w:val="24"/>
          <w:szCs w:val="24"/>
          <w:lang w:val="lt-LT"/>
        </w:rPr>
        <w:t xml:space="preserve"> </w:t>
      </w:r>
      <w:r w:rsidR="0000038A" w:rsidRPr="004261BB">
        <w:rPr>
          <w:spacing w:val="-4"/>
          <w:sz w:val="24"/>
          <w:szCs w:val="24"/>
          <w:lang w:val="lt-LT"/>
        </w:rPr>
        <w:t xml:space="preserve">arba fizinio asmens </w:t>
      </w:r>
      <w:r w:rsidR="00CD5432" w:rsidRPr="004261BB">
        <w:rPr>
          <w:spacing w:val="-4"/>
          <w:sz w:val="24"/>
          <w:szCs w:val="24"/>
          <w:lang w:val="lt-LT"/>
        </w:rPr>
        <w:t>vard</w:t>
      </w:r>
      <w:r w:rsidR="00CD5432">
        <w:rPr>
          <w:spacing w:val="-4"/>
          <w:sz w:val="24"/>
          <w:szCs w:val="24"/>
          <w:lang w:val="lt-LT"/>
        </w:rPr>
        <w:t>as</w:t>
      </w:r>
      <w:r w:rsidR="0000038A" w:rsidRPr="004261BB">
        <w:rPr>
          <w:spacing w:val="-4"/>
          <w:sz w:val="24"/>
          <w:szCs w:val="24"/>
          <w:lang w:val="lt-LT"/>
        </w:rPr>
        <w:t xml:space="preserve">, </w:t>
      </w:r>
      <w:r w:rsidR="00CD5432" w:rsidRPr="004261BB">
        <w:rPr>
          <w:spacing w:val="-4"/>
          <w:sz w:val="24"/>
          <w:szCs w:val="24"/>
          <w:lang w:val="lt-LT"/>
        </w:rPr>
        <w:t>pavard</w:t>
      </w:r>
      <w:r w:rsidR="00CD5432">
        <w:rPr>
          <w:spacing w:val="-4"/>
          <w:sz w:val="24"/>
          <w:szCs w:val="24"/>
          <w:lang w:val="lt-LT"/>
        </w:rPr>
        <w:t>ė</w:t>
      </w:r>
      <w:r w:rsidR="0000038A" w:rsidRPr="004261BB">
        <w:rPr>
          <w:spacing w:val="-4"/>
          <w:sz w:val="24"/>
          <w:szCs w:val="24"/>
          <w:lang w:val="lt-LT"/>
        </w:rPr>
        <w:t>)</w:t>
      </w:r>
      <w:r w:rsidR="00CD5432">
        <w:rPr>
          <w:spacing w:val="-4"/>
          <w:sz w:val="24"/>
          <w:szCs w:val="24"/>
          <w:lang w:val="lt-LT"/>
        </w:rPr>
        <w:t xml:space="preserve"> – </w:t>
      </w:r>
      <w:r w:rsidR="00CD5432">
        <w:rPr>
          <w:i/>
          <w:spacing w:val="-4"/>
          <w:lang w:val="lt-LT"/>
        </w:rPr>
        <w:t>kai vertinamas verslas</w:t>
      </w:r>
      <w:r w:rsidR="0000038A" w:rsidRPr="004261BB">
        <w:rPr>
          <w:spacing w:val="-4"/>
          <w:sz w:val="24"/>
          <w:szCs w:val="24"/>
          <w:lang w:val="lt-LT"/>
        </w:rPr>
        <w:t xml:space="preserve"> (Metodikos 31.3 p.) </w:t>
      </w:r>
    </w:p>
    <w:p w:rsidR="0000038A" w:rsidRPr="004261BB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spacing w:val="-4"/>
          <w:lang w:val="lt-LT"/>
        </w:rPr>
        <w:t>(kai atliekamas ne verslo vertinimas, šiame klausime žymima skiltis „Neaktualu“</w:t>
      </w:r>
      <w:r w:rsidR="00BB0F5D" w:rsidRPr="00AB095F">
        <w:rPr>
          <w:i/>
          <w:spacing w:val="-4"/>
          <w:lang w:val="lt-LT"/>
        </w:rPr>
        <w:t>; tuo atveju, kai Ataskaitoje nėra aukščiau nurodytos informacijos arba Ataskaitoje pateikiama ne visa aukščiau nurodyta informacija, žymima skiltis „Ne“</w:t>
      </w:r>
      <w:r w:rsidRPr="00AB095F">
        <w:rPr>
          <w:i/>
          <w:spacing w:val="-4"/>
          <w:lang w:val="lt-LT"/>
        </w:rPr>
        <w:t>)</w:t>
      </w:r>
      <w:r w:rsidRPr="00AB095F">
        <w:rPr>
          <w:spacing w:val="-4"/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C21C6D" w:rsidRPr="00C21C6D" w:rsidRDefault="00C21C6D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190382" w:rsidRPr="00AB095F" w:rsidRDefault="00A369E0" w:rsidP="006A617A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>
        <w:rPr>
          <w:sz w:val="24"/>
          <w:szCs w:val="24"/>
          <w:lang w:val="lt-LT"/>
        </w:rPr>
        <w:t>vertinimo objekto</w:t>
      </w:r>
      <w:r w:rsidR="0000038A" w:rsidRPr="004261BB">
        <w:rPr>
          <w:sz w:val="24"/>
          <w:szCs w:val="24"/>
          <w:lang w:val="lt-LT"/>
        </w:rPr>
        <w:t xml:space="preserve"> apžiūra atlikta dalyvaujant savininkui ir (arba) užsakovui arba jų įgaliotiems asmenims, išskyrus Metodikos 39 p</w:t>
      </w:r>
      <w:r w:rsidR="00B40479">
        <w:rPr>
          <w:sz w:val="24"/>
          <w:szCs w:val="24"/>
          <w:lang w:val="lt-LT"/>
        </w:rPr>
        <w:t>.</w:t>
      </w:r>
      <w:r w:rsidR="0000038A" w:rsidRPr="004261BB">
        <w:rPr>
          <w:sz w:val="24"/>
          <w:szCs w:val="24"/>
          <w:lang w:val="lt-LT"/>
        </w:rPr>
        <w:t xml:space="preserve"> nustatytus atvejus (Metodikos 34 p.) </w:t>
      </w:r>
    </w:p>
    <w:p w:rsidR="0000038A" w:rsidRPr="00AB095F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(jeigu taikoma Metodikos 39 p</w:t>
      </w:r>
      <w:r w:rsidR="00B40479" w:rsidRPr="00AB095F">
        <w:rPr>
          <w:i/>
          <w:lang w:val="lt-LT"/>
        </w:rPr>
        <w:t>.</w:t>
      </w:r>
      <w:r w:rsidRPr="00AB095F">
        <w:rPr>
          <w:i/>
          <w:lang w:val="lt-LT"/>
        </w:rPr>
        <w:t xml:space="preserve"> nurodyta išimtis,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190382" w:rsidRPr="00AB095F" w:rsidRDefault="00F554E5" w:rsidP="006A617A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>
        <w:rPr>
          <w:sz w:val="24"/>
          <w:szCs w:val="24"/>
          <w:lang w:val="lt-LT"/>
        </w:rPr>
        <w:t>jeigu</w:t>
      </w:r>
      <w:r w:rsidRPr="004261BB">
        <w:rPr>
          <w:sz w:val="24"/>
          <w:szCs w:val="24"/>
          <w:lang w:val="lt-LT"/>
        </w:rPr>
        <w:t xml:space="preserve"> </w:t>
      </w:r>
      <w:r w:rsidRPr="002641B7">
        <w:rPr>
          <w:sz w:val="24"/>
          <w:szCs w:val="24"/>
          <w:lang w:val="lt-LT"/>
        </w:rPr>
        <w:t xml:space="preserve">vertinimo </w:t>
      </w:r>
      <w:r w:rsidRPr="00602C1D">
        <w:rPr>
          <w:sz w:val="24"/>
          <w:szCs w:val="24"/>
          <w:lang w:val="lt-LT"/>
        </w:rPr>
        <w:t>objekto apžiūroje nedalyvavo savininkas (jo įgaliotas asmuo) ir</w:t>
      </w:r>
      <w:r w:rsidRPr="00CD5432">
        <w:rPr>
          <w:sz w:val="24"/>
          <w:szCs w:val="24"/>
          <w:lang w:val="lt-LT"/>
        </w:rPr>
        <w:t xml:space="preserve"> užsakovas (jo įgaliotas asmuo)</w:t>
      </w:r>
      <w:r w:rsidR="00CD5432" w:rsidRPr="00CD5432">
        <w:rPr>
          <w:sz w:val="24"/>
          <w:szCs w:val="24"/>
          <w:lang w:val="lt-LT"/>
        </w:rPr>
        <w:t xml:space="preserve"> – </w:t>
      </w:r>
      <w:r w:rsidRPr="00CD5432">
        <w:rPr>
          <w:sz w:val="24"/>
          <w:szCs w:val="24"/>
          <w:lang w:val="lt-LT"/>
        </w:rPr>
        <w:t>informacija</w:t>
      </w:r>
      <w:r w:rsidR="00CD5432" w:rsidRPr="00CD5432">
        <w:rPr>
          <w:sz w:val="24"/>
          <w:szCs w:val="24"/>
          <w:lang w:val="lt-LT"/>
        </w:rPr>
        <w:t xml:space="preserve"> </w:t>
      </w:r>
      <w:r w:rsidRPr="00CD5432">
        <w:rPr>
          <w:sz w:val="24"/>
          <w:szCs w:val="24"/>
          <w:lang w:val="lt-LT"/>
        </w:rPr>
        <w:t xml:space="preserve">apie šių asmenų nedalyvavimą,  nedalyvavimo priežastį, užsakovo </w:t>
      </w:r>
      <w:r w:rsidRPr="00CD5432">
        <w:rPr>
          <w:sz w:val="24"/>
          <w:szCs w:val="24"/>
          <w:lang w:val="lt-LT"/>
        </w:rPr>
        <w:lastRenderedPageBreak/>
        <w:t>informavimo dėl</w:t>
      </w:r>
      <w:r w:rsidRPr="002641B7">
        <w:rPr>
          <w:sz w:val="24"/>
          <w:szCs w:val="24"/>
          <w:lang w:val="lt-LT"/>
        </w:rPr>
        <w:t xml:space="preserve"> apžiūros dat</w:t>
      </w:r>
      <w:r w:rsidRPr="00AB095F">
        <w:rPr>
          <w:sz w:val="24"/>
          <w:szCs w:val="24"/>
          <w:lang w:val="lt-LT"/>
        </w:rPr>
        <w:t xml:space="preserve">os </w:t>
      </w:r>
      <w:r w:rsidRPr="002641B7">
        <w:rPr>
          <w:sz w:val="24"/>
          <w:szCs w:val="24"/>
          <w:lang w:val="lt-LT"/>
        </w:rPr>
        <w:t>ir laik</w:t>
      </w:r>
      <w:r w:rsidRPr="00AB095F">
        <w:rPr>
          <w:sz w:val="24"/>
          <w:szCs w:val="24"/>
          <w:lang w:val="lt-LT"/>
        </w:rPr>
        <w:t>o</w:t>
      </w:r>
      <w:r w:rsidRPr="002641B7">
        <w:rPr>
          <w:sz w:val="24"/>
          <w:szCs w:val="24"/>
          <w:lang w:val="lt-LT"/>
        </w:rPr>
        <w:t xml:space="preserve"> būdą, </w:t>
      </w:r>
      <w:r w:rsidRPr="00AB095F">
        <w:rPr>
          <w:sz w:val="24"/>
          <w:szCs w:val="24"/>
          <w:lang w:val="lt-LT"/>
        </w:rPr>
        <w:t>savininko informavimą</w:t>
      </w:r>
      <w:r w:rsidRPr="002641B7">
        <w:rPr>
          <w:sz w:val="24"/>
          <w:szCs w:val="24"/>
          <w:lang w:val="lt-LT"/>
        </w:rPr>
        <w:t xml:space="preserve"> apie </w:t>
      </w:r>
      <w:r w:rsidRPr="00AB095F">
        <w:rPr>
          <w:sz w:val="24"/>
          <w:szCs w:val="24"/>
          <w:lang w:val="lt-LT"/>
        </w:rPr>
        <w:t xml:space="preserve">apžiūrą, </w:t>
      </w:r>
      <w:r w:rsidRPr="002641B7">
        <w:rPr>
          <w:sz w:val="24"/>
          <w:szCs w:val="24"/>
          <w:lang w:val="lt-LT"/>
        </w:rPr>
        <w:t>savininko sutikimą dėl apžiūros</w:t>
      </w:r>
      <w:r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>(Metodikos 39 p.)</w:t>
      </w:r>
      <w:r w:rsidR="00FD6CF3">
        <w:rPr>
          <w:sz w:val="24"/>
          <w:szCs w:val="24"/>
          <w:lang w:val="lt-LT"/>
        </w:rPr>
        <w:t xml:space="preserve"> </w:t>
      </w:r>
    </w:p>
    <w:p w:rsidR="0000038A" w:rsidRPr="00AB095F" w:rsidRDefault="00FD6CF3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 xml:space="preserve">(jeigu </w:t>
      </w:r>
      <w:r w:rsidR="00A479BB" w:rsidRPr="00AB095F">
        <w:rPr>
          <w:i/>
          <w:lang w:val="lt-LT"/>
        </w:rPr>
        <w:t>vertinimo objekto</w:t>
      </w:r>
      <w:r w:rsidRPr="00AB095F">
        <w:rPr>
          <w:i/>
          <w:lang w:val="lt-LT"/>
        </w:rPr>
        <w:t xml:space="preserve"> savininkas ir (arba) užsakovas dalyvavo apžiūroje, šiame klausime žymima skiltis „Neaktualu“</w:t>
      </w:r>
      <w:r w:rsidR="00F50C06" w:rsidRPr="00AB095F">
        <w:rPr>
          <w:i/>
          <w:lang w:val="lt-LT"/>
        </w:rPr>
        <w:t xml:space="preserve">; </w:t>
      </w:r>
      <w:r w:rsidR="00F50C06" w:rsidRPr="00AB095F">
        <w:rPr>
          <w:i/>
          <w:spacing w:val="-4"/>
          <w:lang w:val="lt-LT"/>
        </w:rPr>
        <w:t>tuo atveju, kai Ataskaitoje nėra aukščiau nurodytos informacijos arba Ataskaitoje pateikiama ne visa aukščiau nurodyta informacija, žymima skiltis „Ne“</w:t>
      </w:r>
      <w:r w:rsidR="00CD5432" w:rsidRPr="00AB095F">
        <w:rPr>
          <w:i/>
          <w:spacing w:val="-4"/>
          <w:lang w:val="lt-LT"/>
        </w:rPr>
        <w:t xml:space="preserve"> ir nurodoma trūkstama informacija</w:t>
      </w:r>
      <w:r w:rsidRPr="00AB095F">
        <w:rPr>
          <w:lang w:val="lt-LT"/>
        </w:rPr>
        <w:t>)</w:t>
      </w:r>
      <w:r w:rsidR="0000038A"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</w:p>
    <w:p w:rsidR="00046E64" w:rsidRPr="00AB095F" w:rsidRDefault="00FA7EE1" w:rsidP="00AB095F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 w:rsidRPr="00FD6CF3">
        <w:rPr>
          <w:sz w:val="24"/>
          <w:szCs w:val="24"/>
          <w:lang w:val="lt-LT"/>
        </w:rPr>
        <w:t xml:space="preserve">Ataskaitoje (Ataskaitos prieduose) pateikiamos vertinimo objekto nuotraukos ir (arba) vaizdo medžiaga (Metodikos 40 p.) </w:t>
      </w:r>
    </w:p>
    <w:p w:rsidR="0000038A" w:rsidRPr="00AB095F" w:rsidRDefault="00FA7EE1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 xml:space="preserve">(tuo atveju kai </w:t>
      </w:r>
      <w:r w:rsidR="00A479BB" w:rsidRPr="00AB095F">
        <w:rPr>
          <w:i/>
          <w:lang w:val="lt-LT"/>
        </w:rPr>
        <w:t>vertinimo objekto</w:t>
      </w:r>
      <w:r w:rsidRPr="00AB095F">
        <w:rPr>
          <w:i/>
          <w:lang w:val="lt-LT"/>
        </w:rPr>
        <w:t xml:space="preserve"> apžiūra nėra privaloma arba kai verslo egzistavimo nustatymui taikyti tik Metodikos 31.2 ir 31.3 papunkčiai, žymima skiltis „Neaktualu“)</w:t>
      </w:r>
      <w:r w:rsidR="0000038A"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t xml:space="preserve">nuotraukose ir (arba) vaizdo medžiagoje užfiksuotos individualios objekto savybės, turinčios įtakos objekto vertei, pagal kurias būtų galima nustatyti </w:t>
      </w:r>
      <w:r w:rsidR="00A479BB">
        <w:rPr>
          <w:sz w:val="24"/>
          <w:szCs w:val="24"/>
          <w:lang w:val="lt-LT"/>
        </w:rPr>
        <w:t>vertinimo</w:t>
      </w:r>
      <w:r w:rsidR="00A479BB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 xml:space="preserve">objektą (Metodikos 35.1 p.) </w:t>
      </w:r>
    </w:p>
    <w:p w:rsidR="0000038A" w:rsidRPr="00AB095F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apžiūra nėra privaloma,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t xml:space="preserve">Ataskaitoje pateikiama ne mažiau kaip trys kiekvieno </w:t>
      </w:r>
      <w:r w:rsidR="00A479BB">
        <w:rPr>
          <w:sz w:val="24"/>
          <w:szCs w:val="24"/>
          <w:lang w:val="lt-LT"/>
        </w:rPr>
        <w:t>vertinimo objekto</w:t>
      </w:r>
      <w:r w:rsidRPr="004261BB">
        <w:rPr>
          <w:sz w:val="24"/>
          <w:szCs w:val="24"/>
          <w:lang w:val="lt-LT"/>
        </w:rPr>
        <w:t xml:space="preserve"> nuotraukos (vaizdo medžiagos kopijų – ne mažiau kaip 1) (Metodikos 35.2 p.) </w:t>
      </w:r>
    </w:p>
    <w:p w:rsidR="0000038A" w:rsidRPr="00AB095F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apžiūra nėra privaloma, žymima skiltis „Neaktualu“</w:t>
      </w:r>
      <w:r w:rsidR="0047769C" w:rsidRPr="00AB095F">
        <w:rPr>
          <w:i/>
          <w:lang w:val="lt-LT"/>
        </w:rPr>
        <w:t xml:space="preserve">; tuo atveju, </w:t>
      </w:r>
      <w:r w:rsidR="00C31F39" w:rsidRPr="00AB095F">
        <w:rPr>
          <w:i/>
          <w:lang w:val="lt-LT"/>
        </w:rPr>
        <w:t>kai taikoma Metodikos </w:t>
      </w:r>
      <w:r w:rsidR="0047769C" w:rsidRPr="00AB095F">
        <w:rPr>
          <w:i/>
          <w:lang w:val="lt-LT"/>
        </w:rPr>
        <w:t>36 p. nurodyta išimtis, šiame klausime žymima skiltis „Neaktualu“</w:t>
      </w:r>
      <w:r w:rsidRPr="00AB095F">
        <w:rPr>
          <w:i/>
          <w:lang w:val="lt-LT"/>
        </w:rPr>
        <w:t>)</w:t>
      </w:r>
      <w:r w:rsidRPr="00AB095F">
        <w:rPr>
          <w:lang w:val="lt-LT"/>
        </w:rPr>
        <w:t xml:space="preserve">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8548AC" w:rsidRDefault="008548AC" w:rsidP="00AB095F">
      <w:pPr>
        <w:pStyle w:val="BodyText1"/>
        <w:tabs>
          <w:tab w:val="left" w:pos="567"/>
          <w:tab w:val="left" w:pos="1134"/>
          <w:tab w:val="left" w:pos="1276"/>
        </w:tabs>
        <w:spacing w:line="240" w:lineRule="auto"/>
        <w:ind w:left="1567" w:firstLine="0"/>
        <w:rPr>
          <w:sz w:val="16"/>
          <w:szCs w:val="16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0"/>
        <w:rPr>
          <w:lang w:val="lt-LT"/>
        </w:rPr>
      </w:pPr>
      <w:r w:rsidRPr="008548AC">
        <w:rPr>
          <w:sz w:val="24"/>
          <w:szCs w:val="24"/>
          <w:lang w:val="lt-LT"/>
        </w:rPr>
        <w:t xml:space="preserve">nuotraukose ir (arba) vaizdo medžiagoje matomas </w:t>
      </w:r>
      <w:r w:rsidR="00A479BB" w:rsidRPr="008548AC">
        <w:rPr>
          <w:sz w:val="24"/>
          <w:szCs w:val="24"/>
          <w:lang w:val="lt-LT"/>
        </w:rPr>
        <w:t>vertinimo objekto</w:t>
      </w:r>
      <w:r w:rsidRPr="008548AC">
        <w:rPr>
          <w:sz w:val="24"/>
          <w:szCs w:val="24"/>
          <w:lang w:val="lt-LT"/>
        </w:rPr>
        <w:t xml:space="preserve"> vidus, jeigu objektas turi vidų</w:t>
      </w:r>
      <w:r w:rsidR="009E71C9" w:rsidRPr="008548AC">
        <w:rPr>
          <w:sz w:val="24"/>
          <w:szCs w:val="24"/>
          <w:lang w:val="lt-LT"/>
        </w:rPr>
        <w:t xml:space="preserve"> </w:t>
      </w:r>
      <w:r w:rsidRPr="008548AC">
        <w:rPr>
          <w:sz w:val="24"/>
          <w:szCs w:val="24"/>
          <w:lang w:val="lt-LT"/>
        </w:rPr>
        <w:t xml:space="preserve">(Metodikos 35.3 p.) </w:t>
      </w:r>
    </w:p>
    <w:p w:rsidR="0000038A" w:rsidRPr="00AB095F" w:rsidRDefault="0000038A" w:rsidP="00AB095F">
      <w:pPr>
        <w:pStyle w:val="BodyText1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apžiūra nėra privaloma, žymima skiltis „Neaktualu“</w:t>
      </w:r>
      <w:r w:rsidR="009E71C9" w:rsidRPr="00AB095F">
        <w:rPr>
          <w:i/>
          <w:lang w:val="lt-LT"/>
        </w:rPr>
        <w:t xml:space="preserve">; tuo atveju, kai </w:t>
      </w:r>
      <w:r w:rsidR="00A479BB" w:rsidRPr="00AB095F">
        <w:rPr>
          <w:i/>
          <w:lang w:val="lt-LT"/>
        </w:rPr>
        <w:t xml:space="preserve">vertinimo </w:t>
      </w:r>
      <w:r w:rsidR="009E71C9" w:rsidRPr="00AB095F">
        <w:rPr>
          <w:i/>
          <w:lang w:val="lt-LT"/>
        </w:rPr>
        <w:t>objektas vidaus neturi, žymima skiltis „Neaktualu“</w:t>
      </w:r>
      <w:r w:rsidRPr="00AB095F">
        <w:rPr>
          <w:i/>
          <w:lang w:val="lt-LT"/>
        </w:rPr>
        <w:t>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8548AC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46E64" w:rsidRPr="00AB095F" w:rsidRDefault="009E71C9" w:rsidP="00AB095F">
      <w:pPr>
        <w:pStyle w:val="BodyText1"/>
        <w:numPr>
          <w:ilvl w:val="1"/>
          <w:numId w:val="3"/>
        </w:numPr>
        <w:tabs>
          <w:tab w:val="left" w:pos="567"/>
          <w:tab w:val="left" w:pos="709"/>
          <w:tab w:val="left" w:pos="1276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t xml:space="preserve">nuotraukose ir (arba) vaizdo medžiagoje matoma </w:t>
      </w:r>
      <w:r w:rsidR="00A479BB">
        <w:rPr>
          <w:sz w:val="24"/>
          <w:szCs w:val="24"/>
          <w:lang w:val="lt-LT"/>
        </w:rPr>
        <w:t>vertinimo objekto</w:t>
      </w:r>
      <w:r w:rsidRPr="004261BB">
        <w:rPr>
          <w:sz w:val="24"/>
          <w:szCs w:val="24"/>
          <w:lang w:val="lt-LT"/>
        </w:rPr>
        <w:t xml:space="preserve"> išorė, jeigu objektas turi išorę (Metodikos 35.3 p.) </w:t>
      </w:r>
    </w:p>
    <w:p w:rsidR="009E71C9" w:rsidRPr="00AB095F" w:rsidRDefault="009E71C9" w:rsidP="00AB095F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 xml:space="preserve">(tuo atveju, kai apžiūra nėra privaloma, žymima skiltis „Neaktualu“; tuo atveju, kai </w:t>
      </w:r>
      <w:r w:rsidR="00A479BB" w:rsidRPr="00AB095F">
        <w:rPr>
          <w:i/>
          <w:lang w:val="lt-LT"/>
        </w:rPr>
        <w:t>vertinimo objektas</w:t>
      </w:r>
      <w:r w:rsidRPr="00AB095F">
        <w:rPr>
          <w:i/>
          <w:lang w:val="lt-LT"/>
        </w:rPr>
        <w:t xml:space="preserve"> išorės neturi,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9E71C9" w:rsidRPr="004261BB" w:rsidTr="009E71C9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9E71C9" w:rsidRPr="004261BB" w:rsidTr="009E71C9">
        <w:trPr>
          <w:trHeight w:val="299"/>
        </w:trPr>
        <w:tc>
          <w:tcPr>
            <w:tcW w:w="769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9E71C9" w:rsidRPr="004261BB" w:rsidRDefault="009E71C9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8548AC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567"/>
          <w:tab w:val="left" w:pos="709"/>
          <w:tab w:val="left" w:pos="1276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t xml:space="preserve">nuotraukos ir (arba) vaizdo medžiaga yra spalvotos ir tokio ryškumo, kad jose galima atpažinti objektą ar jo fragmentus (Metodikos 35.4 p.) </w:t>
      </w:r>
    </w:p>
    <w:p w:rsidR="0000038A" w:rsidRPr="00AB095F" w:rsidRDefault="0000038A" w:rsidP="00AB095F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apžiūra nėra privaloma,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8548AC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567"/>
          <w:tab w:val="left" w:pos="709"/>
          <w:tab w:val="left" w:pos="1276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t xml:space="preserve">objektas vertintojo nufotografuotas ir (arba) nufilmuotas objekto apžiūros dieną (Metodikos 35.5 p.) </w:t>
      </w:r>
    </w:p>
    <w:p w:rsidR="0000038A" w:rsidRPr="00AB095F" w:rsidRDefault="0000038A" w:rsidP="00AB095F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apžiūra nėra privaloma,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8548AC">
            <w:pPr>
              <w:tabs>
                <w:tab w:val="left" w:pos="567"/>
                <w:tab w:val="left" w:pos="709"/>
              </w:tabs>
              <w:jc w:val="both"/>
              <w:rPr>
                <w:rFonts w:eastAsia="Calibri"/>
              </w:rPr>
            </w:pPr>
          </w:p>
        </w:tc>
      </w:tr>
    </w:tbl>
    <w:p w:rsidR="00155A1F" w:rsidRPr="00C21C6D" w:rsidRDefault="00155A1F" w:rsidP="008548AC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567"/>
          <w:tab w:val="left" w:pos="709"/>
          <w:tab w:val="left" w:pos="1276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lastRenderedPageBreak/>
        <w:t>prie Ataskaitos pridėtas užpildytas Metodikos priede nustatytos formos Apžiūros aktas (Metodikos 37 p.)</w:t>
      </w:r>
      <w:r w:rsidRPr="004261BB">
        <w:rPr>
          <w:i/>
          <w:sz w:val="24"/>
          <w:szCs w:val="24"/>
          <w:lang w:val="lt-LT"/>
        </w:rPr>
        <w:t xml:space="preserve"> </w:t>
      </w:r>
    </w:p>
    <w:p w:rsidR="0000038A" w:rsidRPr="00AB095F" w:rsidRDefault="0000038A" w:rsidP="00AB095F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apžiūra nėra privaloma,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A369E0" w:rsidRDefault="00A369E0" w:rsidP="00AB095F">
      <w:pPr>
        <w:pStyle w:val="BodyText1"/>
        <w:tabs>
          <w:tab w:val="left" w:pos="567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Pr="00AB095F" w:rsidRDefault="0000038A" w:rsidP="00AB095F">
      <w:pPr>
        <w:pStyle w:val="BodyText1"/>
        <w:numPr>
          <w:ilvl w:val="1"/>
          <w:numId w:val="3"/>
        </w:numPr>
        <w:tabs>
          <w:tab w:val="left" w:pos="567"/>
          <w:tab w:val="left" w:pos="709"/>
          <w:tab w:val="left" w:pos="1276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Apžiūros aktas pasirašytas apžiūrą atlikusio </w:t>
      </w:r>
      <w:r w:rsidR="00A369E0">
        <w:rPr>
          <w:sz w:val="24"/>
          <w:szCs w:val="24"/>
          <w:lang w:val="lt-LT"/>
        </w:rPr>
        <w:t>V</w:t>
      </w:r>
      <w:r w:rsidR="00A369E0" w:rsidRPr="004261BB">
        <w:rPr>
          <w:sz w:val="24"/>
          <w:szCs w:val="24"/>
          <w:lang w:val="lt-LT"/>
        </w:rPr>
        <w:t xml:space="preserve">ertintojo </w:t>
      </w:r>
      <w:r w:rsidRPr="004261BB">
        <w:rPr>
          <w:sz w:val="24"/>
          <w:szCs w:val="24"/>
          <w:lang w:val="lt-LT"/>
        </w:rPr>
        <w:t>ir apžiūroje dalyvavusio savininko ir (arba) užsakovo arba jų įgaliotų asmenų, išskyrus Metodikos 39 p</w:t>
      </w:r>
      <w:r w:rsidR="00B40479">
        <w:rPr>
          <w:sz w:val="24"/>
          <w:szCs w:val="24"/>
          <w:lang w:val="lt-LT"/>
        </w:rPr>
        <w:t>.</w:t>
      </w:r>
      <w:r w:rsidRPr="004261BB">
        <w:rPr>
          <w:sz w:val="24"/>
          <w:szCs w:val="24"/>
          <w:lang w:val="lt-LT"/>
        </w:rPr>
        <w:t xml:space="preserve"> nustatytus atvejus (Metodikos</w:t>
      </w:r>
      <w:r w:rsidR="008548AC">
        <w:rPr>
          <w:sz w:val="24"/>
          <w:szCs w:val="24"/>
          <w:lang w:val="lt-LT"/>
        </w:rPr>
        <w:t> </w:t>
      </w:r>
      <w:r w:rsidRPr="004261BB">
        <w:rPr>
          <w:sz w:val="24"/>
          <w:szCs w:val="24"/>
          <w:lang w:val="lt-LT"/>
        </w:rPr>
        <w:t>38</w:t>
      </w:r>
      <w:r w:rsidR="008548AC">
        <w:rPr>
          <w:sz w:val="24"/>
          <w:szCs w:val="24"/>
          <w:lang w:val="lt-LT"/>
        </w:rPr>
        <w:t> </w:t>
      </w:r>
      <w:r w:rsidRPr="004261BB">
        <w:rPr>
          <w:sz w:val="24"/>
          <w:szCs w:val="24"/>
          <w:lang w:val="lt-LT"/>
        </w:rPr>
        <w:t>p.)</w:t>
      </w:r>
      <w:r w:rsidRPr="004261BB">
        <w:rPr>
          <w:i/>
          <w:sz w:val="24"/>
          <w:szCs w:val="24"/>
          <w:lang w:val="lt-LT"/>
        </w:rPr>
        <w:t xml:space="preserve"> </w:t>
      </w:r>
    </w:p>
    <w:p w:rsidR="0000038A" w:rsidRPr="004261BB" w:rsidRDefault="0000038A" w:rsidP="00AB095F">
      <w:pPr>
        <w:pStyle w:val="BodyText1"/>
        <w:tabs>
          <w:tab w:val="left" w:pos="567"/>
          <w:tab w:val="left" w:pos="709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lang w:val="lt-LT"/>
        </w:rPr>
        <w:t>(jeigu taikoma Metodikos 39 p</w:t>
      </w:r>
      <w:r w:rsidR="00B40479" w:rsidRPr="00AB095F">
        <w:rPr>
          <w:i/>
          <w:lang w:val="lt-LT"/>
        </w:rPr>
        <w:t>.</w:t>
      </w:r>
      <w:r w:rsidRPr="00AB095F">
        <w:rPr>
          <w:i/>
          <w:lang w:val="lt-LT"/>
        </w:rPr>
        <w:t xml:space="preserve"> nurodyta išimtis arba tuo atveju, kai apžiūra nėra privaloma,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pStyle w:val="BodyText1"/>
        <w:tabs>
          <w:tab w:val="left" w:pos="567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8548AC" w:rsidRPr="004261BB" w:rsidRDefault="008548AC" w:rsidP="006A617A">
      <w:pPr>
        <w:pStyle w:val="BodyText1"/>
        <w:tabs>
          <w:tab w:val="left" w:pos="567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AB095F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rPr>
          <w:b/>
        </w:rPr>
        <w:t>Ataskaitoje nurodyta Ataskaitos surašymo data</w:t>
      </w:r>
      <w:r w:rsidRPr="004261BB">
        <w:t xml:space="preserve"> (Įstatymo 22 str. 4 d. 9 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pStyle w:val="ListParagraph"/>
        <w:tabs>
          <w:tab w:val="left" w:pos="567"/>
        </w:tabs>
        <w:ind w:left="0"/>
      </w:pPr>
    </w:p>
    <w:p w:rsidR="008548AC" w:rsidRDefault="008548AC" w:rsidP="006A617A">
      <w:pPr>
        <w:pStyle w:val="ListParagraph"/>
        <w:tabs>
          <w:tab w:val="left" w:pos="567"/>
        </w:tabs>
        <w:ind w:left="0"/>
      </w:pPr>
    </w:p>
    <w:p w:rsidR="0000038A" w:rsidRPr="004261BB" w:rsidRDefault="0000038A" w:rsidP="00AB095F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rPr>
          <w:b/>
        </w:rPr>
        <w:t>Ataskaitoje nurodytos sąlygos ir aplinkybės, kurios galėtų turėti įtakos vertinimui ir į kurias nebuvo atsižvelgta, nurodant motyvus</w:t>
      </w:r>
      <w:r w:rsidRPr="004261BB">
        <w:t xml:space="preserve"> (Įstatymo 22 str. 4 d. 10 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pStyle w:val="ListParagraph"/>
        <w:tabs>
          <w:tab w:val="left" w:pos="567"/>
        </w:tabs>
        <w:ind w:left="0"/>
      </w:pPr>
    </w:p>
    <w:p w:rsidR="008548AC" w:rsidRPr="004261BB" w:rsidRDefault="008548AC" w:rsidP="006A617A">
      <w:pPr>
        <w:pStyle w:val="ListParagraph"/>
        <w:tabs>
          <w:tab w:val="left" w:pos="567"/>
        </w:tabs>
        <w:ind w:left="0"/>
      </w:pPr>
    </w:p>
    <w:p w:rsidR="008548AC" w:rsidRPr="00AB095F" w:rsidRDefault="00D41BB4" w:rsidP="00AB095F">
      <w:pPr>
        <w:pStyle w:val="ListParagraph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AB095F">
        <w:rPr>
          <w:b/>
        </w:rPr>
        <w:t>Ataskait</w:t>
      </w:r>
      <w:r>
        <w:rPr>
          <w:b/>
        </w:rPr>
        <w:t>oje nurodyta informacija</w:t>
      </w:r>
      <w:r w:rsidR="0000038A" w:rsidRPr="00AB095F">
        <w:rPr>
          <w:b/>
        </w:rPr>
        <w:t xml:space="preserve">, </w:t>
      </w:r>
      <w:r w:rsidRPr="00AB095F">
        <w:rPr>
          <w:b/>
        </w:rPr>
        <w:t xml:space="preserve">susijusi </w:t>
      </w:r>
      <w:r w:rsidR="0000038A" w:rsidRPr="00AB095F">
        <w:rPr>
          <w:b/>
        </w:rPr>
        <w:t>su taikytais vertinimo metodais</w:t>
      </w:r>
      <w:r w:rsidR="0000038A" w:rsidRPr="004261BB">
        <w:t>:</w:t>
      </w:r>
    </w:p>
    <w:p w:rsidR="00155A1F" w:rsidRPr="004261BB" w:rsidRDefault="00155A1F" w:rsidP="00AB095F">
      <w:pPr>
        <w:pStyle w:val="ListParagraph"/>
        <w:tabs>
          <w:tab w:val="left" w:pos="567"/>
        </w:tabs>
        <w:ind w:left="0"/>
      </w:pPr>
    </w:p>
    <w:p w:rsidR="0000038A" w:rsidRPr="003947AD" w:rsidRDefault="0000038A" w:rsidP="006A617A">
      <w:pPr>
        <w:pStyle w:val="ListParagraph"/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b/>
        </w:rPr>
      </w:pPr>
      <w:r w:rsidRPr="004261BB">
        <w:t>taikyti vertinimo metodai (metodų deriniai) (Įstatymo 22 str. 4 d. 11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1"/>
          <w:numId w:val="10"/>
        </w:numPr>
        <w:tabs>
          <w:tab w:val="left" w:pos="0"/>
          <w:tab w:val="left" w:pos="567"/>
          <w:tab w:val="left" w:pos="851"/>
        </w:tabs>
        <w:ind w:left="0" w:firstLine="0"/>
        <w:jc w:val="both"/>
      </w:pPr>
      <w:r w:rsidRPr="004261BB">
        <w:t>metodų taikymo būdai (Įstatymo 22 str. 4 d. 11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1"/>
          <w:numId w:val="10"/>
        </w:numPr>
        <w:tabs>
          <w:tab w:val="left" w:pos="0"/>
          <w:tab w:val="left" w:pos="567"/>
          <w:tab w:val="left" w:pos="851"/>
        </w:tabs>
        <w:ind w:left="0" w:firstLine="0"/>
        <w:jc w:val="both"/>
      </w:pPr>
      <w:r w:rsidRPr="004261BB">
        <w:t>vertinimas atliktas ne mažiau kaip dviem metodais. Jeigu du vertinimo metodai netaikyti, Ataskaitoje pagrindžiam</w:t>
      </w:r>
      <w:r w:rsidR="0047769C">
        <w:t>as toks pasirinkimas (Metodikos </w:t>
      </w:r>
      <w:r w:rsidRPr="004261BB">
        <w:t>55</w:t>
      </w:r>
      <w:r w:rsidR="0047769C">
        <w:t xml:space="preserve"> p.</w:t>
      </w:r>
      <w:r w:rsidRPr="004261BB">
        <w:t>, 85 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1"/>
          <w:numId w:val="10"/>
        </w:numPr>
        <w:tabs>
          <w:tab w:val="left" w:pos="0"/>
          <w:tab w:val="left" w:pos="567"/>
          <w:tab w:val="left" w:pos="851"/>
        </w:tabs>
        <w:ind w:left="0" w:firstLine="0"/>
        <w:jc w:val="both"/>
      </w:pPr>
      <w:r w:rsidRPr="004261BB">
        <w:t xml:space="preserve">lyginamojo metodo taikymo ar netaikymo pagrindimo aplinkybės </w:t>
      </w:r>
      <w:r w:rsidR="00CD5432">
        <w:br/>
      </w:r>
      <w:r w:rsidRPr="004261BB">
        <w:t>(Metodikos 62.1 p., 107.1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833729" w:rsidRDefault="00155A1F" w:rsidP="006A617A">
      <w:pPr>
        <w:pStyle w:val="ListParagraph"/>
        <w:tabs>
          <w:tab w:val="left" w:pos="567"/>
          <w:tab w:val="left" w:pos="851"/>
        </w:tabs>
        <w:ind w:left="0"/>
        <w:jc w:val="both"/>
        <w:rPr>
          <w:sz w:val="16"/>
          <w:szCs w:val="16"/>
        </w:rPr>
      </w:pPr>
    </w:p>
    <w:p w:rsidR="00046E64" w:rsidRPr="00AB095F" w:rsidRDefault="0000038A" w:rsidP="006A617A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ind w:left="0" w:firstLine="0"/>
        <w:jc w:val="both"/>
        <w:rPr>
          <w:sz w:val="20"/>
          <w:szCs w:val="20"/>
        </w:rPr>
      </w:pPr>
      <w:r w:rsidRPr="004261BB">
        <w:t>išlaidų (kaštų) metodo taikymo ar netaikymo pagrindimo aplinkybės (Metodikos 71.1 p.)</w:t>
      </w:r>
      <w:r w:rsidR="00833729">
        <w:t xml:space="preserve"> </w:t>
      </w:r>
    </w:p>
    <w:p w:rsidR="0000038A" w:rsidRPr="00AB095F" w:rsidRDefault="00833729" w:rsidP="00AB095F">
      <w:pPr>
        <w:pStyle w:val="ListParagraph"/>
        <w:tabs>
          <w:tab w:val="left" w:pos="567"/>
          <w:tab w:val="left" w:pos="851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(tuo atveju, kai vertinamas verslas, šiame klausime žymima skiltis „Neaktualu“)</w:t>
      </w:r>
      <w:r w:rsidR="0000038A"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833729" w:rsidRPr="004261BB" w:rsidTr="00C21C6D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833729" w:rsidRPr="004261BB" w:rsidTr="00C21C6D">
        <w:trPr>
          <w:trHeight w:val="299"/>
        </w:trPr>
        <w:tc>
          <w:tcPr>
            <w:tcW w:w="769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833729" w:rsidRPr="004261BB" w:rsidRDefault="0083372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B84E57" w:rsidRPr="004261BB" w:rsidRDefault="00B84E57" w:rsidP="006A617A">
      <w:pPr>
        <w:tabs>
          <w:tab w:val="left" w:pos="567"/>
          <w:tab w:val="left" w:pos="851"/>
        </w:tabs>
        <w:jc w:val="both"/>
      </w:pPr>
    </w:p>
    <w:p w:rsidR="0000038A" w:rsidRPr="004261BB" w:rsidRDefault="0000038A" w:rsidP="006A617A">
      <w:pPr>
        <w:pStyle w:val="ListParagraph"/>
        <w:numPr>
          <w:ilvl w:val="1"/>
          <w:numId w:val="10"/>
        </w:numPr>
        <w:tabs>
          <w:tab w:val="left" w:pos="0"/>
          <w:tab w:val="left" w:pos="567"/>
          <w:tab w:val="left" w:pos="851"/>
        </w:tabs>
        <w:ind w:left="0" w:firstLine="0"/>
        <w:jc w:val="both"/>
      </w:pPr>
      <w:r w:rsidRPr="004261BB">
        <w:t>pajamų metodo taikymo ar netaikymo pagrindimo aplinkybės (Metodikos 83.1</w:t>
      </w:r>
      <w:r w:rsidR="009B3E41">
        <w:t xml:space="preserve"> p.</w:t>
      </w:r>
      <w:r w:rsidRPr="004261BB">
        <w:t>, 102.1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pacing w:val="-2"/>
          <w:sz w:val="24"/>
          <w:szCs w:val="24"/>
          <w:lang w:val="lt-LT"/>
        </w:rPr>
      </w:pPr>
    </w:p>
    <w:p w:rsidR="00046E64" w:rsidRPr="00AB095F" w:rsidRDefault="0000038A" w:rsidP="006A617A">
      <w:pPr>
        <w:pStyle w:val="BodyText1"/>
        <w:numPr>
          <w:ilvl w:val="1"/>
          <w:numId w:val="10"/>
        </w:numPr>
        <w:tabs>
          <w:tab w:val="left" w:pos="567"/>
        </w:tabs>
        <w:spacing w:line="240" w:lineRule="auto"/>
        <w:ind w:left="0" w:firstLine="0"/>
        <w:rPr>
          <w:spacing w:val="-2"/>
          <w:lang w:val="lt-LT"/>
        </w:rPr>
      </w:pPr>
      <w:r w:rsidRPr="004261BB">
        <w:rPr>
          <w:spacing w:val="-2"/>
          <w:sz w:val="24"/>
          <w:szCs w:val="24"/>
          <w:lang w:val="lt-LT"/>
        </w:rPr>
        <w:t xml:space="preserve">turto požiūrio metodų </w:t>
      </w:r>
      <w:r w:rsidR="00D41BB4" w:rsidRPr="004261BB">
        <w:rPr>
          <w:spacing w:val="-2"/>
          <w:sz w:val="24"/>
          <w:szCs w:val="24"/>
          <w:lang w:val="lt-LT"/>
        </w:rPr>
        <w:t>derin</w:t>
      </w:r>
      <w:r w:rsidR="00D41BB4">
        <w:rPr>
          <w:spacing w:val="-2"/>
          <w:sz w:val="24"/>
          <w:szCs w:val="24"/>
          <w:lang w:val="lt-LT"/>
        </w:rPr>
        <w:t xml:space="preserve">io </w:t>
      </w:r>
      <w:r w:rsidR="00D41BB4" w:rsidRPr="00AB095F">
        <w:rPr>
          <w:spacing w:val="-2"/>
          <w:sz w:val="24"/>
          <w:szCs w:val="24"/>
          <w:lang w:val="lt-LT"/>
        </w:rPr>
        <w:t>taikymo ar netaikymo pagrindimo aplinkybės</w:t>
      </w:r>
      <w:r w:rsidRPr="004261BB">
        <w:rPr>
          <w:spacing w:val="-2"/>
          <w:sz w:val="24"/>
          <w:szCs w:val="24"/>
          <w:lang w:val="lt-LT"/>
        </w:rPr>
        <w:t xml:space="preserve"> (Metodikos</w:t>
      </w:r>
      <w:r w:rsidR="00D41BB4">
        <w:rPr>
          <w:spacing w:val="-2"/>
          <w:sz w:val="24"/>
          <w:szCs w:val="24"/>
          <w:lang w:val="lt-LT"/>
        </w:rPr>
        <w:t> </w:t>
      </w:r>
      <w:r w:rsidRPr="004261BB">
        <w:rPr>
          <w:spacing w:val="-2"/>
          <w:sz w:val="24"/>
          <w:szCs w:val="24"/>
          <w:lang w:val="lt-LT"/>
        </w:rPr>
        <w:t>113 p.)</w:t>
      </w:r>
    </w:p>
    <w:p w:rsidR="0000038A" w:rsidRPr="00AB095F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spacing w:val="-2"/>
          <w:lang w:val="lt-LT"/>
        </w:rPr>
      </w:pPr>
      <w:r w:rsidRPr="00AB095F">
        <w:rPr>
          <w:i/>
          <w:spacing w:val="-2"/>
          <w:lang w:val="lt-LT"/>
        </w:rPr>
        <w:t>(tuo atveju, kai Ataskaitoje vertinamas ne verslas, žymima skiltis „Neaktualu“)</w:t>
      </w:r>
      <w:r w:rsidRPr="00AB095F">
        <w:rPr>
          <w:spacing w:val="-2"/>
          <w:lang w:val="lt-LT"/>
        </w:rPr>
        <w:t>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00038A" w:rsidRDefault="0000038A" w:rsidP="006A617A">
      <w:pPr>
        <w:tabs>
          <w:tab w:val="left" w:pos="567"/>
          <w:tab w:val="left" w:pos="851"/>
          <w:tab w:val="left" w:pos="993"/>
        </w:tabs>
        <w:jc w:val="both"/>
        <w:rPr>
          <w:b/>
        </w:rPr>
      </w:pPr>
    </w:p>
    <w:p w:rsidR="002E324E" w:rsidRDefault="002E324E" w:rsidP="006A617A">
      <w:pPr>
        <w:tabs>
          <w:tab w:val="left" w:pos="567"/>
          <w:tab w:val="left" w:pos="851"/>
          <w:tab w:val="left" w:pos="993"/>
        </w:tabs>
        <w:jc w:val="both"/>
        <w:rPr>
          <w:b/>
        </w:rPr>
      </w:pPr>
    </w:p>
    <w:p w:rsidR="0000038A" w:rsidRPr="004261BB" w:rsidRDefault="0000038A" w:rsidP="006A617A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rPr>
          <w:b/>
        </w:rPr>
        <w:t xml:space="preserve">Ataskaitoje pateiktas </w:t>
      </w:r>
      <w:r w:rsidR="00D41BB4">
        <w:rPr>
          <w:b/>
        </w:rPr>
        <w:t>vertinimo objekto</w:t>
      </w:r>
      <w:r w:rsidRPr="004261BB">
        <w:rPr>
          <w:b/>
        </w:rPr>
        <w:t xml:space="preserve"> aprašymas</w:t>
      </w:r>
      <w:r w:rsidR="00C31F39">
        <w:t xml:space="preserve"> (Įstatymo 22 str. </w:t>
      </w:r>
      <w:r w:rsidRPr="004261BB">
        <w:t>4 d. 12 p.).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pStyle w:val="ListParagraph"/>
        <w:tabs>
          <w:tab w:val="left" w:pos="567"/>
        </w:tabs>
        <w:ind w:left="0"/>
      </w:pPr>
    </w:p>
    <w:p w:rsidR="00B84E57" w:rsidRPr="004261BB" w:rsidRDefault="00B84E57" w:rsidP="006A617A">
      <w:pPr>
        <w:pStyle w:val="ListParagraph"/>
        <w:tabs>
          <w:tab w:val="left" w:pos="567"/>
        </w:tabs>
        <w:ind w:left="0"/>
      </w:pPr>
    </w:p>
    <w:p w:rsidR="0000038A" w:rsidRPr="00015659" w:rsidRDefault="0000038A" w:rsidP="006A617A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rPr>
          <w:b/>
        </w:rPr>
        <w:t xml:space="preserve">Ataskaitoje pateikiamas </w:t>
      </w:r>
      <w:r w:rsidRPr="00F56C6A">
        <w:rPr>
          <w:b/>
        </w:rPr>
        <w:t xml:space="preserve">turto arba verslo </w:t>
      </w:r>
      <w:r w:rsidRPr="00663781">
        <w:rPr>
          <w:b/>
        </w:rPr>
        <w:t>vertės nustatymo pagrindimas, pateikiant turto arba verslo vertės skaičiavimus</w:t>
      </w:r>
      <w:r w:rsidR="00F244FC" w:rsidRPr="00015659">
        <w:rPr>
          <w:b/>
        </w:rPr>
        <w:t xml:space="preserve"> </w:t>
      </w:r>
      <w:r w:rsidRPr="00AB095F">
        <w:rPr>
          <w:b/>
        </w:rPr>
        <w:t>(Įstatymo 22 str. 4 d. 13 p.)</w:t>
      </w:r>
      <w:r w:rsidR="006A6FA9" w:rsidRPr="00AB095F">
        <w:rPr>
          <w:b/>
        </w:rPr>
        <w:t>, t. y.</w:t>
      </w:r>
      <w:r w:rsidR="006A6FA9" w:rsidRPr="00F56C6A">
        <w:rPr>
          <w:b/>
        </w:rPr>
        <w:t xml:space="preserve"> </w:t>
      </w:r>
      <w:r w:rsidR="006A6FA9" w:rsidRPr="00663781">
        <w:rPr>
          <w:b/>
        </w:rPr>
        <w:t xml:space="preserve">Ataskaitoje </w:t>
      </w:r>
      <w:r w:rsidR="006A6FA9" w:rsidRPr="00015659">
        <w:rPr>
          <w:b/>
        </w:rPr>
        <w:t xml:space="preserve">pateikiami </w:t>
      </w:r>
      <w:r w:rsidR="00F56C6A">
        <w:rPr>
          <w:b/>
        </w:rPr>
        <w:t xml:space="preserve">toliau nurodyti </w:t>
      </w:r>
      <w:r w:rsidR="006A6FA9" w:rsidRPr="00015659">
        <w:rPr>
          <w:b/>
        </w:rPr>
        <w:t>duomeny</w:t>
      </w:r>
      <w:r w:rsidR="00F56C6A">
        <w:rPr>
          <w:b/>
        </w:rPr>
        <w:t>s (informacija)</w:t>
      </w:r>
      <w:r w:rsidR="006A6FA9" w:rsidRPr="00015659">
        <w:rPr>
          <w:b/>
        </w:rPr>
        <w:t>:</w:t>
      </w:r>
    </w:p>
    <w:p w:rsidR="00155A1F" w:rsidRPr="004261BB" w:rsidRDefault="00155A1F" w:rsidP="006A617A">
      <w:pPr>
        <w:tabs>
          <w:tab w:val="left" w:pos="567"/>
          <w:tab w:val="left" w:pos="851"/>
          <w:tab w:val="left" w:pos="993"/>
        </w:tabs>
        <w:jc w:val="both"/>
        <w:rPr>
          <w:b/>
        </w:rPr>
      </w:pPr>
    </w:p>
    <w:p w:rsidR="0000038A" w:rsidRPr="004261BB" w:rsidRDefault="00D41BB4" w:rsidP="006A617A">
      <w:pPr>
        <w:pStyle w:val="ListParagraph"/>
        <w:numPr>
          <w:ilvl w:val="1"/>
          <w:numId w:val="9"/>
        </w:numPr>
        <w:tabs>
          <w:tab w:val="left" w:pos="567"/>
          <w:tab w:val="left" w:pos="709"/>
          <w:tab w:val="left" w:pos="851"/>
        </w:tabs>
        <w:ind w:left="0" w:firstLine="0"/>
        <w:jc w:val="both"/>
      </w:pPr>
      <w:r>
        <w:t>vertinimo objekto</w:t>
      </w:r>
      <w:r w:rsidR="0000038A" w:rsidRPr="004261BB">
        <w:t xml:space="preserve"> buvimo vietos </w:t>
      </w:r>
      <w:r w:rsidR="00F56C6A" w:rsidRPr="004261BB">
        <w:t>ekonomini</w:t>
      </w:r>
      <w:r w:rsidR="00F56C6A">
        <w:t>ai</w:t>
      </w:r>
      <w:r w:rsidR="0000038A" w:rsidRPr="004261BB">
        <w:t>, socialini</w:t>
      </w:r>
      <w:r w:rsidR="00F56C6A">
        <w:t>ai</w:t>
      </w:r>
      <w:r w:rsidR="0000038A" w:rsidRPr="004261BB">
        <w:t xml:space="preserve"> rodikli</w:t>
      </w:r>
      <w:r w:rsidR="00F56C6A">
        <w:t>ai</w:t>
      </w:r>
      <w:r w:rsidR="0000038A" w:rsidRPr="004261BB">
        <w:t xml:space="preserve"> (Metodikos 28.1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ListParagraph"/>
        <w:tabs>
          <w:tab w:val="left" w:pos="567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1"/>
          <w:numId w:val="9"/>
        </w:numPr>
        <w:tabs>
          <w:tab w:val="left" w:pos="567"/>
        </w:tabs>
        <w:ind w:left="0" w:firstLine="0"/>
        <w:jc w:val="both"/>
      </w:pPr>
      <w:r w:rsidRPr="004261BB">
        <w:t> </w:t>
      </w:r>
      <w:r w:rsidR="00D41BB4">
        <w:t>vertinimo objekto</w:t>
      </w:r>
      <w:r w:rsidRPr="004261BB">
        <w:t xml:space="preserve"> rinkos </w:t>
      </w:r>
      <w:r w:rsidR="00F56C6A" w:rsidRPr="004261BB">
        <w:t>konjunktūr</w:t>
      </w:r>
      <w:r w:rsidR="00F56C6A">
        <w:t>a</w:t>
      </w:r>
      <w:r w:rsidR="00F56C6A" w:rsidRPr="004261BB">
        <w:t xml:space="preserve"> </w:t>
      </w:r>
      <w:r w:rsidRPr="004261BB">
        <w:t xml:space="preserve">ir finansavimo </w:t>
      </w:r>
      <w:r w:rsidR="00F56C6A" w:rsidRPr="004261BB">
        <w:t>sąlyg</w:t>
      </w:r>
      <w:r w:rsidR="00F56C6A">
        <w:t>o</w:t>
      </w:r>
      <w:r w:rsidR="00F56C6A" w:rsidRPr="004261BB">
        <w:t xml:space="preserve">s </w:t>
      </w:r>
      <w:r w:rsidRPr="004261BB">
        <w:t>(Metodikos 28.2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Pr="00AB095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D41BB4" w:rsidP="006A617A">
      <w:pPr>
        <w:pStyle w:val="BodyText1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vertinimo objekto</w:t>
      </w:r>
      <w:r w:rsidR="0000038A" w:rsidRPr="004261BB">
        <w:rPr>
          <w:sz w:val="24"/>
          <w:szCs w:val="24"/>
          <w:lang w:val="lt-LT"/>
        </w:rPr>
        <w:t xml:space="preserve"> </w:t>
      </w:r>
      <w:r w:rsidR="00F56C6A" w:rsidRPr="004261BB">
        <w:rPr>
          <w:sz w:val="24"/>
          <w:szCs w:val="24"/>
          <w:lang w:val="lt-LT"/>
        </w:rPr>
        <w:t>teisin</w:t>
      </w:r>
      <w:r w:rsidR="00F56C6A">
        <w:rPr>
          <w:sz w:val="24"/>
          <w:szCs w:val="24"/>
          <w:lang w:val="lt-LT"/>
        </w:rPr>
        <w:t>is</w:t>
      </w:r>
      <w:r w:rsidR="00F56C6A" w:rsidRPr="004261BB">
        <w:rPr>
          <w:sz w:val="24"/>
          <w:szCs w:val="24"/>
          <w:lang w:val="lt-LT"/>
        </w:rPr>
        <w:t xml:space="preserve"> režim</w:t>
      </w:r>
      <w:r w:rsidR="00F56C6A">
        <w:rPr>
          <w:sz w:val="24"/>
          <w:szCs w:val="24"/>
          <w:lang w:val="lt-LT"/>
        </w:rPr>
        <w:t>as</w:t>
      </w:r>
      <w:r w:rsidR="00F56C6A" w:rsidRPr="004261BB"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>(nuosavybės teisė, kitos daiktinės teisės, juridiniai faktai, specialios naudojimo sąlygos ir kt.) (Metodikos 28.3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155A1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16"/>
          <w:szCs w:val="16"/>
          <w:lang w:val="lt-LT"/>
        </w:rPr>
      </w:pPr>
    </w:p>
    <w:p w:rsidR="0000038A" w:rsidRPr="004261BB" w:rsidRDefault="00D41BB4" w:rsidP="006A617A">
      <w:pPr>
        <w:pStyle w:val="BodyText1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vertinimo objekto</w:t>
      </w:r>
      <w:r w:rsidR="0000038A" w:rsidRPr="004261BB">
        <w:rPr>
          <w:sz w:val="24"/>
          <w:szCs w:val="24"/>
          <w:lang w:val="lt-LT"/>
        </w:rPr>
        <w:t xml:space="preserve"> plėtros </w:t>
      </w:r>
      <w:r w:rsidR="00F56C6A" w:rsidRPr="004261BB">
        <w:rPr>
          <w:sz w:val="24"/>
          <w:szCs w:val="24"/>
          <w:lang w:val="lt-LT"/>
        </w:rPr>
        <w:t>galimyb</w:t>
      </w:r>
      <w:r w:rsidR="00F56C6A">
        <w:rPr>
          <w:sz w:val="24"/>
          <w:szCs w:val="24"/>
          <w:lang w:val="lt-LT"/>
        </w:rPr>
        <w:t>ė</w:t>
      </w:r>
      <w:r w:rsidR="00F56C6A" w:rsidRPr="004261BB">
        <w:rPr>
          <w:sz w:val="24"/>
          <w:szCs w:val="24"/>
          <w:lang w:val="lt-LT"/>
        </w:rPr>
        <w:t xml:space="preserve">s </w:t>
      </w:r>
      <w:r w:rsidR="0000038A" w:rsidRPr="004261BB">
        <w:rPr>
          <w:sz w:val="24"/>
          <w:szCs w:val="24"/>
          <w:lang w:val="lt-LT"/>
        </w:rPr>
        <w:t xml:space="preserve">ir (arba) </w:t>
      </w:r>
      <w:r w:rsidR="00F56C6A" w:rsidRPr="004261BB">
        <w:rPr>
          <w:sz w:val="24"/>
          <w:szCs w:val="24"/>
          <w:lang w:val="lt-LT"/>
        </w:rPr>
        <w:t>alternatyv</w:t>
      </w:r>
      <w:r w:rsidR="00F56C6A">
        <w:rPr>
          <w:sz w:val="24"/>
          <w:szCs w:val="24"/>
          <w:lang w:val="lt-LT"/>
        </w:rPr>
        <w:t>us</w:t>
      </w:r>
      <w:r w:rsidR="00F56C6A" w:rsidRPr="004261BB">
        <w:rPr>
          <w:sz w:val="24"/>
          <w:szCs w:val="24"/>
          <w:lang w:val="lt-LT"/>
        </w:rPr>
        <w:t xml:space="preserve"> panaudojim</w:t>
      </w:r>
      <w:r w:rsidR="00F56C6A">
        <w:rPr>
          <w:sz w:val="24"/>
          <w:szCs w:val="24"/>
          <w:lang w:val="lt-LT"/>
        </w:rPr>
        <w:t>as</w:t>
      </w:r>
      <w:r w:rsidR="00F56C6A" w:rsidRPr="004261BB"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>(Metodikos 28.4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Pr="00AB095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Pr="00AB095F" w:rsidRDefault="00C05878" w:rsidP="006A617A">
      <w:pPr>
        <w:pStyle w:val="BodyText1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rPr>
          <w:lang w:val="lt-LT"/>
        </w:rPr>
      </w:pPr>
      <w:r>
        <w:rPr>
          <w:sz w:val="24"/>
          <w:szCs w:val="24"/>
          <w:lang w:val="lt-LT"/>
        </w:rPr>
        <w:t>kitų</w:t>
      </w:r>
      <w:r w:rsidR="0000038A" w:rsidRPr="004261BB">
        <w:rPr>
          <w:sz w:val="24"/>
          <w:szCs w:val="24"/>
          <w:lang w:val="lt-LT"/>
        </w:rPr>
        <w:t xml:space="preserve"> specialistų</w:t>
      </w:r>
      <w:r>
        <w:rPr>
          <w:sz w:val="24"/>
          <w:szCs w:val="24"/>
          <w:lang w:val="lt-LT"/>
        </w:rPr>
        <w:t>, kurių pagalba naudotasi rengiant Ataskaitą,</w:t>
      </w:r>
      <w:r w:rsidR="0000038A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>pateikt</w:t>
      </w:r>
      <w:r w:rsidR="00F56C6A">
        <w:rPr>
          <w:sz w:val="24"/>
          <w:szCs w:val="24"/>
          <w:lang w:val="lt-LT"/>
        </w:rPr>
        <w:t>a</w:t>
      </w:r>
      <w:r w:rsidRPr="004261BB">
        <w:rPr>
          <w:sz w:val="24"/>
          <w:szCs w:val="24"/>
          <w:lang w:val="lt-LT"/>
        </w:rPr>
        <w:t xml:space="preserve"> informacij</w:t>
      </w:r>
      <w:r w:rsidR="00F56C6A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 xml:space="preserve">(Metodikos 6 p.) </w:t>
      </w:r>
    </w:p>
    <w:p w:rsidR="0000038A" w:rsidRPr="00AB095F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(tuo atveju, kai kitų specialistų pagalba nesinaudota, šiame klausime pildoma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  <w:rPr>
          <w:color w:val="000000"/>
          <w:lang w:eastAsia="lt-LT"/>
        </w:rPr>
      </w:pPr>
    </w:p>
    <w:p w:rsidR="0000038A" w:rsidRPr="004261BB" w:rsidRDefault="00C05878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tik toki</w:t>
      </w:r>
      <w:r w:rsidR="00F56C6A">
        <w:rPr>
          <w:color w:val="000000"/>
          <w:lang w:eastAsia="lt-LT"/>
        </w:rPr>
        <w:t>a</w:t>
      </w:r>
      <w:r>
        <w:rPr>
          <w:color w:val="000000"/>
          <w:lang w:eastAsia="lt-LT"/>
        </w:rPr>
        <w:t xml:space="preserve"> </w:t>
      </w:r>
      <w:r w:rsidR="0000038A" w:rsidRPr="004261BB">
        <w:rPr>
          <w:color w:val="000000"/>
          <w:lang w:eastAsia="lt-LT"/>
        </w:rPr>
        <w:t>informacij</w:t>
      </w:r>
      <w:r w:rsidR="00F56C6A">
        <w:rPr>
          <w:color w:val="000000"/>
          <w:lang w:eastAsia="lt-LT"/>
        </w:rPr>
        <w:t>a</w:t>
      </w:r>
      <w:r w:rsidR="0000038A" w:rsidRPr="004261BB">
        <w:rPr>
          <w:color w:val="000000"/>
          <w:lang w:eastAsia="lt-LT"/>
        </w:rPr>
        <w:t xml:space="preserve">, kuri </w:t>
      </w:r>
      <w:r w:rsidR="00CD5432">
        <w:rPr>
          <w:color w:val="000000"/>
          <w:lang w:eastAsia="lt-LT"/>
        </w:rPr>
        <w:t>rodo</w:t>
      </w:r>
      <w:r w:rsidR="0000038A" w:rsidRPr="004261BB">
        <w:rPr>
          <w:color w:val="000000"/>
          <w:lang w:eastAsia="lt-LT"/>
        </w:rPr>
        <w:t xml:space="preserve"> padėtį iki vertinimo dienos ir vertinimo metu </w:t>
      </w:r>
      <w:r w:rsidR="00CD5432">
        <w:rPr>
          <w:color w:val="000000"/>
          <w:lang w:eastAsia="lt-LT"/>
        </w:rPr>
        <w:br/>
      </w:r>
      <w:r w:rsidR="0000038A" w:rsidRPr="004261BB">
        <w:rPr>
          <w:color w:val="000000"/>
          <w:lang w:eastAsia="lt-LT"/>
        </w:rPr>
        <w:t>(Metodikos 29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514E7B" w:rsidRDefault="00514E7B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  <w:rPr>
          <w:color w:val="000000"/>
          <w:lang w:eastAsia="lt-LT"/>
        </w:rPr>
      </w:pPr>
    </w:p>
    <w:p w:rsidR="00F641DA" w:rsidRDefault="00F641DA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  <w:rPr>
          <w:color w:val="000000"/>
          <w:lang w:eastAsia="lt-LT"/>
        </w:rPr>
      </w:pPr>
    </w:p>
    <w:p w:rsidR="00F641DA" w:rsidRPr="00AB095F" w:rsidRDefault="00F641DA" w:rsidP="006A617A">
      <w:pPr>
        <w:pStyle w:val="ListParagraph"/>
        <w:tabs>
          <w:tab w:val="left" w:pos="0"/>
          <w:tab w:val="left" w:pos="567"/>
          <w:tab w:val="left" w:pos="851"/>
        </w:tabs>
        <w:ind w:left="0"/>
        <w:jc w:val="both"/>
        <w:rPr>
          <w:color w:val="000000"/>
          <w:lang w:eastAsia="lt-LT"/>
        </w:rPr>
      </w:pPr>
    </w:p>
    <w:p w:rsidR="0000038A" w:rsidRPr="004261BB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color w:val="000000"/>
          <w:lang w:eastAsia="lt-LT"/>
        </w:rPr>
      </w:pPr>
      <w:r w:rsidRPr="004261BB">
        <w:rPr>
          <w:color w:val="000000"/>
          <w:lang w:eastAsia="lt-LT"/>
        </w:rPr>
        <w:lastRenderedPageBreak/>
        <w:t xml:space="preserve">surinktų ir naudotų duomenų </w:t>
      </w:r>
      <w:r w:rsidR="00C05878" w:rsidRPr="004261BB">
        <w:rPr>
          <w:color w:val="000000"/>
          <w:lang w:eastAsia="lt-LT"/>
        </w:rPr>
        <w:t>šaltini</w:t>
      </w:r>
      <w:r w:rsidR="00F56C6A">
        <w:rPr>
          <w:color w:val="000000"/>
          <w:lang w:eastAsia="lt-LT"/>
        </w:rPr>
        <w:t>ai</w:t>
      </w:r>
      <w:r w:rsidR="00C05878" w:rsidRPr="004261BB">
        <w:rPr>
          <w:color w:val="000000"/>
          <w:lang w:eastAsia="lt-LT"/>
        </w:rPr>
        <w:t xml:space="preserve"> </w:t>
      </w:r>
      <w:r w:rsidRPr="004261BB">
        <w:rPr>
          <w:color w:val="000000"/>
          <w:lang w:eastAsia="lt-LT"/>
        </w:rPr>
        <w:t>(Metodikos 30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46E64" w:rsidRDefault="00046E64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Default="0000038A" w:rsidP="006A617A">
      <w:pPr>
        <w:pStyle w:val="BodyText1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u w:val="single"/>
          <w:lang w:val="lt-LT"/>
        </w:rPr>
        <w:t>vertinant įkeitimo tikslu</w:t>
      </w:r>
      <w:r w:rsidRPr="004261BB">
        <w:rPr>
          <w:sz w:val="24"/>
          <w:szCs w:val="24"/>
          <w:lang w:val="lt-LT"/>
        </w:rPr>
        <w:t xml:space="preserve"> (Metodikos 18-20 p.) </w:t>
      </w:r>
    </w:p>
    <w:p w:rsidR="0000038A" w:rsidRDefault="0000038A" w:rsidP="00AB095F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lang w:val="lt-LT"/>
        </w:rPr>
        <w:t>(tuo atveju, kai vertinama ne įkeitimo tikslu, 2</w:t>
      </w:r>
      <w:r w:rsidR="00DE7FEA" w:rsidRPr="00AB095F">
        <w:rPr>
          <w:i/>
          <w:lang w:val="lt-LT"/>
        </w:rPr>
        <w:t>0</w:t>
      </w:r>
      <w:r w:rsidRPr="00AB095F">
        <w:rPr>
          <w:i/>
          <w:lang w:val="lt-LT"/>
        </w:rPr>
        <w:t>.</w:t>
      </w:r>
      <w:r w:rsidR="00DE7FEA" w:rsidRPr="00AB095F">
        <w:rPr>
          <w:i/>
          <w:lang w:val="lt-LT"/>
        </w:rPr>
        <w:t>8.</w:t>
      </w:r>
      <w:r w:rsidRPr="00AB095F">
        <w:rPr>
          <w:i/>
          <w:lang w:val="lt-LT"/>
        </w:rPr>
        <w:t>1-2</w:t>
      </w:r>
      <w:r w:rsidR="00DE7FEA" w:rsidRPr="00AB095F">
        <w:rPr>
          <w:i/>
          <w:lang w:val="lt-LT"/>
        </w:rPr>
        <w:t>0.</w:t>
      </w:r>
      <w:r w:rsidRPr="00AB095F">
        <w:rPr>
          <w:i/>
          <w:lang w:val="lt-LT"/>
        </w:rPr>
        <w:t>8.3 klausimuose pildoma skiltis „Neaktualu“)</w:t>
      </w:r>
      <w:r w:rsidRPr="004261BB">
        <w:rPr>
          <w:sz w:val="24"/>
          <w:szCs w:val="24"/>
          <w:lang w:val="lt-LT"/>
        </w:rPr>
        <w:t>:</w:t>
      </w:r>
    </w:p>
    <w:p w:rsidR="00155A1F" w:rsidRPr="00AB095F" w:rsidRDefault="00155A1F" w:rsidP="006A617A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2641B7" w:rsidP="00046E64">
      <w:pPr>
        <w:pStyle w:val="BodyText1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aplinkybė</w:t>
      </w:r>
      <w:r w:rsidR="0000038A" w:rsidRPr="004261BB">
        <w:rPr>
          <w:sz w:val="24"/>
          <w:szCs w:val="24"/>
          <w:lang w:val="lt-LT"/>
        </w:rPr>
        <w:t>, ar vertinamas turtas sudaro užbaigtą visumą;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DE7FEA" w:rsidRPr="004261BB" w:rsidTr="00DE7FEA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DE7FEA" w:rsidRPr="004261BB" w:rsidTr="00DE7FEA">
        <w:trPr>
          <w:trHeight w:val="299"/>
        </w:trPr>
        <w:tc>
          <w:tcPr>
            <w:tcW w:w="769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DE7FEA" w:rsidRPr="004261BB" w:rsidRDefault="00DE7FE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Default="00155A1F" w:rsidP="00046E64">
      <w:pPr>
        <w:pStyle w:val="BodyText1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Default="002641B7" w:rsidP="00046E64">
      <w:pPr>
        <w:pStyle w:val="BodyText1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aplinkybė</w:t>
      </w:r>
      <w:r w:rsidR="00FB1A82">
        <w:rPr>
          <w:sz w:val="24"/>
          <w:szCs w:val="24"/>
          <w:lang w:val="lt-LT"/>
        </w:rPr>
        <w:t xml:space="preserve">, ar </w:t>
      </w:r>
      <w:r w:rsidR="0000038A" w:rsidRPr="004261BB">
        <w:rPr>
          <w:sz w:val="24"/>
          <w:szCs w:val="24"/>
          <w:lang w:val="lt-LT"/>
        </w:rPr>
        <w:t xml:space="preserve">vertinimo dieną </w:t>
      </w:r>
      <w:r>
        <w:rPr>
          <w:sz w:val="24"/>
          <w:szCs w:val="24"/>
          <w:lang w:val="lt-LT"/>
        </w:rPr>
        <w:t xml:space="preserve">egzistuoja </w:t>
      </w:r>
      <w:r w:rsidR="0000038A" w:rsidRPr="004261BB">
        <w:rPr>
          <w:sz w:val="24"/>
          <w:szCs w:val="24"/>
          <w:lang w:val="lt-LT"/>
        </w:rPr>
        <w:t>galiojantis projektavimo sąlygų sąvadas, detaliojo plano projektas, patvirtintas detalusis planas arba statybos leidimas</w:t>
      </w:r>
      <w:r w:rsidR="00FB1A82">
        <w:rPr>
          <w:sz w:val="24"/>
          <w:szCs w:val="24"/>
          <w:lang w:val="lt-LT"/>
        </w:rPr>
        <w:t>,</w:t>
      </w:r>
      <w:r w:rsidR="0000038A" w:rsidRPr="004261BB">
        <w:rPr>
          <w:sz w:val="24"/>
          <w:szCs w:val="24"/>
          <w:lang w:val="lt-LT"/>
        </w:rPr>
        <w:t xml:space="preserve"> </w:t>
      </w:r>
      <w:r w:rsidR="00FB1A82">
        <w:rPr>
          <w:sz w:val="24"/>
          <w:szCs w:val="24"/>
          <w:lang w:val="lt-LT"/>
        </w:rPr>
        <w:t>jeigu</w:t>
      </w:r>
      <w:r w:rsidR="00FB1A82" w:rsidRPr="004261BB">
        <w:rPr>
          <w:sz w:val="24"/>
          <w:szCs w:val="24"/>
          <w:lang w:val="lt-LT"/>
        </w:rPr>
        <w:t xml:space="preserve"> vertinimo pagrindas – alternatyv</w:t>
      </w:r>
      <w:r w:rsidR="00FB1A82">
        <w:rPr>
          <w:sz w:val="24"/>
          <w:szCs w:val="24"/>
          <w:lang w:val="lt-LT"/>
        </w:rPr>
        <w:t>us vertinamo turto panaudojimas</w:t>
      </w:r>
      <w:r w:rsidR="00FB1A82" w:rsidRPr="004261BB">
        <w:rPr>
          <w:sz w:val="24"/>
          <w:szCs w:val="24"/>
          <w:lang w:val="lt-LT"/>
        </w:rPr>
        <w:t xml:space="preserve"> </w:t>
      </w:r>
    </w:p>
    <w:p w:rsidR="0000038A" w:rsidRPr="004261BB" w:rsidRDefault="0000038A" w:rsidP="00AB095F">
      <w:pPr>
        <w:pStyle w:val="BodyText1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lang w:val="lt-LT"/>
        </w:rPr>
        <w:t>(kai vertinimo pagrindas – esamas vertinamo turto panaudojimas,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Default="00155A1F" w:rsidP="00046E64">
      <w:pPr>
        <w:pStyle w:val="BodyText1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Default="00F641DA" w:rsidP="00046E64">
      <w:pPr>
        <w:pStyle w:val="BodyText1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aplinkybė</w:t>
      </w:r>
      <w:r w:rsidR="00015659">
        <w:rPr>
          <w:sz w:val="24"/>
          <w:szCs w:val="24"/>
          <w:lang w:val="lt-LT"/>
        </w:rPr>
        <w:t xml:space="preserve">, </w:t>
      </w:r>
      <w:r w:rsidR="0000038A" w:rsidRPr="004261BB">
        <w:rPr>
          <w:sz w:val="24"/>
          <w:szCs w:val="24"/>
          <w:lang w:val="lt-LT"/>
        </w:rPr>
        <w:t xml:space="preserve">ar kilnojamasis turtas vertinamas atsižvelgiant į tai, kad bus perkeltas į kitą vietą ar kad jis nebus perkeliamas ir išliks esamoje vietoje </w:t>
      </w:r>
    </w:p>
    <w:p w:rsidR="0000038A" w:rsidRPr="004261BB" w:rsidRDefault="0000038A" w:rsidP="00AB095F">
      <w:pPr>
        <w:pStyle w:val="BodyText1"/>
        <w:tabs>
          <w:tab w:val="left" w:pos="567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lang w:val="lt-LT"/>
        </w:rPr>
        <w:t>(kai įkeitimo tikslu vertinamas nekilnojamasis turtas arba verslas, šiame klausime pildoma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2E324E" w:rsidRDefault="002E324E" w:rsidP="006A617A">
      <w:pPr>
        <w:pStyle w:val="BodyText1"/>
        <w:tabs>
          <w:tab w:val="left" w:pos="567"/>
        </w:tabs>
        <w:spacing w:line="240" w:lineRule="auto"/>
        <w:ind w:firstLine="0"/>
        <w:rPr>
          <w:spacing w:val="-5"/>
          <w:sz w:val="24"/>
          <w:szCs w:val="24"/>
          <w:lang w:val="lt-LT"/>
        </w:rPr>
      </w:pPr>
    </w:p>
    <w:p w:rsidR="00046E64" w:rsidRDefault="0000038A" w:rsidP="006A617A">
      <w:pPr>
        <w:pStyle w:val="BodyText1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rPr>
          <w:spacing w:val="-5"/>
          <w:sz w:val="24"/>
          <w:szCs w:val="24"/>
          <w:lang w:val="lt-LT"/>
        </w:rPr>
      </w:pPr>
      <w:r w:rsidRPr="004261BB">
        <w:rPr>
          <w:sz w:val="24"/>
          <w:szCs w:val="24"/>
          <w:u w:val="single"/>
          <w:lang w:val="lt-LT"/>
        </w:rPr>
        <w:t>atliekant retrospektyvinį vertinimą</w:t>
      </w:r>
      <w:r w:rsidR="00015659">
        <w:rPr>
          <w:sz w:val="24"/>
          <w:szCs w:val="24"/>
          <w:u w:val="single"/>
          <w:lang w:val="lt-LT"/>
        </w:rPr>
        <w:t xml:space="preserve"> </w:t>
      </w:r>
      <w:r w:rsidR="00015659" w:rsidRPr="004261BB">
        <w:rPr>
          <w:spacing w:val="-5"/>
          <w:sz w:val="24"/>
          <w:szCs w:val="24"/>
          <w:lang w:val="lt-LT"/>
        </w:rPr>
        <w:t xml:space="preserve">(Metodikos 43 p.) </w:t>
      </w:r>
    </w:p>
    <w:p w:rsidR="00015659" w:rsidRPr="00AB095F" w:rsidRDefault="00015659" w:rsidP="00AB095F">
      <w:pPr>
        <w:pStyle w:val="BodyText1"/>
        <w:tabs>
          <w:tab w:val="left" w:pos="567"/>
        </w:tabs>
        <w:spacing w:line="240" w:lineRule="auto"/>
        <w:ind w:firstLine="0"/>
        <w:rPr>
          <w:spacing w:val="-5"/>
          <w:sz w:val="24"/>
          <w:szCs w:val="24"/>
          <w:lang w:val="lt-LT"/>
        </w:rPr>
      </w:pPr>
      <w:r w:rsidRPr="00AB095F">
        <w:rPr>
          <w:i/>
          <w:spacing w:val="-5"/>
          <w:lang w:val="lt-LT"/>
        </w:rPr>
        <w:t xml:space="preserve">(tuo atveju, kai Ataskaitoje atliktas ne retrospektyvinis vertinimas, </w:t>
      </w:r>
      <w:r w:rsidRPr="00AB095F">
        <w:rPr>
          <w:i/>
          <w:lang w:val="lt-LT"/>
        </w:rPr>
        <w:t xml:space="preserve">20.9.1-20.9.2 klausimuose </w:t>
      </w:r>
      <w:r w:rsidRPr="00AB095F">
        <w:rPr>
          <w:i/>
          <w:spacing w:val="-5"/>
          <w:lang w:val="lt-LT"/>
        </w:rPr>
        <w:t>pildoma skiltis „Neaktualu“)</w:t>
      </w:r>
      <w:r w:rsidRPr="00AB095F">
        <w:rPr>
          <w:lang w:val="lt-LT"/>
        </w:rPr>
        <w:t>:</w:t>
      </w:r>
    </w:p>
    <w:p w:rsidR="00015659" w:rsidRPr="00AB095F" w:rsidRDefault="00015659" w:rsidP="00AB095F">
      <w:pPr>
        <w:pStyle w:val="BodyText1"/>
        <w:tabs>
          <w:tab w:val="left" w:pos="567"/>
        </w:tabs>
        <w:spacing w:line="240" w:lineRule="auto"/>
        <w:ind w:firstLine="0"/>
        <w:rPr>
          <w:spacing w:val="-5"/>
          <w:sz w:val="24"/>
          <w:szCs w:val="24"/>
          <w:lang w:val="lt-LT"/>
        </w:rPr>
      </w:pPr>
    </w:p>
    <w:p w:rsidR="00015659" w:rsidRPr="00AB095F" w:rsidRDefault="0000038A" w:rsidP="00AB095F">
      <w:pPr>
        <w:pStyle w:val="BodyText1"/>
        <w:numPr>
          <w:ilvl w:val="2"/>
          <w:numId w:val="9"/>
        </w:numPr>
        <w:tabs>
          <w:tab w:val="left" w:pos="709"/>
        </w:tabs>
        <w:spacing w:line="240" w:lineRule="auto"/>
        <w:ind w:left="0" w:firstLine="0"/>
        <w:rPr>
          <w:spacing w:val="-5"/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remtasi sąlygomis ir aplinkybėmis, turinčiomis įtakos vertei, egzistavusiomis </w:t>
      </w:r>
      <w:r w:rsidR="00015659" w:rsidRPr="004261BB">
        <w:rPr>
          <w:sz w:val="24"/>
          <w:szCs w:val="24"/>
          <w:lang w:val="lt-LT"/>
        </w:rPr>
        <w:t>iki nurodytos vertės nustatymo dienos (praeityje)</w:t>
      </w:r>
      <w:r w:rsidR="00015659">
        <w:rPr>
          <w:sz w:val="24"/>
          <w:szCs w:val="24"/>
          <w:lang w:val="lt-LT"/>
        </w:rPr>
        <w:t xml:space="preserve"> ir (arba)</w:t>
      </w:r>
      <w:r w:rsidR="00015659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>nurodytą vertės nustatymo dieną (praeityje);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15659" w:rsidRPr="004261BB" w:rsidTr="00BE5508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15659" w:rsidRPr="004261BB" w:rsidTr="00BE5508">
        <w:trPr>
          <w:trHeight w:val="299"/>
        </w:trPr>
        <w:tc>
          <w:tcPr>
            <w:tcW w:w="769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15659" w:rsidRPr="004261BB" w:rsidRDefault="00015659" w:rsidP="00046E64">
            <w:pPr>
              <w:tabs>
                <w:tab w:val="left" w:pos="709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15659" w:rsidRPr="00AB095F" w:rsidRDefault="00015659" w:rsidP="00AB095F">
      <w:pPr>
        <w:pStyle w:val="BodyText1"/>
        <w:tabs>
          <w:tab w:val="left" w:pos="709"/>
        </w:tabs>
        <w:spacing w:line="240" w:lineRule="auto"/>
        <w:ind w:firstLine="0"/>
        <w:rPr>
          <w:spacing w:val="-5"/>
          <w:sz w:val="24"/>
          <w:szCs w:val="24"/>
          <w:lang w:val="lt-LT"/>
        </w:rPr>
      </w:pPr>
    </w:p>
    <w:p w:rsidR="0000038A" w:rsidRPr="004261BB" w:rsidRDefault="0000038A" w:rsidP="00AB095F">
      <w:pPr>
        <w:pStyle w:val="BodyText1"/>
        <w:numPr>
          <w:ilvl w:val="2"/>
          <w:numId w:val="9"/>
        </w:numPr>
        <w:tabs>
          <w:tab w:val="left" w:pos="709"/>
        </w:tabs>
        <w:spacing w:line="240" w:lineRule="auto"/>
        <w:ind w:left="0" w:firstLine="0"/>
        <w:rPr>
          <w:spacing w:val="-5"/>
          <w:sz w:val="24"/>
          <w:szCs w:val="24"/>
          <w:lang w:val="lt-LT"/>
        </w:rPr>
      </w:pPr>
      <w:r w:rsidRPr="004261BB">
        <w:rPr>
          <w:spacing w:val="-5"/>
          <w:sz w:val="24"/>
          <w:szCs w:val="24"/>
          <w:lang w:val="lt-LT"/>
        </w:rPr>
        <w:t>vadovautasi tais teisės aktais ir dokumentais, kurie galiojo iki ir nurodytą vertės nustatymo dieną (praeityje)</w:t>
      </w:r>
      <w:r w:rsidRPr="004261BB">
        <w:rPr>
          <w:i/>
          <w:spacing w:val="-5"/>
          <w:sz w:val="24"/>
          <w:szCs w:val="24"/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55A1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</w:tabs>
        <w:ind w:left="0"/>
        <w:jc w:val="both"/>
      </w:pPr>
    </w:p>
    <w:p w:rsidR="00046E64" w:rsidRPr="00AB095F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</w:tabs>
        <w:ind w:left="0" w:firstLine="0"/>
        <w:jc w:val="both"/>
        <w:rPr>
          <w:sz w:val="20"/>
          <w:szCs w:val="20"/>
        </w:rPr>
      </w:pPr>
      <w:r w:rsidRPr="004261BB">
        <w:rPr>
          <w:u w:val="single"/>
        </w:rPr>
        <w:t>Ataskaitoje vertinant turtą ir taikant lyginamąjį metodą</w:t>
      </w:r>
      <w:r w:rsidR="00663781">
        <w:rPr>
          <w:u w:val="single"/>
        </w:rPr>
        <w:t xml:space="preserve">,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 xml:space="preserve">(jeigu Ataskaitoje vertinamas verslas ir (arba) lyginamasis metodas netaikomas, </w:t>
      </w:r>
      <w:r w:rsidR="00C31F39" w:rsidRPr="00AB095F">
        <w:rPr>
          <w:i/>
          <w:sz w:val="20"/>
          <w:szCs w:val="20"/>
        </w:rPr>
        <w:t>20.10.1</w:t>
      </w:r>
      <w:r w:rsidR="00C31F39" w:rsidRPr="00AB095F">
        <w:rPr>
          <w:i/>
          <w:sz w:val="20"/>
          <w:szCs w:val="20"/>
        </w:rPr>
        <w:noBreakHyphen/>
      </w:r>
      <w:r w:rsidRPr="00AB095F">
        <w:rPr>
          <w:i/>
          <w:sz w:val="20"/>
          <w:szCs w:val="20"/>
        </w:rPr>
        <w:t>20.10.7</w:t>
      </w:r>
      <w:r w:rsidR="00C31F39" w:rsidRPr="00AB095F">
        <w:rPr>
          <w:i/>
          <w:sz w:val="20"/>
          <w:szCs w:val="20"/>
        </w:rPr>
        <w:t> </w:t>
      </w:r>
      <w:r w:rsidRPr="00AB095F">
        <w:rPr>
          <w:i/>
          <w:sz w:val="20"/>
          <w:szCs w:val="20"/>
        </w:rPr>
        <w:t>klausimuose žymima skiltis „Neaktualu“</w:t>
      </w:r>
      <w:r w:rsidRPr="00AB095F">
        <w:rPr>
          <w:sz w:val="20"/>
          <w:szCs w:val="20"/>
        </w:rPr>
        <w:t>):</w:t>
      </w:r>
    </w:p>
    <w:p w:rsidR="00155A1F" w:rsidRPr="00514E7B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sz w:val="16"/>
          <w:szCs w:val="16"/>
        </w:rPr>
      </w:pPr>
    </w:p>
    <w:p w:rsidR="0000038A" w:rsidRPr="004261BB" w:rsidRDefault="0000038A" w:rsidP="00AB095F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</w:pPr>
      <w:r w:rsidRPr="004261BB">
        <w:t xml:space="preserve"> ne mažiau kaip 3 per paskutinius 36 mėnesius įvykusių analogiško arba panašaus turto sandorių </w:t>
      </w:r>
      <w:r w:rsidR="002641B7" w:rsidRPr="004261BB">
        <w:t>kain</w:t>
      </w:r>
      <w:r w:rsidR="002641B7">
        <w:t>os</w:t>
      </w:r>
      <w:r w:rsidR="00EE56E3">
        <w:t xml:space="preserve">, </w:t>
      </w:r>
      <w:r w:rsidR="00EE56E3" w:rsidRPr="00EE56E3">
        <w:t>prioriteto tvarka naudojant artimiausius vertinimo datai įvykusius sandorius</w:t>
      </w:r>
      <w:r w:rsidR="002641B7" w:rsidRPr="004261BB">
        <w:t xml:space="preserve"> </w:t>
      </w:r>
      <w:r w:rsidRPr="004261BB">
        <w:t xml:space="preserve">(Metodikos </w:t>
      </w:r>
      <w:r w:rsidR="00FD6CF3">
        <w:t xml:space="preserve">57 p., </w:t>
      </w:r>
      <w:r w:rsidRPr="004261BB">
        <w:t>58.1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514E7B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</w:pPr>
      <w:r w:rsidRPr="004261BB">
        <w:t xml:space="preserve">vertinamo turto ir analogiško arba panašaus turto, su kuriuo lyginamas vertinamas turtas, skirtumai ir </w:t>
      </w:r>
      <w:r w:rsidR="00663781" w:rsidRPr="004261BB">
        <w:t>padaryt</w:t>
      </w:r>
      <w:r w:rsidR="002641B7">
        <w:t>o</w:t>
      </w:r>
      <w:r w:rsidR="00663781" w:rsidRPr="004261BB">
        <w:t xml:space="preserve">s </w:t>
      </w:r>
      <w:r w:rsidR="00CE1DD8">
        <w:t>atitinkam</w:t>
      </w:r>
      <w:r w:rsidR="002641B7">
        <w:t>o</w:t>
      </w:r>
      <w:r w:rsidR="00CE1DD8">
        <w:t xml:space="preserve">s </w:t>
      </w:r>
      <w:r w:rsidR="00A04B81" w:rsidRPr="004261BB">
        <w:t>sandorių kainų patais</w:t>
      </w:r>
      <w:r w:rsidR="002641B7">
        <w:t>o</w:t>
      </w:r>
      <w:r w:rsidR="00A04B81" w:rsidRPr="004261BB">
        <w:t xml:space="preserve">s </w:t>
      </w:r>
      <w:r w:rsidRPr="00FA32A9">
        <w:rPr>
          <w:i/>
          <w:sz w:val="20"/>
          <w:szCs w:val="20"/>
        </w:rPr>
        <w:t xml:space="preserve">(jeigu </w:t>
      </w:r>
      <w:r w:rsidR="00A04B81" w:rsidRPr="00FA32A9">
        <w:rPr>
          <w:i/>
          <w:sz w:val="20"/>
          <w:szCs w:val="20"/>
        </w:rPr>
        <w:t xml:space="preserve">pataisos </w:t>
      </w:r>
      <w:r w:rsidRPr="00FA32A9">
        <w:rPr>
          <w:i/>
          <w:sz w:val="20"/>
          <w:szCs w:val="20"/>
        </w:rPr>
        <w:t>būtin</w:t>
      </w:r>
      <w:r w:rsidR="00A04B81" w:rsidRPr="00FA32A9">
        <w:rPr>
          <w:i/>
          <w:sz w:val="20"/>
          <w:szCs w:val="20"/>
        </w:rPr>
        <w:t>os</w:t>
      </w:r>
      <w:r w:rsidRPr="00FA32A9">
        <w:rPr>
          <w:i/>
          <w:sz w:val="20"/>
          <w:szCs w:val="20"/>
        </w:rPr>
        <w:t>)</w:t>
      </w:r>
      <w:r w:rsidRPr="004261BB">
        <w:t xml:space="preserve"> (Metodikos 58.2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F641DA" w:rsidRDefault="00F641DA" w:rsidP="00F641D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</w:pPr>
      <w:r w:rsidRPr="004261BB">
        <w:t xml:space="preserve">darant analogiško arba panašaus turto sandorių kainų pataisas, </w:t>
      </w:r>
      <w:r w:rsidR="00663781" w:rsidRPr="004261BB">
        <w:t>taikyt</w:t>
      </w:r>
      <w:r w:rsidR="002641B7">
        <w:t>i</w:t>
      </w:r>
      <w:r w:rsidR="00663781" w:rsidRPr="004261BB">
        <w:t xml:space="preserve"> kiekybini</w:t>
      </w:r>
      <w:r w:rsidR="002641B7">
        <w:t>ai</w:t>
      </w:r>
      <w:r w:rsidR="00663781" w:rsidRPr="004261BB">
        <w:t xml:space="preserve"> </w:t>
      </w:r>
      <w:r w:rsidRPr="004261BB">
        <w:t xml:space="preserve">ir (arba) </w:t>
      </w:r>
      <w:r w:rsidR="00663781" w:rsidRPr="004261BB">
        <w:t>kokybini</w:t>
      </w:r>
      <w:r w:rsidR="002641B7">
        <w:t>ai</w:t>
      </w:r>
      <w:r w:rsidR="00663781" w:rsidRPr="004261BB">
        <w:t xml:space="preserve"> </w:t>
      </w:r>
      <w:r w:rsidRPr="004261BB">
        <w:t xml:space="preserve">skaičiavimo </w:t>
      </w:r>
      <w:r w:rsidR="00663781" w:rsidRPr="004261BB">
        <w:t>modeli</w:t>
      </w:r>
      <w:r w:rsidR="002641B7">
        <w:t>ai</w:t>
      </w:r>
      <w:r w:rsidR="00663781" w:rsidRPr="004261BB">
        <w:t xml:space="preserve"> </w:t>
      </w:r>
      <w:r w:rsidRPr="004261BB">
        <w:t>(Metodikos 60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</w:pPr>
    </w:p>
    <w:p w:rsidR="00046E64" w:rsidRDefault="00F56C6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</w:pPr>
      <w:r w:rsidRPr="004261BB">
        <w:t>naudojamos informacijos šaltini</w:t>
      </w:r>
      <w:r w:rsidR="002641B7">
        <w:t>ai</w:t>
      </w:r>
      <w:r>
        <w:t xml:space="preserve">, </w:t>
      </w:r>
      <w:r w:rsidR="002641B7">
        <w:t>patvirtinantys</w:t>
      </w:r>
      <w:r>
        <w:t xml:space="preserve"> </w:t>
      </w:r>
      <w:r w:rsidR="0000038A" w:rsidRPr="004261BB">
        <w:t xml:space="preserve">analogiško arba panašaus turto pasiūlos kainas (Metodikos 61 p.) </w:t>
      </w:r>
    </w:p>
    <w:p w:rsidR="0000038A" w:rsidRPr="004261BB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</w:pPr>
      <w:r w:rsidRPr="00AB095F">
        <w:rPr>
          <w:i/>
          <w:sz w:val="20"/>
          <w:szCs w:val="20"/>
        </w:rPr>
        <w:t>(kai Ataskaitoje nėra naudojama informacija apie analogiško arba panašaus turto pasiūlos kainas, šiame klausime žymima skiltis „Neaktualu“)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514E7B" w:rsidRPr="00AB095F" w:rsidRDefault="00514E7B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</w:pPr>
      <w:r w:rsidRPr="004261BB">
        <w:t>analogiško arba panašaus turto, su kuriuo lyginamas vertinamas turtas, pasirinkimo pagrindimo aplinkybės (Metodikos 62.2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514E7B" w:rsidRPr="00AB095F" w:rsidRDefault="00514E7B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</w:pPr>
    </w:p>
    <w:p w:rsidR="00046E64" w:rsidRPr="00AB095F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  <w:rPr>
          <w:sz w:val="20"/>
          <w:szCs w:val="20"/>
        </w:rPr>
      </w:pPr>
      <w:r w:rsidRPr="004261BB">
        <w:t xml:space="preserve">padarytų </w:t>
      </w:r>
      <w:r w:rsidR="00663781">
        <w:t xml:space="preserve">sandorių kainų </w:t>
      </w:r>
      <w:r w:rsidRPr="004261BB">
        <w:t xml:space="preserve">pataisų būtinumo pagrindimo aplinkybės (Metodikos 62.3 p.)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(kai Ataskaitoje įvertinus vertinamo turto ir analogiško arba panašaus turto, su kuriuo lyginamas vertinamas turtas, skirtumus nusprendžiama nedaryti analogiško arba panašaus turto sandorių kainų pataisų, šiame klausime žymima skiltis „Neaktualu“)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514E7B" w:rsidRPr="00AB095F" w:rsidRDefault="00514E7B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</w:tabs>
        <w:ind w:left="0" w:firstLine="0"/>
        <w:jc w:val="both"/>
      </w:pPr>
      <w:r w:rsidRPr="004261BB">
        <w:t xml:space="preserve">taikytos formulės ir atliktų skaičiavimų sekos bei rezultatai </w:t>
      </w:r>
      <w:r w:rsidR="00663781" w:rsidRPr="004261BB">
        <w:t xml:space="preserve"> </w:t>
      </w:r>
      <w:r w:rsidRPr="004261BB">
        <w:t>(Metodikos 62.4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</w:pPr>
    </w:p>
    <w:p w:rsidR="00046E64" w:rsidRPr="00AB095F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  <w:tab w:val="left" w:pos="1276"/>
        </w:tabs>
        <w:ind w:left="0" w:firstLine="0"/>
        <w:jc w:val="both"/>
        <w:rPr>
          <w:sz w:val="20"/>
          <w:szCs w:val="20"/>
        </w:rPr>
      </w:pPr>
      <w:r w:rsidRPr="004261BB">
        <w:rPr>
          <w:u w:val="single"/>
        </w:rPr>
        <w:t>Ataskaitoje vertinant turtą ir taikant išlaidų (kaštų) metodą</w:t>
      </w:r>
      <w:r w:rsidRPr="004261BB">
        <w:t xml:space="preserve">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(jeigu Ataskaitoje vertinamas verslas arba vertinant turtą išlaidų (kaštų) metodas netaikomas, 20.11.1-20.11.</w:t>
      </w:r>
      <w:r w:rsidR="0047769C" w:rsidRPr="00AB095F">
        <w:rPr>
          <w:i/>
          <w:sz w:val="20"/>
          <w:szCs w:val="20"/>
        </w:rPr>
        <w:t>8</w:t>
      </w:r>
      <w:r w:rsidRPr="00AB095F">
        <w:rPr>
          <w:i/>
          <w:sz w:val="20"/>
          <w:szCs w:val="20"/>
        </w:rPr>
        <w:t xml:space="preserve"> klausimuose žymima skiltis „Neaktualu“</w:t>
      </w:r>
      <w:r w:rsidRPr="00AB095F">
        <w:rPr>
          <w:sz w:val="20"/>
          <w:szCs w:val="20"/>
        </w:rPr>
        <w:t>):</w:t>
      </w:r>
    </w:p>
    <w:p w:rsidR="00514E7B" w:rsidRPr="00AB095F" w:rsidRDefault="00514E7B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</w:pPr>
    </w:p>
    <w:p w:rsidR="0047769C" w:rsidRDefault="002641B7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>
        <w:t xml:space="preserve">informacija, patvirtinanti, kad </w:t>
      </w:r>
      <w:r w:rsidR="0047769C">
        <w:t>i</w:t>
      </w:r>
      <w:r w:rsidR="0047769C" w:rsidRPr="0047769C">
        <w:t xml:space="preserve">šlaidų (kaštų) metodas </w:t>
      </w:r>
      <w:r w:rsidRPr="0047769C">
        <w:t>taik</w:t>
      </w:r>
      <w:r>
        <w:t>yt</w:t>
      </w:r>
      <w:r w:rsidRPr="0047769C">
        <w:t xml:space="preserve">as </w:t>
      </w:r>
      <w:r w:rsidR="0047769C" w:rsidRPr="0047769C">
        <w:t xml:space="preserve">apskaičiuojant specialios paskirties ar retai rinkoje parduodamų objektų vertę, </w:t>
      </w:r>
      <w:r>
        <w:t>nes</w:t>
      </w:r>
      <w:r w:rsidRPr="0047769C">
        <w:t xml:space="preserve"> </w:t>
      </w:r>
      <w:r w:rsidR="0047769C" w:rsidRPr="0047769C">
        <w:t>lyginamuoju metodu ar pajamų metodu turto ri</w:t>
      </w:r>
      <w:r w:rsidR="0047769C">
        <w:t>nkos vertės nustatyti neįmanoma (Metodikos 66 p.)</w:t>
      </w:r>
      <w: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47769C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47769C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47769C" w:rsidRPr="004261BB" w:rsidRDefault="0047769C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>nustatytos vertinamo turto sukūrimo (statybos ir pan.) sąnaudos taikant vertinamo turto sukūrimo skaičiavimo modelį arba vertinamo turto pakeitimo kitu turtu skaičiavimo modelį (Metodikos 67.1 p., 68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514E7B" w:rsidRPr="00AB095F" w:rsidRDefault="00514E7B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46E64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 xml:space="preserve">apskaičiavus vertinamo turto sukūrimo sąnaudas, padarytos jų pataisos </w:t>
      </w:r>
      <w:r w:rsidR="00602C1D" w:rsidRPr="00AB095F">
        <w:rPr>
          <w:i/>
          <w:sz w:val="20"/>
          <w:szCs w:val="20"/>
        </w:rPr>
        <w:t>(jeigu pataisos būtinos)</w:t>
      </w:r>
      <w:r w:rsidR="00602C1D" w:rsidRPr="004261BB">
        <w:t xml:space="preserve"> </w:t>
      </w:r>
      <w:r w:rsidRPr="004261BB">
        <w:t>(Metodikos 69 p.)</w:t>
      </w:r>
      <w:r w:rsidR="00FD6CF3">
        <w:t xml:space="preserve"> </w:t>
      </w:r>
    </w:p>
    <w:p w:rsidR="0000038A" w:rsidRPr="004261BB" w:rsidRDefault="00FD6CF3" w:rsidP="00AB095F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  <w:r w:rsidRPr="00AB095F">
        <w:rPr>
          <w:i/>
          <w:sz w:val="20"/>
          <w:szCs w:val="20"/>
        </w:rPr>
        <w:t>(tais atvejais, kai vertinamo turto sukūrimo sąnaudų pataisos nepadarytos, nes nebuvo būtina, šiame klausime žymima skiltis „Neaktualu“)</w:t>
      </w:r>
      <w:r w:rsidR="0000038A"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>nustatytas vertinamo turto nuvertėjimas (fizinis ir (arba) funkcinis, ir (arba) ekonominis) vienu iš šių skaičiavimo modelių: suskaidymo skaičiavimo modeliu; gyvavimo amžiaus skaičiavimo modeliu; rinkos pokyčių skaičiavimo modeliu (Metodikos 67.2 p., 70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46E64" w:rsidRPr="00AB095F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  <w:rPr>
          <w:sz w:val="20"/>
          <w:szCs w:val="20"/>
        </w:rPr>
      </w:pPr>
      <w:r w:rsidRPr="004261BB">
        <w:t xml:space="preserve">vertinamo turto sukūrimo sąnaudų skaičiavimo modelio pasirinkimo pagrindimo aplinkybės (Metodikos 71.2 p.)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(kai Ataskaitoje vertinamo turto sukūrimo (statybos ir pan.) sąnaudos nustatytos taikant vertinamo turto pakeitimo kitu turtu skaičiavimo modelį, šiame klausime žymima skiltis „Neaktualu“)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46E64" w:rsidRPr="00AB095F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  <w:rPr>
          <w:sz w:val="20"/>
          <w:szCs w:val="20"/>
        </w:rPr>
      </w:pPr>
      <w:r w:rsidRPr="004261BB">
        <w:t xml:space="preserve">padarytų pataisų būtinumo pagrindimo aplinkybės (Metodikos 71.3 p.)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(kai Ataskaitoje apskaičiavus vertinamo turto sukūrimo sąnaudas nustatyta, jog nėra būtina daryti jų pataisų, šiame klausime žymima skiltis „Neaktualu“)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 xml:space="preserve">vertinamo turto nuvertėjimo skaičiavimo modelio pasirinkimo pagrindimo aplinkybės (Metodikos 71.4 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>taikytos formulės ir atliktų skaičiavimų sekos bei rezultatai (Metodikos 71.5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190382" w:rsidRPr="00AB095F" w:rsidRDefault="00190382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8"/>
          <w:szCs w:val="28"/>
        </w:rPr>
      </w:pPr>
    </w:p>
    <w:p w:rsidR="00046E64" w:rsidRPr="00AB095F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  <w:tab w:val="left" w:pos="1276"/>
        </w:tabs>
        <w:ind w:left="0" w:firstLine="0"/>
        <w:jc w:val="both"/>
        <w:rPr>
          <w:b/>
          <w:sz w:val="20"/>
          <w:szCs w:val="20"/>
        </w:rPr>
      </w:pPr>
      <w:r w:rsidRPr="004261BB">
        <w:rPr>
          <w:u w:val="single"/>
        </w:rPr>
        <w:t xml:space="preserve">Ataskaitoje vertinant turtą ir taikant pajamų metodą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0"/>
          <w:szCs w:val="20"/>
        </w:rPr>
      </w:pPr>
      <w:r w:rsidRPr="00AB095F">
        <w:rPr>
          <w:i/>
          <w:sz w:val="20"/>
          <w:szCs w:val="20"/>
        </w:rPr>
        <w:t>(jeigu Ataskaitoje vertinamas verslas ir (arba) vertinant turtą pajamų metodas netaikomas, 20.12.1</w:t>
      </w:r>
      <w:r w:rsidRPr="00AB095F">
        <w:rPr>
          <w:i/>
          <w:sz w:val="20"/>
          <w:szCs w:val="20"/>
        </w:rPr>
        <w:noBreakHyphen/>
        <w:t>20.12.8 klausimuose žymima skiltis „Neaktualu“</w:t>
      </w:r>
      <w:r w:rsidRPr="00AB095F">
        <w:rPr>
          <w:sz w:val="20"/>
          <w:szCs w:val="20"/>
        </w:rPr>
        <w:t>):</w:t>
      </w:r>
    </w:p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8"/>
          <w:szCs w:val="28"/>
        </w:rPr>
      </w:pPr>
    </w:p>
    <w:p w:rsidR="00046E64" w:rsidRPr="00AB095F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  <w:rPr>
          <w:b/>
        </w:rPr>
      </w:pPr>
      <w:r w:rsidRPr="004261BB">
        <w:t xml:space="preserve">su turtu </w:t>
      </w:r>
      <w:r w:rsidR="005647EA" w:rsidRPr="004261BB">
        <w:t>susij</w:t>
      </w:r>
      <w:r w:rsidR="005647EA">
        <w:t>usių</w:t>
      </w:r>
      <w:r w:rsidR="005647EA" w:rsidRPr="004261BB">
        <w:t xml:space="preserve"> </w:t>
      </w:r>
      <w:r w:rsidRPr="004261BB">
        <w:t>gryn</w:t>
      </w:r>
      <w:r w:rsidR="005647EA">
        <w:t>ųjų</w:t>
      </w:r>
      <w:r w:rsidRPr="004261BB">
        <w:t xml:space="preserve"> būsim</w:t>
      </w:r>
      <w:r w:rsidR="005647EA">
        <w:t>ųjų</w:t>
      </w:r>
      <w:r w:rsidRPr="004261BB">
        <w:t xml:space="preserve"> pinigų </w:t>
      </w:r>
      <w:r w:rsidR="005647EA" w:rsidRPr="004261BB">
        <w:t>sraut</w:t>
      </w:r>
      <w:r w:rsidR="005647EA">
        <w:t>ų</w:t>
      </w:r>
      <w:r w:rsidR="005647EA" w:rsidRPr="004261BB">
        <w:t xml:space="preserve"> skaiči</w:t>
      </w:r>
      <w:r w:rsidR="005647EA">
        <w:t>avim</w:t>
      </w:r>
      <w:r w:rsidR="00602C1D">
        <w:t>ai</w:t>
      </w:r>
      <w:r w:rsidR="005647EA" w:rsidRPr="004261BB">
        <w:t xml:space="preserve"> </w:t>
      </w:r>
      <w:r w:rsidRPr="004261BB">
        <w:t xml:space="preserve">pagal esamą turto būklę arba maksimalų ir geriausią jo panaudojimą </w:t>
      </w:r>
    </w:p>
    <w:p w:rsidR="0000038A" w:rsidRPr="004261BB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b/>
        </w:rPr>
      </w:pPr>
      <w:r w:rsidRPr="00AB095F">
        <w:rPr>
          <w:i/>
          <w:sz w:val="20"/>
          <w:szCs w:val="20"/>
        </w:rPr>
        <w:t>(kai maksimalus ir geriausias turto panaudojimas teisiškai galimas ir finansiškai įmanomas)</w:t>
      </w:r>
      <w:r w:rsidRPr="004261BB">
        <w:t xml:space="preserve"> (Metodikos 77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8"/>
          <w:szCs w:val="28"/>
        </w:rPr>
      </w:pPr>
    </w:p>
    <w:p w:rsidR="00046E64" w:rsidRPr="00AB095F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  <w:rPr>
          <w:sz w:val="20"/>
          <w:szCs w:val="20"/>
        </w:rPr>
      </w:pPr>
      <w:r w:rsidRPr="004261BB">
        <w:t xml:space="preserve">apskaičiuojant grynuosius būsimuosius pinigų srautus </w:t>
      </w:r>
      <w:r w:rsidR="005647EA" w:rsidRPr="004261BB">
        <w:t>įtraukt</w:t>
      </w:r>
      <w:r w:rsidR="00602C1D">
        <w:t>i</w:t>
      </w:r>
      <w:r w:rsidR="005647EA">
        <w:t xml:space="preserve"> element</w:t>
      </w:r>
      <w:r w:rsidR="00602C1D">
        <w:t>ai</w:t>
      </w:r>
      <w:r w:rsidR="005647EA" w:rsidRPr="004261BB">
        <w:t xml:space="preserve"> </w:t>
      </w:r>
      <w:r w:rsidR="00602C1D">
        <w:t>(</w:t>
      </w:r>
      <w:r w:rsidRPr="004261BB">
        <w:t>pajamos, numatomos gauti nuolat naudojant turtą; numatomos išlaidos, susijusios su to turto naudojimu; remonto ir eksploatavimo išlaidos, reikalingos turtui išlaikyti tokios būklės, kuri leistų gauti pajamas pagal grynuosius būsimuosius pinigų srautus; pinigų suma, numatoma gauti perleidus turtą grynųjų būsimųjų pinigų srautų laikotarpio pabaigoje, jei ji yra pagrįstai tikėtina (Metodikos 78 p.)</w:t>
      </w:r>
      <w:r w:rsidR="005647EA">
        <w:t>)</w:t>
      </w:r>
      <w:r w:rsidRPr="004261BB">
        <w:t xml:space="preserve">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(jeigu žymima skiltis „Ne“, skiltyje „Pastabos“ nurodoma, kuris elementas nėra įtrauktas apskaičiuojant grynuosius būsimuosius pinigų srautus)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8"/>
          <w:szCs w:val="28"/>
        </w:rPr>
      </w:pPr>
    </w:p>
    <w:p w:rsidR="00F641DA" w:rsidRPr="00AB095F" w:rsidRDefault="00F641DA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8"/>
          <w:szCs w:val="28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lastRenderedPageBreak/>
        <w:t xml:space="preserve">parinkus pajamų bazę, atliktos pataisos </w:t>
      </w:r>
      <w:r w:rsidRPr="00AB095F">
        <w:rPr>
          <w:i/>
          <w:sz w:val="20"/>
          <w:szCs w:val="20"/>
        </w:rPr>
        <w:t xml:space="preserve">(jeigu </w:t>
      </w:r>
      <w:r w:rsidR="00DB3B4E" w:rsidRPr="00AB095F">
        <w:rPr>
          <w:i/>
          <w:sz w:val="20"/>
          <w:szCs w:val="20"/>
        </w:rPr>
        <w:t>pataisos buvo būtinos</w:t>
      </w:r>
      <w:r w:rsidRPr="00AB095F">
        <w:rPr>
          <w:i/>
          <w:sz w:val="20"/>
          <w:szCs w:val="20"/>
        </w:rPr>
        <w:t>)</w:t>
      </w:r>
      <w:r w:rsidR="00DB3B4E">
        <w:t xml:space="preserve"> </w:t>
      </w:r>
      <w:r w:rsidRPr="004261BB">
        <w:t>(Metodikos 81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</w:p>
    <w:p w:rsidR="00046E64" w:rsidRPr="00AB095F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  <w:rPr>
          <w:sz w:val="20"/>
          <w:szCs w:val="20"/>
        </w:rPr>
      </w:pPr>
      <w:r w:rsidRPr="004261BB">
        <w:t>turto vertė</w:t>
      </w:r>
      <w:r w:rsidR="00EF0E07">
        <w:t>s</w:t>
      </w:r>
      <w:r w:rsidRPr="004261BB">
        <w:t xml:space="preserve">, taikant kapitalizavimo skaičiavimo būdą, </w:t>
      </w:r>
      <w:r w:rsidR="00EF0E07">
        <w:t>apskaičiavim</w:t>
      </w:r>
      <w:r w:rsidR="00602C1D">
        <w:t>as</w:t>
      </w:r>
      <w:r w:rsidR="00EF0E07" w:rsidRPr="004261BB">
        <w:t xml:space="preserve"> </w:t>
      </w:r>
      <w:r w:rsidRPr="004261BB">
        <w:t xml:space="preserve">kapitalizuojant grynąsias koreguotas pajamas (Metodikos 82 p.)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  <w:r w:rsidRPr="00AB095F">
        <w:rPr>
          <w:i/>
          <w:sz w:val="20"/>
          <w:szCs w:val="20"/>
        </w:rPr>
        <w:t>(kai kapitalizavimo skaičiavimo būdas Ataskaitoje netaikomas, šiame klausime žymima skiltis „Neaktualu“)</w:t>
      </w:r>
      <w:r w:rsidRPr="00AB095F">
        <w:rPr>
          <w:sz w:val="20"/>
          <w:szCs w:val="20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>pajamų metodo skaičiavimo būdo pasirinkimo pagrindimo aplinkybės (Metodikos 83.2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 xml:space="preserve">grynųjų būsimųjų pinigų srautų prognozės ir joms sudaryti taikytos prielaidos </w:t>
      </w:r>
      <w:r w:rsidR="00602C1D">
        <w:br/>
      </w:r>
      <w:r w:rsidRPr="004261BB">
        <w:t>(Metodikos 83.3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AB095F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20"/>
          <w:szCs w:val="20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 xml:space="preserve">pajamų bazės pasirinkimo ir pataisų (jeigu jos atliekamos) būtinumo pagrindimo aplinkybės (Metodikos 83.4 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155A1F" w:rsidRPr="00825DEC" w:rsidRDefault="00155A1F" w:rsidP="006A617A">
      <w:pPr>
        <w:pStyle w:val="ListParagraph"/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/>
        <w:jc w:val="both"/>
        <w:rPr>
          <w:sz w:val="16"/>
          <w:szCs w:val="16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0"/>
        <w:jc w:val="both"/>
      </w:pPr>
      <w:r w:rsidRPr="004261BB">
        <w:t xml:space="preserve">taikytos formulės ir atliktų skaičiavimų sekos bei rezultatai </w:t>
      </w:r>
      <w:r w:rsidR="00EF0E07" w:rsidRPr="004261BB">
        <w:t xml:space="preserve"> </w:t>
      </w:r>
      <w:r w:rsidRPr="004261BB">
        <w:t>(Metodikos 83.5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DB3B4E" w:rsidRPr="00AB095F" w:rsidRDefault="00DB3B4E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16"/>
          <w:szCs w:val="16"/>
        </w:rPr>
      </w:pPr>
    </w:p>
    <w:p w:rsidR="00825DEC" w:rsidRPr="00AB095F" w:rsidRDefault="00825DEC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16"/>
          <w:szCs w:val="16"/>
        </w:rPr>
      </w:pPr>
    </w:p>
    <w:p w:rsidR="00046E64" w:rsidRPr="00AB095F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  <w:tab w:val="left" w:pos="1276"/>
        </w:tabs>
        <w:ind w:left="0" w:firstLine="0"/>
        <w:jc w:val="both"/>
        <w:rPr>
          <w:b/>
          <w:sz w:val="20"/>
          <w:szCs w:val="20"/>
        </w:rPr>
      </w:pPr>
      <w:r w:rsidRPr="004261BB">
        <w:rPr>
          <w:u w:val="single"/>
        </w:rPr>
        <w:t>Ataskaitoje vertinant verslą ir taikant pajamų metodą</w:t>
      </w:r>
      <w:r w:rsidRPr="004261BB">
        <w:t xml:space="preserve">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0"/>
          <w:szCs w:val="20"/>
        </w:rPr>
      </w:pPr>
      <w:r w:rsidRPr="00AB095F">
        <w:rPr>
          <w:i/>
          <w:sz w:val="20"/>
          <w:szCs w:val="20"/>
        </w:rPr>
        <w:t>(jeigu Ataskaitoje vertinamas turtas arba vertinant verslą pajamų metodas netaikomas, 20.13.1-20.13.14 klausimuose žymima skiltis „Neaktualu“</w:t>
      </w:r>
      <w:r w:rsidRPr="00AB095F">
        <w:rPr>
          <w:sz w:val="20"/>
          <w:szCs w:val="20"/>
        </w:rPr>
        <w:t>):</w:t>
      </w:r>
    </w:p>
    <w:p w:rsidR="006A436E" w:rsidRPr="00AB095F" w:rsidRDefault="006A436E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0"/>
          <w:szCs w:val="20"/>
        </w:rPr>
      </w:pPr>
    </w:p>
    <w:p w:rsidR="0000038A" w:rsidRPr="004261BB" w:rsidRDefault="0000038A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843"/>
        </w:tabs>
        <w:ind w:left="0" w:firstLine="0"/>
        <w:jc w:val="both"/>
      </w:pPr>
      <w:r w:rsidRPr="004261BB">
        <w:t>naujausi</w:t>
      </w:r>
      <w:r w:rsidR="00602C1D">
        <w:t>o</w:t>
      </w:r>
      <w:r w:rsidRPr="004261BB">
        <w:t xml:space="preserve">s įmonės vadovybės </w:t>
      </w:r>
      <w:r w:rsidR="00EF0E07" w:rsidRPr="004261BB">
        <w:t>patvirtint</w:t>
      </w:r>
      <w:r w:rsidR="00602C1D">
        <w:t>o</w:t>
      </w:r>
      <w:r w:rsidR="00EF0E07" w:rsidRPr="004261BB">
        <w:t>s finansin</w:t>
      </w:r>
      <w:r w:rsidR="00602C1D">
        <w:t>ė</w:t>
      </w:r>
      <w:r w:rsidR="00EF0E07" w:rsidRPr="004261BB">
        <w:t>s sąmat</w:t>
      </w:r>
      <w:r w:rsidR="00602C1D">
        <w:t>o</w:t>
      </w:r>
      <w:r w:rsidR="00EF0E07" w:rsidRPr="004261BB">
        <w:t>s</w:t>
      </w:r>
      <w:r w:rsidRPr="004261BB">
        <w:t xml:space="preserve">, </w:t>
      </w:r>
      <w:r w:rsidR="00EF0E07" w:rsidRPr="004261BB">
        <w:t>finansin</w:t>
      </w:r>
      <w:r w:rsidR="00602C1D">
        <w:t>ė</w:t>
      </w:r>
      <w:r w:rsidR="00EF0E07" w:rsidRPr="004261BB">
        <w:t>s ataskait</w:t>
      </w:r>
      <w:r w:rsidR="00602C1D">
        <w:t>o</w:t>
      </w:r>
      <w:r w:rsidR="00EF0E07" w:rsidRPr="004261BB">
        <w:t xml:space="preserve">s </w:t>
      </w:r>
      <w:r w:rsidRPr="004261BB">
        <w:t xml:space="preserve">ir </w:t>
      </w:r>
      <w:r w:rsidR="00EF0E07" w:rsidRPr="004261BB">
        <w:t>prognoz</w:t>
      </w:r>
      <w:r w:rsidR="00602C1D">
        <w:t>ė</w:t>
      </w:r>
      <w:r w:rsidR="00EF0E07" w:rsidRPr="004261BB">
        <w:t>s</w:t>
      </w:r>
      <w:r w:rsidRPr="004261BB">
        <w:t xml:space="preserve">, </w:t>
      </w:r>
      <w:r w:rsidR="00EF0E07" w:rsidRPr="004261BB">
        <w:t>apimanč</w:t>
      </w:r>
      <w:r w:rsidR="00EF0E07">
        <w:t>i</w:t>
      </w:r>
      <w:r w:rsidR="00602C1D">
        <w:t>o</w:t>
      </w:r>
      <w:r w:rsidR="00EF0E07" w:rsidRPr="004261BB">
        <w:t xml:space="preserve">s </w:t>
      </w:r>
      <w:r w:rsidRPr="004261BB">
        <w:t xml:space="preserve">ne didesnį </w:t>
      </w:r>
      <w:r w:rsidR="00EF0E07" w:rsidRPr="004261BB">
        <w:t>kaip</w:t>
      </w:r>
      <w:r w:rsidR="00EF0E07">
        <w:t xml:space="preserve"> </w:t>
      </w:r>
      <w:r w:rsidRPr="004261BB">
        <w:t>5 metų laikotarpį</w:t>
      </w:r>
      <w:r w:rsidR="00EF0E07">
        <w:t xml:space="preserve"> </w:t>
      </w:r>
      <w:r w:rsidR="00EF0E07" w:rsidRPr="00AB095F">
        <w:rPr>
          <w:i/>
          <w:sz w:val="20"/>
          <w:szCs w:val="20"/>
        </w:rPr>
        <w:t>(</w:t>
      </w:r>
      <w:r w:rsidRPr="00AB095F">
        <w:rPr>
          <w:i/>
          <w:sz w:val="20"/>
          <w:szCs w:val="20"/>
        </w:rPr>
        <w:t xml:space="preserve">nebent ilgesnis laikotarpis būtų </w:t>
      </w:r>
      <w:r w:rsidR="00602C1D" w:rsidRPr="00AB095F">
        <w:rPr>
          <w:i/>
          <w:sz w:val="20"/>
          <w:szCs w:val="20"/>
        </w:rPr>
        <w:t xml:space="preserve"> </w:t>
      </w:r>
      <w:r w:rsidRPr="00AB095F">
        <w:rPr>
          <w:i/>
          <w:sz w:val="20"/>
          <w:szCs w:val="20"/>
        </w:rPr>
        <w:t>pagrįstas</w:t>
      </w:r>
      <w:r w:rsidR="00EF0E07" w:rsidRPr="00AB095F">
        <w:rPr>
          <w:i/>
          <w:sz w:val="20"/>
          <w:szCs w:val="20"/>
        </w:rPr>
        <w:t>)</w:t>
      </w:r>
      <w:r w:rsidR="00EF0E07">
        <w:t>, kuriomis remtasi</w:t>
      </w:r>
      <w:r w:rsidRPr="004261BB">
        <w:t xml:space="preserve"> </w:t>
      </w:r>
      <w:r w:rsidR="00EF0E07" w:rsidRPr="004261BB">
        <w:t xml:space="preserve">planuojant laisvųjų būsimųjų pinigų srautus </w:t>
      </w:r>
      <w:r w:rsidRPr="004261BB">
        <w:t xml:space="preserve">(Metodikos 92.1 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514E7B" w:rsidRPr="00AB095F" w:rsidRDefault="00514E7B" w:rsidP="006A617A">
      <w:pPr>
        <w:pStyle w:val="ListParagraph"/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843"/>
        </w:tabs>
        <w:ind w:left="0"/>
        <w:jc w:val="both"/>
        <w:rPr>
          <w:sz w:val="20"/>
          <w:szCs w:val="20"/>
        </w:rPr>
      </w:pPr>
    </w:p>
    <w:p w:rsidR="0000038A" w:rsidRPr="004261BB" w:rsidRDefault="00EF0E07" w:rsidP="006A617A">
      <w:pPr>
        <w:pStyle w:val="ListParagraph"/>
        <w:numPr>
          <w:ilvl w:val="2"/>
          <w:numId w:val="9"/>
        </w:num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843"/>
        </w:tabs>
        <w:ind w:left="0" w:firstLine="0"/>
        <w:jc w:val="both"/>
      </w:pPr>
      <w:r>
        <w:t xml:space="preserve">prielaidų, kuriomis remtasi </w:t>
      </w:r>
      <w:r w:rsidR="0000038A" w:rsidRPr="004261BB">
        <w:t>planuojant laisvųjų būsimųjų pinigų srautus</w:t>
      </w:r>
      <w:r>
        <w:t>,</w:t>
      </w:r>
      <w:r w:rsidR="0000038A" w:rsidRPr="004261BB">
        <w:t xml:space="preserve"> </w:t>
      </w:r>
      <w:r>
        <w:t>pagrįstumą</w:t>
      </w:r>
      <w:r w:rsidR="006626FF">
        <w:t xml:space="preserve"> patvirtinančios aplinkybės</w:t>
      </w:r>
      <w:r w:rsidR="0000038A" w:rsidRPr="004261BB">
        <w:t xml:space="preserve"> (Metodikos 92.2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Pr="00AB095F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lang w:val="lt-LT"/>
        </w:rPr>
      </w:pPr>
    </w:p>
    <w:p w:rsidR="00046E64" w:rsidRPr="00AB095F" w:rsidRDefault="0036465F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lang w:val="lt-LT"/>
        </w:rPr>
      </w:pPr>
      <w:r>
        <w:rPr>
          <w:sz w:val="24"/>
          <w:szCs w:val="24"/>
          <w:lang w:val="lt-LT"/>
        </w:rPr>
        <w:t xml:space="preserve">laisvųjų būsimųjų pinigų srautų, planuojamų </w:t>
      </w:r>
      <w:r w:rsidR="0000038A" w:rsidRPr="004261BB">
        <w:rPr>
          <w:sz w:val="24"/>
          <w:szCs w:val="24"/>
          <w:lang w:val="lt-LT"/>
        </w:rPr>
        <w:t xml:space="preserve">vėlesniam laikotarpiui nei turimų įmonės vadovybės patvirtintų finansinių ataskaitų, finansinių biudžetų (sąmatų) ar prognozių laikotarpis, </w:t>
      </w:r>
      <w:r>
        <w:rPr>
          <w:sz w:val="24"/>
          <w:szCs w:val="24"/>
          <w:lang w:val="lt-LT"/>
        </w:rPr>
        <w:t>apskaičiavim</w:t>
      </w:r>
      <w:r w:rsidR="006626FF">
        <w:rPr>
          <w:sz w:val="24"/>
          <w:szCs w:val="24"/>
          <w:lang w:val="lt-LT"/>
        </w:rPr>
        <w:t>as</w:t>
      </w:r>
      <w:r w:rsidR="0000038A" w:rsidRPr="004261BB">
        <w:rPr>
          <w:sz w:val="24"/>
          <w:szCs w:val="24"/>
          <w:lang w:val="lt-LT"/>
        </w:rPr>
        <w:t xml:space="preserve"> pasirinktu matematinio ar statistinio prognozavimo būdu pagal finansines ataskaitas, finansinius biudžetus (sąmatas) ir prognozes, atsižvelgiant į pagrįstas prielaidas (Metodikos 93 p.) </w:t>
      </w:r>
    </w:p>
    <w:p w:rsidR="0000038A" w:rsidRPr="00AB095F" w:rsidRDefault="0000038A" w:rsidP="00AB095F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(jeigu laisvųjų būsimųjų pinigų srautai nėra planuojami vėlesniam laikotarpiui nei turimų įmonės vadovybės patvirtintų finansinių ataskaitų, finansinių biudžetų (sąmatų) ar prognozių laikotarpis,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46E64" w:rsidRDefault="0036465F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taikyt</w:t>
      </w:r>
      <w:r w:rsidR="006626FF">
        <w:rPr>
          <w:sz w:val="24"/>
          <w:szCs w:val="24"/>
          <w:lang w:val="lt-LT"/>
        </w:rPr>
        <w:t>as</w:t>
      </w:r>
      <w:r>
        <w:rPr>
          <w:sz w:val="24"/>
          <w:szCs w:val="24"/>
          <w:lang w:val="lt-LT"/>
        </w:rPr>
        <w:t xml:space="preserve"> pajamų bazės pagrind</w:t>
      </w:r>
      <w:r w:rsidR="006626FF">
        <w:rPr>
          <w:sz w:val="24"/>
          <w:szCs w:val="24"/>
          <w:lang w:val="lt-LT"/>
        </w:rPr>
        <w:t>as</w:t>
      </w:r>
      <w:r>
        <w:rPr>
          <w:sz w:val="24"/>
          <w:szCs w:val="24"/>
          <w:lang w:val="lt-LT"/>
        </w:rPr>
        <w:t xml:space="preserve"> (</w:t>
      </w:r>
      <w:r w:rsidR="0000038A" w:rsidRPr="004261BB">
        <w:rPr>
          <w:sz w:val="24"/>
          <w:szCs w:val="24"/>
          <w:lang w:val="lt-LT"/>
        </w:rPr>
        <w:t xml:space="preserve">laisvieji pinigų srautai, veiklos pajamos </w:t>
      </w:r>
      <w:r w:rsidR="00A8534C">
        <w:rPr>
          <w:sz w:val="24"/>
          <w:szCs w:val="24"/>
          <w:lang w:val="lt-LT"/>
        </w:rPr>
        <w:t>ir pan.)</w:t>
      </w:r>
      <w:r w:rsidR="0000038A" w:rsidRPr="004261BB">
        <w:rPr>
          <w:sz w:val="24"/>
          <w:szCs w:val="24"/>
          <w:lang w:val="lt-LT"/>
        </w:rPr>
        <w:t xml:space="preserve"> </w:t>
      </w:r>
      <w:r w:rsidR="00BE5508" w:rsidRPr="00AB095F">
        <w:rPr>
          <w:i/>
          <w:lang w:val="lt-LT"/>
        </w:rPr>
        <w:t>(kai taikomas kapitalizavimo skaičiavimo būdas)</w:t>
      </w:r>
      <w:r w:rsidR="00BE5508"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 xml:space="preserve">(Metodikos 95 p.) </w:t>
      </w:r>
    </w:p>
    <w:p w:rsidR="0000038A" w:rsidRPr="004261BB" w:rsidRDefault="0000038A" w:rsidP="00AB095F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lang w:val="lt-LT"/>
        </w:rPr>
        <w:t>(jeigu Ataskaitoje netaikomas kapitalizavimo skaičiavimo būdas,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A8534C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>patais</w:t>
      </w:r>
      <w:r>
        <w:rPr>
          <w:sz w:val="24"/>
          <w:szCs w:val="24"/>
          <w:lang w:val="lt-LT"/>
        </w:rPr>
        <w:t>ų, taikomų</w:t>
      </w:r>
      <w:r w:rsidRPr="004261BB"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>parinkus pajamų bazę</w:t>
      </w:r>
      <w:r>
        <w:rPr>
          <w:sz w:val="24"/>
          <w:szCs w:val="24"/>
          <w:lang w:val="lt-LT"/>
        </w:rPr>
        <w:t>, atlikim</w:t>
      </w:r>
      <w:r w:rsidR="006626FF">
        <w:rPr>
          <w:sz w:val="24"/>
          <w:szCs w:val="24"/>
          <w:lang w:val="lt-LT"/>
        </w:rPr>
        <w:t>as</w:t>
      </w:r>
      <w:r w:rsidR="0000038A" w:rsidRPr="004261BB">
        <w:rPr>
          <w:sz w:val="24"/>
          <w:szCs w:val="24"/>
          <w:lang w:val="lt-LT"/>
        </w:rPr>
        <w:t xml:space="preserve"> </w:t>
      </w:r>
      <w:r w:rsidR="0000038A" w:rsidRPr="00AB095F">
        <w:rPr>
          <w:i/>
          <w:lang w:val="lt-LT"/>
        </w:rPr>
        <w:t xml:space="preserve">(jeigu </w:t>
      </w:r>
      <w:r w:rsidRPr="00AB095F">
        <w:rPr>
          <w:i/>
          <w:lang w:val="lt-LT"/>
        </w:rPr>
        <w:t>pataisas atlikti būtina</w:t>
      </w:r>
      <w:r w:rsidR="0000038A" w:rsidRPr="00AB095F">
        <w:rPr>
          <w:i/>
          <w:lang w:val="lt-LT"/>
        </w:rPr>
        <w:t>)</w:t>
      </w:r>
      <w:r w:rsidR="0000038A" w:rsidRPr="004261BB">
        <w:rPr>
          <w:sz w:val="24"/>
          <w:szCs w:val="24"/>
          <w:lang w:val="lt-LT"/>
        </w:rPr>
        <w:t xml:space="preserve"> ir gryn</w:t>
      </w:r>
      <w:r>
        <w:rPr>
          <w:sz w:val="24"/>
          <w:szCs w:val="24"/>
          <w:lang w:val="lt-LT"/>
        </w:rPr>
        <w:t>ųjų</w:t>
      </w:r>
      <w:r w:rsidR="0000038A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>koreguot</w:t>
      </w:r>
      <w:r>
        <w:rPr>
          <w:sz w:val="24"/>
          <w:szCs w:val="24"/>
          <w:lang w:val="lt-LT"/>
        </w:rPr>
        <w:t>ų</w:t>
      </w:r>
      <w:r w:rsidRPr="004261BB">
        <w:rPr>
          <w:sz w:val="24"/>
          <w:szCs w:val="24"/>
          <w:lang w:val="lt-LT"/>
        </w:rPr>
        <w:t xml:space="preserve"> pajam</w:t>
      </w:r>
      <w:r>
        <w:rPr>
          <w:sz w:val="24"/>
          <w:szCs w:val="24"/>
          <w:lang w:val="lt-LT"/>
        </w:rPr>
        <w:t>ų apskaičiavim</w:t>
      </w:r>
      <w:r w:rsidR="006626FF">
        <w:rPr>
          <w:sz w:val="24"/>
          <w:szCs w:val="24"/>
          <w:lang w:val="lt-LT"/>
        </w:rPr>
        <w:t>as</w:t>
      </w:r>
      <w:r w:rsidRPr="004261BB">
        <w:rPr>
          <w:sz w:val="24"/>
          <w:szCs w:val="24"/>
          <w:lang w:val="lt-LT"/>
        </w:rPr>
        <w:t xml:space="preserve"> </w:t>
      </w:r>
      <w:r w:rsidR="0000038A" w:rsidRPr="004261BB">
        <w:rPr>
          <w:sz w:val="24"/>
          <w:szCs w:val="24"/>
          <w:lang w:val="lt-LT"/>
        </w:rPr>
        <w:t xml:space="preserve">(Metodikos 96 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825DEC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>verslo vertė</w:t>
      </w:r>
      <w:r w:rsidR="00A8534C">
        <w:rPr>
          <w:sz w:val="24"/>
          <w:szCs w:val="24"/>
          <w:lang w:val="lt-LT"/>
        </w:rPr>
        <w:t>s</w:t>
      </w:r>
      <w:r w:rsidRPr="004261BB">
        <w:rPr>
          <w:sz w:val="24"/>
          <w:szCs w:val="24"/>
          <w:lang w:val="lt-LT"/>
        </w:rPr>
        <w:t xml:space="preserve">, taikant kapitalizavimo skaičiavimo būdą, </w:t>
      </w:r>
      <w:r w:rsidR="00A8534C">
        <w:rPr>
          <w:sz w:val="24"/>
          <w:szCs w:val="24"/>
          <w:lang w:val="lt-LT"/>
        </w:rPr>
        <w:t>apskaičiavim</w:t>
      </w:r>
      <w:r w:rsidR="006626FF">
        <w:rPr>
          <w:sz w:val="24"/>
          <w:szCs w:val="24"/>
          <w:lang w:val="lt-LT"/>
        </w:rPr>
        <w:t>as</w:t>
      </w:r>
      <w:r w:rsidR="00A8534C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 xml:space="preserve">kapitalizuojant grynąsias koreguotas pajamas (Metodikos 97 p.) </w:t>
      </w:r>
    </w:p>
    <w:p w:rsidR="0000038A" w:rsidRPr="004261BB" w:rsidRDefault="0000038A" w:rsidP="00AB095F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  <w:r w:rsidRPr="00AB095F">
        <w:rPr>
          <w:i/>
          <w:lang w:val="lt-LT"/>
        </w:rPr>
        <w:t>(jeigu Ataskaitoje netaikomas kapitalizavimo skaičiavimo būdas,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825DEC" w:rsidRPr="00AB095F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t>perteklinio turto rinkos vertė</w:t>
      </w:r>
      <w:r w:rsidR="00A8534C">
        <w:rPr>
          <w:sz w:val="24"/>
          <w:szCs w:val="24"/>
          <w:lang w:val="lt-LT"/>
        </w:rPr>
        <w:t>s pridėjim</w:t>
      </w:r>
      <w:r w:rsidR="006626FF">
        <w:rPr>
          <w:sz w:val="24"/>
          <w:szCs w:val="24"/>
          <w:lang w:val="lt-LT"/>
        </w:rPr>
        <w:t>as</w:t>
      </w:r>
      <w:r w:rsidR="00A8534C">
        <w:rPr>
          <w:sz w:val="24"/>
          <w:szCs w:val="24"/>
          <w:lang w:val="lt-LT"/>
        </w:rPr>
        <w:t xml:space="preserve">, </w:t>
      </w:r>
      <w:r w:rsidR="00A8534C" w:rsidRPr="004261BB">
        <w:rPr>
          <w:sz w:val="24"/>
          <w:szCs w:val="24"/>
          <w:lang w:val="lt-LT"/>
        </w:rPr>
        <w:t>jei versle yra perteklinio turto</w:t>
      </w:r>
      <w:r w:rsidRPr="004261BB">
        <w:rPr>
          <w:sz w:val="24"/>
          <w:szCs w:val="24"/>
          <w:lang w:val="lt-LT"/>
        </w:rPr>
        <w:t xml:space="preserve"> (Metodikos 98 p.) </w:t>
      </w:r>
    </w:p>
    <w:p w:rsidR="0000038A" w:rsidRPr="00AB095F" w:rsidRDefault="0000038A" w:rsidP="00AB095F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(jeigu versle nėra perteklinio turto, šiame klausime žymima skiltis „Neaktualu“)</w:t>
      </w:r>
      <w:r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B3A32" w:rsidRDefault="000B3A32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nebalansinės veiklos </w:t>
      </w:r>
      <w:r w:rsidRPr="00AB095F">
        <w:rPr>
          <w:i/>
          <w:lang w:val="lt-LT"/>
        </w:rPr>
        <w:t>(išleistų garantijų, laidavimo raštų, draudimų ir kitokių suteiktų ar gautų įsipareigojimų ir pan.)</w:t>
      </w:r>
      <w:r w:rsidRPr="004261BB">
        <w:rPr>
          <w:sz w:val="24"/>
          <w:szCs w:val="24"/>
          <w:lang w:val="lt-LT"/>
        </w:rPr>
        <w:t xml:space="preserve"> </w:t>
      </w:r>
      <w:r w:rsidR="006626FF" w:rsidRPr="004261BB">
        <w:rPr>
          <w:sz w:val="24"/>
          <w:szCs w:val="24"/>
          <w:lang w:val="lt-LT"/>
        </w:rPr>
        <w:t>įtak</w:t>
      </w:r>
      <w:r w:rsidR="006626FF">
        <w:rPr>
          <w:sz w:val="24"/>
          <w:szCs w:val="24"/>
          <w:lang w:val="lt-LT"/>
        </w:rPr>
        <w:t>a</w:t>
      </w:r>
      <w:r w:rsidR="006626FF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 xml:space="preserve">verslo vertei (Metodikos 99 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Ataskaitoje </w:t>
      </w:r>
      <w:r w:rsidR="00A8534C" w:rsidRPr="004261BB">
        <w:rPr>
          <w:sz w:val="24"/>
          <w:szCs w:val="24"/>
          <w:lang w:val="lt-LT"/>
        </w:rPr>
        <w:t>atlikt</w:t>
      </w:r>
      <w:r w:rsidR="006626FF">
        <w:rPr>
          <w:sz w:val="24"/>
          <w:szCs w:val="24"/>
          <w:lang w:val="lt-LT"/>
        </w:rPr>
        <w:t>a</w:t>
      </w:r>
      <w:r w:rsidR="00A8534C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 xml:space="preserve">jautrumo </w:t>
      </w:r>
      <w:r w:rsidR="00A8534C" w:rsidRPr="004261BB">
        <w:rPr>
          <w:sz w:val="24"/>
          <w:szCs w:val="24"/>
          <w:lang w:val="lt-LT"/>
        </w:rPr>
        <w:t>analiz</w:t>
      </w:r>
      <w:r w:rsidR="006626FF">
        <w:rPr>
          <w:sz w:val="24"/>
          <w:szCs w:val="24"/>
          <w:lang w:val="lt-LT"/>
        </w:rPr>
        <w:t>ė</w:t>
      </w:r>
      <w:r w:rsidR="00A8534C">
        <w:rPr>
          <w:sz w:val="24"/>
          <w:szCs w:val="24"/>
          <w:lang w:val="lt-LT"/>
        </w:rPr>
        <w:t xml:space="preserve"> </w:t>
      </w:r>
      <w:r w:rsidR="00AE2FD2">
        <w:rPr>
          <w:sz w:val="24"/>
          <w:szCs w:val="24"/>
          <w:lang w:val="lt-LT"/>
        </w:rPr>
        <w:t>(</w:t>
      </w:r>
      <w:r w:rsidRPr="00AB095F">
        <w:rPr>
          <w:i/>
          <w:lang w:val="lt-LT"/>
        </w:rPr>
        <w:t>kurios tikslas nustatyti konkrečius rizikos veiksnius, turinčius didžiausią poveikį bendrai rizikai ir verslo vertei</w:t>
      </w:r>
      <w:r w:rsidR="00AE2FD2">
        <w:rPr>
          <w:sz w:val="24"/>
          <w:szCs w:val="24"/>
          <w:lang w:val="lt-LT"/>
        </w:rPr>
        <w:t>)</w:t>
      </w:r>
      <w:r w:rsidRPr="004261BB">
        <w:rPr>
          <w:sz w:val="24"/>
          <w:szCs w:val="24"/>
          <w:lang w:val="lt-LT"/>
        </w:rPr>
        <w:t xml:space="preserve"> (Metodikos 100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B3A32" w:rsidRDefault="000B3A32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pajamų metodo skaičiavimo būdo pasirinkimo pagrindimo </w:t>
      </w:r>
      <w:r w:rsidR="00A8534C" w:rsidRPr="004261BB">
        <w:rPr>
          <w:sz w:val="24"/>
          <w:szCs w:val="24"/>
          <w:lang w:val="lt-LT"/>
        </w:rPr>
        <w:t>aplinkyb</w:t>
      </w:r>
      <w:r w:rsidR="006626FF">
        <w:rPr>
          <w:sz w:val="24"/>
          <w:szCs w:val="24"/>
          <w:lang w:val="lt-LT"/>
        </w:rPr>
        <w:t>ė</w:t>
      </w:r>
      <w:r w:rsidR="00A8534C" w:rsidRPr="004261BB">
        <w:rPr>
          <w:sz w:val="24"/>
          <w:szCs w:val="24"/>
          <w:lang w:val="lt-LT"/>
        </w:rPr>
        <w:t xml:space="preserve">s </w:t>
      </w:r>
      <w:r w:rsidR="00DB3B4E">
        <w:rPr>
          <w:sz w:val="24"/>
          <w:szCs w:val="24"/>
          <w:lang w:val="lt-LT"/>
        </w:rPr>
        <w:br/>
      </w:r>
      <w:r w:rsidRPr="004261BB">
        <w:rPr>
          <w:sz w:val="24"/>
          <w:szCs w:val="24"/>
          <w:lang w:val="lt-LT"/>
        </w:rPr>
        <w:t>(Metodikos 102.2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B3A32" w:rsidRPr="00AB095F" w:rsidRDefault="000B3A32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firstLine="0"/>
        <w:rPr>
          <w:sz w:val="28"/>
          <w:szCs w:val="28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laisvųjų būsimųjų pinigų srautų </w:t>
      </w:r>
      <w:r w:rsidR="00752A48" w:rsidRPr="004261BB">
        <w:rPr>
          <w:sz w:val="24"/>
          <w:szCs w:val="24"/>
          <w:lang w:val="lt-LT"/>
        </w:rPr>
        <w:t>prognoz</w:t>
      </w:r>
      <w:r w:rsidR="006626FF">
        <w:rPr>
          <w:sz w:val="24"/>
          <w:szCs w:val="24"/>
          <w:lang w:val="lt-LT"/>
        </w:rPr>
        <w:t>ė</w:t>
      </w:r>
      <w:r w:rsidR="00752A48" w:rsidRPr="004261BB">
        <w:rPr>
          <w:sz w:val="24"/>
          <w:szCs w:val="24"/>
          <w:lang w:val="lt-LT"/>
        </w:rPr>
        <w:t xml:space="preserve">s </w:t>
      </w:r>
      <w:r w:rsidRPr="004261BB">
        <w:rPr>
          <w:sz w:val="24"/>
          <w:szCs w:val="24"/>
          <w:lang w:val="lt-LT"/>
        </w:rPr>
        <w:t xml:space="preserve">ir joms sudaryti </w:t>
      </w:r>
      <w:r w:rsidR="00752A48" w:rsidRPr="004261BB">
        <w:rPr>
          <w:sz w:val="24"/>
          <w:szCs w:val="24"/>
          <w:lang w:val="lt-LT"/>
        </w:rPr>
        <w:t>taikyt</w:t>
      </w:r>
      <w:r w:rsidR="006626FF">
        <w:rPr>
          <w:sz w:val="24"/>
          <w:szCs w:val="24"/>
          <w:lang w:val="lt-LT"/>
        </w:rPr>
        <w:t>o</w:t>
      </w:r>
      <w:r w:rsidR="00752A48" w:rsidRPr="004261BB">
        <w:rPr>
          <w:sz w:val="24"/>
          <w:szCs w:val="24"/>
          <w:lang w:val="lt-LT"/>
        </w:rPr>
        <w:t>s prielaid</w:t>
      </w:r>
      <w:r w:rsidR="006626FF">
        <w:rPr>
          <w:sz w:val="24"/>
          <w:szCs w:val="24"/>
          <w:lang w:val="lt-LT"/>
        </w:rPr>
        <w:t>o</w:t>
      </w:r>
      <w:r w:rsidR="00752A48" w:rsidRPr="004261BB">
        <w:rPr>
          <w:sz w:val="24"/>
          <w:szCs w:val="24"/>
          <w:lang w:val="lt-LT"/>
        </w:rPr>
        <w:t xml:space="preserve">s </w:t>
      </w:r>
      <w:r w:rsidR="00DB3B4E">
        <w:rPr>
          <w:sz w:val="24"/>
          <w:szCs w:val="24"/>
          <w:lang w:val="lt-LT"/>
        </w:rPr>
        <w:br/>
      </w:r>
      <w:r w:rsidRPr="004261BB">
        <w:rPr>
          <w:sz w:val="24"/>
          <w:szCs w:val="24"/>
          <w:lang w:val="lt-LT"/>
        </w:rPr>
        <w:t>(Metodikos 102.3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B3A32" w:rsidRPr="00AB095F" w:rsidRDefault="000B3A32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firstLine="0"/>
        <w:rPr>
          <w:sz w:val="28"/>
          <w:szCs w:val="28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pajamų bazės pasirinkimo ir pataisų </w:t>
      </w:r>
      <w:r w:rsidRPr="00AB095F">
        <w:rPr>
          <w:i/>
          <w:lang w:val="lt-LT"/>
        </w:rPr>
        <w:t>(jeigu jos atliktos)</w:t>
      </w:r>
      <w:r w:rsidRPr="004261BB">
        <w:rPr>
          <w:sz w:val="24"/>
          <w:szCs w:val="24"/>
          <w:lang w:val="lt-LT"/>
        </w:rPr>
        <w:t xml:space="preserve"> būtinumo pagrindimo </w:t>
      </w:r>
      <w:r w:rsidR="00752A48" w:rsidRPr="004261BB">
        <w:rPr>
          <w:sz w:val="24"/>
          <w:szCs w:val="24"/>
          <w:lang w:val="lt-LT"/>
        </w:rPr>
        <w:t>aplinkyb</w:t>
      </w:r>
      <w:r w:rsidR="006626FF">
        <w:rPr>
          <w:sz w:val="24"/>
          <w:szCs w:val="24"/>
          <w:lang w:val="lt-LT"/>
        </w:rPr>
        <w:t>ė</w:t>
      </w:r>
      <w:r w:rsidR="00752A48" w:rsidRPr="004261BB">
        <w:rPr>
          <w:sz w:val="24"/>
          <w:szCs w:val="24"/>
          <w:lang w:val="lt-LT"/>
        </w:rPr>
        <w:t xml:space="preserve">s </w:t>
      </w:r>
      <w:r w:rsidRPr="004261BB">
        <w:rPr>
          <w:sz w:val="24"/>
          <w:szCs w:val="24"/>
          <w:lang w:val="lt-LT"/>
        </w:rPr>
        <w:t xml:space="preserve">(Metodikos 102.4 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Pr="00AB095F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firstLine="0"/>
        <w:rPr>
          <w:sz w:val="28"/>
          <w:szCs w:val="28"/>
          <w:lang w:val="lt-LT"/>
        </w:rPr>
      </w:pPr>
    </w:p>
    <w:p w:rsidR="00825DEC" w:rsidRPr="00AB095F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lang w:val="lt-LT"/>
        </w:rPr>
        <w:lastRenderedPageBreak/>
        <w:t xml:space="preserve">nuolaidų arba priedų taikymo ar netaikymo pagrindimo </w:t>
      </w:r>
      <w:r w:rsidR="00752A48" w:rsidRPr="004261BB">
        <w:rPr>
          <w:sz w:val="24"/>
          <w:szCs w:val="24"/>
          <w:lang w:val="lt-LT"/>
        </w:rPr>
        <w:t>aplinkyb</w:t>
      </w:r>
      <w:r w:rsidR="006626FF">
        <w:rPr>
          <w:sz w:val="24"/>
          <w:szCs w:val="24"/>
          <w:lang w:val="lt-LT"/>
        </w:rPr>
        <w:t>ė</w:t>
      </w:r>
      <w:r w:rsidR="00752A48" w:rsidRPr="004261BB">
        <w:rPr>
          <w:sz w:val="24"/>
          <w:szCs w:val="24"/>
          <w:lang w:val="lt-LT"/>
        </w:rPr>
        <w:t xml:space="preserve">s </w:t>
      </w:r>
      <w:r w:rsidRPr="004261BB">
        <w:rPr>
          <w:sz w:val="24"/>
          <w:szCs w:val="24"/>
          <w:lang w:val="lt-LT"/>
        </w:rPr>
        <w:t>(Metodikos 102.5 p.)</w:t>
      </w:r>
      <w:r w:rsidR="00DE7FEA">
        <w:rPr>
          <w:sz w:val="24"/>
          <w:szCs w:val="24"/>
          <w:lang w:val="lt-LT"/>
        </w:rPr>
        <w:t xml:space="preserve"> </w:t>
      </w:r>
    </w:p>
    <w:p w:rsidR="0000038A" w:rsidRPr="00AB095F" w:rsidRDefault="00DE7FEA" w:rsidP="00AB095F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 xml:space="preserve">(tuo atveju, kai Ataskaitoje nuolaidos netaikomos, žymima skiltis </w:t>
      </w:r>
      <w:r w:rsidR="0007178C" w:rsidRPr="00AB095F">
        <w:rPr>
          <w:i/>
          <w:lang w:val="lt-LT"/>
        </w:rPr>
        <w:t>„Neaktualu“</w:t>
      </w:r>
      <w:r w:rsidRPr="00AB095F">
        <w:rPr>
          <w:i/>
          <w:lang w:val="lt-LT"/>
        </w:rPr>
        <w:t>)</w:t>
      </w:r>
      <w:r w:rsidR="0000038A" w:rsidRPr="00AB095F">
        <w:rPr>
          <w:lang w:val="lt-LT"/>
        </w:rPr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  <w:tab w:val="left" w:pos="1843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taikytos formulės ir atliktų skaičiavimų sekos bei rezultatai (Metodikos 102.6 p.); 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Pr="00AB095F" w:rsidRDefault="006A436E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0"/>
          <w:szCs w:val="20"/>
        </w:rPr>
      </w:pPr>
    </w:p>
    <w:p w:rsidR="00825DEC" w:rsidRPr="00AB095F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851"/>
          <w:tab w:val="left" w:pos="1276"/>
        </w:tabs>
        <w:ind w:left="0" w:firstLine="0"/>
        <w:jc w:val="both"/>
        <w:rPr>
          <w:b/>
          <w:sz w:val="20"/>
          <w:szCs w:val="20"/>
        </w:rPr>
      </w:pPr>
      <w:r w:rsidRPr="004261BB">
        <w:rPr>
          <w:u w:val="single"/>
        </w:rPr>
        <w:t>Ataskaitoje vertinant verslą ir taikant lyginamąjį metodą</w:t>
      </w:r>
      <w:r w:rsidRPr="004261BB">
        <w:t xml:space="preserve"> </w:t>
      </w:r>
    </w:p>
    <w:p w:rsidR="0000038A" w:rsidRPr="00AB095F" w:rsidRDefault="0000038A" w:rsidP="00AB095F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  <w:sz w:val="20"/>
          <w:szCs w:val="20"/>
        </w:rPr>
      </w:pPr>
      <w:r w:rsidRPr="00AB095F">
        <w:rPr>
          <w:i/>
          <w:sz w:val="20"/>
          <w:szCs w:val="20"/>
        </w:rPr>
        <w:t>(jeigu Ataskaitoje vertinamas turtas arba vertinant verslą lyginamasis metodas netaikomas, 20.14.1-20.14.7 klausimuose žymima skiltis „Neaktualu“</w:t>
      </w:r>
      <w:r w:rsidRPr="00AB095F">
        <w:rPr>
          <w:sz w:val="20"/>
          <w:szCs w:val="20"/>
        </w:rPr>
        <w:t>):</w:t>
      </w:r>
    </w:p>
    <w:p w:rsidR="000B3A32" w:rsidRPr="004261BB" w:rsidRDefault="000B3A32" w:rsidP="006A617A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b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ne mažiau kaip trijų pastaruoju metu įvykusių analogiško arba panašaus verslo sandorių </w:t>
      </w:r>
      <w:r w:rsidR="006626FF" w:rsidRPr="004261BB">
        <w:rPr>
          <w:sz w:val="24"/>
          <w:szCs w:val="24"/>
          <w:lang w:val="lt-LT"/>
        </w:rPr>
        <w:t>kain</w:t>
      </w:r>
      <w:r w:rsidR="006626FF">
        <w:rPr>
          <w:sz w:val="24"/>
          <w:szCs w:val="24"/>
          <w:lang w:val="lt-LT"/>
        </w:rPr>
        <w:t>o</w:t>
      </w:r>
      <w:r w:rsidR="006626FF" w:rsidRPr="004261BB">
        <w:rPr>
          <w:sz w:val="24"/>
          <w:szCs w:val="24"/>
          <w:lang w:val="lt-LT"/>
        </w:rPr>
        <w:t xml:space="preserve">s </w:t>
      </w:r>
      <w:r w:rsidRPr="004261BB">
        <w:rPr>
          <w:sz w:val="24"/>
          <w:szCs w:val="24"/>
          <w:lang w:val="lt-LT"/>
        </w:rPr>
        <w:t>(Metodikos 105.1.1 p., 106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vertinamo verslo ir analogiško arba panašaus verslo, su kuriuo lyginamas vertinamas verslas, skirtumai ir </w:t>
      </w:r>
      <w:r w:rsidR="00752A48" w:rsidRPr="004261BB">
        <w:rPr>
          <w:sz w:val="24"/>
          <w:szCs w:val="24"/>
          <w:lang w:val="lt-LT"/>
        </w:rPr>
        <w:t>padaryt</w:t>
      </w:r>
      <w:r w:rsidR="006626FF">
        <w:rPr>
          <w:sz w:val="24"/>
          <w:szCs w:val="24"/>
          <w:lang w:val="lt-LT"/>
        </w:rPr>
        <w:t>o</w:t>
      </w:r>
      <w:r w:rsidR="00752A48" w:rsidRPr="004261BB">
        <w:rPr>
          <w:sz w:val="24"/>
          <w:szCs w:val="24"/>
          <w:lang w:val="lt-LT"/>
        </w:rPr>
        <w:t>s</w:t>
      </w:r>
      <w:r w:rsidR="00752A48">
        <w:rPr>
          <w:sz w:val="24"/>
          <w:szCs w:val="24"/>
          <w:lang w:val="lt-LT"/>
        </w:rPr>
        <w:t xml:space="preserve"> atitinkam</w:t>
      </w:r>
      <w:r w:rsidR="006626FF">
        <w:rPr>
          <w:sz w:val="24"/>
          <w:szCs w:val="24"/>
          <w:lang w:val="lt-LT"/>
        </w:rPr>
        <w:t>o</w:t>
      </w:r>
      <w:r w:rsidR="00752A48">
        <w:rPr>
          <w:sz w:val="24"/>
          <w:szCs w:val="24"/>
          <w:lang w:val="lt-LT"/>
        </w:rPr>
        <w:t xml:space="preserve">s </w:t>
      </w:r>
      <w:r w:rsidR="00752A48" w:rsidRPr="004261BB">
        <w:rPr>
          <w:sz w:val="24"/>
          <w:szCs w:val="24"/>
          <w:lang w:val="lt-LT"/>
        </w:rPr>
        <w:t xml:space="preserve">sandorių kainų </w:t>
      </w:r>
      <w:r w:rsidR="006626FF">
        <w:rPr>
          <w:sz w:val="24"/>
          <w:szCs w:val="24"/>
          <w:lang w:val="lt-LT"/>
        </w:rPr>
        <w:t>pataiso</w:t>
      </w:r>
      <w:r w:rsidR="00752A48">
        <w:rPr>
          <w:sz w:val="24"/>
          <w:szCs w:val="24"/>
          <w:lang w:val="lt-LT"/>
        </w:rPr>
        <w:t>s</w:t>
      </w:r>
      <w:r w:rsidR="00752A48" w:rsidRPr="004261BB">
        <w:rPr>
          <w:sz w:val="24"/>
          <w:szCs w:val="24"/>
          <w:lang w:val="lt-LT"/>
        </w:rPr>
        <w:t xml:space="preserve"> </w:t>
      </w:r>
      <w:r w:rsidRPr="00AB095F">
        <w:rPr>
          <w:i/>
          <w:lang w:val="lt-LT"/>
        </w:rPr>
        <w:t xml:space="preserve">(jeigu </w:t>
      </w:r>
      <w:r w:rsidR="00EC1745" w:rsidRPr="00AB095F">
        <w:rPr>
          <w:i/>
          <w:lang w:val="lt-LT"/>
        </w:rPr>
        <w:t>pataisos būtinos</w:t>
      </w:r>
      <w:r w:rsidRPr="00AB095F">
        <w:rPr>
          <w:i/>
          <w:lang w:val="lt-LT"/>
        </w:rPr>
        <w:t>)</w:t>
      </w:r>
      <w:r w:rsidR="00752A48">
        <w:rPr>
          <w:sz w:val="24"/>
          <w:szCs w:val="24"/>
          <w:lang w:val="lt-LT"/>
        </w:rPr>
        <w:t xml:space="preserve"> </w:t>
      </w:r>
      <w:r w:rsidR="00825DEC">
        <w:rPr>
          <w:sz w:val="24"/>
          <w:szCs w:val="24"/>
          <w:lang w:val="lt-LT"/>
        </w:rPr>
        <w:br/>
      </w:r>
      <w:r w:rsidRPr="004261BB">
        <w:rPr>
          <w:sz w:val="24"/>
          <w:szCs w:val="24"/>
          <w:lang w:val="lt-LT"/>
        </w:rPr>
        <w:t>(Metodikos 105.1.2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>naudot</w:t>
      </w:r>
      <w:r w:rsidR="006626FF">
        <w:rPr>
          <w:sz w:val="24"/>
          <w:szCs w:val="24"/>
          <w:lang w:val="lt-LT"/>
        </w:rPr>
        <w:t>i</w:t>
      </w:r>
      <w:r w:rsidRPr="004261BB">
        <w:rPr>
          <w:sz w:val="24"/>
          <w:szCs w:val="24"/>
          <w:lang w:val="lt-LT"/>
        </w:rPr>
        <w:t xml:space="preserve"> ne mažiau kaip </w:t>
      </w:r>
      <w:r w:rsidR="00752A48" w:rsidRPr="004261BB">
        <w:rPr>
          <w:sz w:val="24"/>
          <w:szCs w:val="24"/>
          <w:lang w:val="lt-LT"/>
        </w:rPr>
        <w:t>tr</w:t>
      </w:r>
      <w:r w:rsidR="006626FF">
        <w:rPr>
          <w:sz w:val="24"/>
          <w:szCs w:val="24"/>
          <w:lang w:val="lt-LT"/>
        </w:rPr>
        <w:t>y</w:t>
      </w:r>
      <w:r w:rsidR="00752A48" w:rsidRPr="004261BB">
        <w:rPr>
          <w:sz w:val="24"/>
          <w:szCs w:val="24"/>
          <w:lang w:val="lt-LT"/>
        </w:rPr>
        <w:t>s palyginam</w:t>
      </w:r>
      <w:r w:rsidR="006626FF">
        <w:rPr>
          <w:sz w:val="24"/>
          <w:szCs w:val="24"/>
          <w:lang w:val="lt-LT"/>
        </w:rPr>
        <w:t>ieji</w:t>
      </w:r>
      <w:r w:rsidR="00752A48" w:rsidRPr="004261BB">
        <w:rPr>
          <w:sz w:val="24"/>
          <w:szCs w:val="24"/>
          <w:lang w:val="lt-LT"/>
        </w:rPr>
        <w:t xml:space="preserve"> rodikl</w:t>
      </w:r>
      <w:r w:rsidR="006626FF">
        <w:rPr>
          <w:sz w:val="24"/>
          <w:szCs w:val="24"/>
          <w:lang w:val="lt-LT"/>
        </w:rPr>
        <w:t>iai</w:t>
      </w:r>
      <w:r w:rsidR="00752A48" w:rsidRPr="004261BB">
        <w:rPr>
          <w:sz w:val="24"/>
          <w:szCs w:val="24"/>
          <w:lang w:val="lt-LT"/>
        </w:rPr>
        <w:t> </w:t>
      </w:r>
      <w:r w:rsidRPr="004261BB">
        <w:rPr>
          <w:sz w:val="24"/>
          <w:szCs w:val="24"/>
          <w:lang w:val="lt-LT"/>
        </w:rPr>
        <w:t xml:space="preserve">– kainos ir pelno </w:t>
      </w:r>
      <w:r w:rsidR="00752A48" w:rsidRPr="004261BB">
        <w:rPr>
          <w:sz w:val="24"/>
          <w:szCs w:val="24"/>
          <w:lang w:val="lt-LT"/>
        </w:rPr>
        <w:t>santy</w:t>
      </w:r>
      <w:r w:rsidR="006626FF">
        <w:rPr>
          <w:sz w:val="24"/>
          <w:szCs w:val="24"/>
          <w:lang w:val="lt-LT"/>
        </w:rPr>
        <w:t>kis</w:t>
      </w:r>
      <w:r w:rsidRPr="004261BB">
        <w:rPr>
          <w:sz w:val="24"/>
          <w:szCs w:val="24"/>
          <w:lang w:val="lt-LT"/>
        </w:rPr>
        <w:t>, įmonės vertės ir pardavimų santyk</w:t>
      </w:r>
      <w:r w:rsidR="006626FF">
        <w:rPr>
          <w:sz w:val="24"/>
          <w:szCs w:val="24"/>
          <w:lang w:val="lt-LT"/>
        </w:rPr>
        <w:t>is</w:t>
      </w:r>
      <w:r w:rsidRPr="004261BB">
        <w:rPr>
          <w:sz w:val="24"/>
          <w:szCs w:val="24"/>
          <w:lang w:val="lt-LT"/>
        </w:rPr>
        <w:t xml:space="preserve">, akcijos kainos ir grynojo pelno </w:t>
      </w:r>
      <w:r w:rsidR="00752A48" w:rsidRPr="004261BB">
        <w:rPr>
          <w:sz w:val="24"/>
          <w:szCs w:val="24"/>
          <w:lang w:val="lt-LT"/>
        </w:rPr>
        <w:t>santyk</w:t>
      </w:r>
      <w:r w:rsidR="006626FF">
        <w:rPr>
          <w:sz w:val="24"/>
          <w:szCs w:val="24"/>
          <w:lang w:val="lt-LT"/>
        </w:rPr>
        <w:t>is</w:t>
      </w:r>
      <w:r w:rsidRPr="004261BB">
        <w:rPr>
          <w:sz w:val="24"/>
          <w:szCs w:val="24"/>
          <w:lang w:val="lt-LT"/>
        </w:rPr>
        <w:t xml:space="preserve">, įmonės vertės ir EBITDA </w:t>
      </w:r>
      <w:r w:rsidR="00752A48" w:rsidRPr="004261BB">
        <w:rPr>
          <w:sz w:val="24"/>
          <w:szCs w:val="24"/>
          <w:lang w:val="lt-LT"/>
        </w:rPr>
        <w:t>santyk</w:t>
      </w:r>
      <w:r w:rsidR="006626FF">
        <w:rPr>
          <w:sz w:val="24"/>
          <w:szCs w:val="24"/>
          <w:lang w:val="lt-LT"/>
        </w:rPr>
        <w:t>is</w:t>
      </w:r>
      <w:r w:rsidR="00752A48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>ir kt. (Metodikos 105.2 p., 106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>analogiško arba panašaus verslo, su kuriuo lyginamas vertinamas verslas, pasirinkimo pagrindimo aplinkybės (Metodikos 107.2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DB3B4E" w:rsidRDefault="00DB3B4E" w:rsidP="006A617A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825DEC" w:rsidRPr="00AB095F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i/>
          <w:lang w:val="lt-LT"/>
        </w:rPr>
      </w:pPr>
      <w:r w:rsidRPr="004261BB">
        <w:rPr>
          <w:sz w:val="24"/>
          <w:szCs w:val="24"/>
          <w:lang w:val="lt-LT"/>
        </w:rPr>
        <w:t xml:space="preserve">padarytų pataisų būtinumo pagrindimo aplinkybės (Metodikos 107.3 p.) </w:t>
      </w:r>
    </w:p>
    <w:p w:rsidR="0000038A" w:rsidRPr="00AB095F" w:rsidRDefault="0000038A" w:rsidP="00AB095F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i/>
          <w:lang w:val="lt-LT"/>
        </w:rPr>
      </w:pPr>
      <w:r w:rsidRPr="00AB095F">
        <w:rPr>
          <w:i/>
          <w:lang w:val="lt-LT"/>
        </w:rPr>
        <w:t>(kai Ataskaitoje įvertinus vertinamo verslo ir analogiško arba panašaus verslo, su kuriuo lyginamas vertinamas verslas, skirtumus nusprendžiama nedaryti analogiško arba panašaus verslo sandorių kainų pataisų, šiame klausime žymima skiltis „Neaktualu“);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naudotų palyginamųjų rodiklių pasirinkimo pagrindimo aplinkybės </w:t>
      </w:r>
      <w:r w:rsidR="006626FF">
        <w:rPr>
          <w:sz w:val="24"/>
          <w:szCs w:val="24"/>
          <w:lang w:val="lt-LT"/>
        </w:rPr>
        <w:br/>
      </w:r>
      <w:r w:rsidRPr="004261BB">
        <w:rPr>
          <w:sz w:val="24"/>
          <w:szCs w:val="24"/>
          <w:lang w:val="lt-LT"/>
        </w:rPr>
        <w:t>(Metodikos 107.4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B3A32" w:rsidRDefault="000B3A32" w:rsidP="006A617A">
      <w:pPr>
        <w:pStyle w:val="BodyText1"/>
        <w:tabs>
          <w:tab w:val="left" w:pos="567"/>
          <w:tab w:val="left" w:pos="1134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038A" w:rsidRPr="004261BB" w:rsidRDefault="0000038A" w:rsidP="006A617A">
      <w:pPr>
        <w:pStyle w:val="BodyText1"/>
        <w:numPr>
          <w:ilvl w:val="2"/>
          <w:numId w:val="9"/>
        </w:numPr>
        <w:tabs>
          <w:tab w:val="left" w:pos="567"/>
          <w:tab w:val="left" w:pos="1134"/>
          <w:tab w:val="left" w:pos="1418"/>
        </w:tabs>
        <w:spacing w:line="240" w:lineRule="auto"/>
        <w:ind w:left="0" w:firstLine="0"/>
        <w:rPr>
          <w:sz w:val="24"/>
          <w:szCs w:val="24"/>
          <w:lang w:val="lt-LT"/>
        </w:rPr>
      </w:pPr>
      <w:r w:rsidRPr="004261BB">
        <w:rPr>
          <w:sz w:val="24"/>
          <w:szCs w:val="24"/>
          <w:lang w:val="lt-LT"/>
        </w:rPr>
        <w:t xml:space="preserve">taikytos </w:t>
      </w:r>
      <w:r w:rsidR="00BE5508" w:rsidRPr="004261BB">
        <w:rPr>
          <w:sz w:val="24"/>
          <w:szCs w:val="24"/>
          <w:lang w:val="lt-LT"/>
        </w:rPr>
        <w:t>formul</w:t>
      </w:r>
      <w:r w:rsidR="006626FF">
        <w:rPr>
          <w:sz w:val="24"/>
          <w:szCs w:val="24"/>
          <w:lang w:val="lt-LT"/>
        </w:rPr>
        <w:t>ė</w:t>
      </w:r>
      <w:r w:rsidR="00BE5508" w:rsidRPr="004261BB">
        <w:rPr>
          <w:sz w:val="24"/>
          <w:szCs w:val="24"/>
          <w:lang w:val="lt-LT"/>
        </w:rPr>
        <w:t xml:space="preserve">s </w:t>
      </w:r>
      <w:r w:rsidRPr="004261BB">
        <w:rPr>
          <w:sz w:val="24"/>
          <w:szCs w:val="24"/>
          <w:lang w:val="lt-LT"/>
        </w:rPr>
        <w:t xml:space="preserve">ir atliktų skaičiavimų </w:t>
      </w:r>
      <w:r w:rsidR="00BE5508" w:rsidRPr="004261BB">
        <w:rPr>
          <w:sz w:val="24"/>
          <w:szCs w:val="24"/>
          <w:lang w:val="lt-LT"/>
        </w:rPr>
        <w:t>sek</w:t>
      </w:r>
      <w:r w:rsidR="006626FF">
        <w:rPr>
          <w:sz w:val="24"/>
          <w:szCs w:val="24"/>
          <w:lang w:val="lt-LT"/>
        </w:rPr>
        <w:t>o</w:t>
      </w:r>
      <w:r w:rsidR="00BE5508">
        <w:rPr>
          <w:sz w:val="24"/>
          <w:szCs w:val="24"/>
          <w:lang w:val="lt-LT"/>
        </w:rPr>
        <w:t>s</w:t>
      </w:r>
      <w:r w:rsidR="00BE5508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 xml:space="preserve">bei </w:t>
      </w:r>
      <w:r w:rsidR="00BE5508" w:rsidRPr="004261BB">
        <w:rPr>
          <w:sz w:val="24"/>
          <w:szCs w:val="24"/>
          <w:lang w:val="lt-LT"/>
        </w:rPr>
        <w:t>rezultat</w:t>
      </w:r>
      <w:r w:rsidR="006626FF">
        <w:rPr>
          <w:sz w:val="24"/>
          <w:szCs w:val="24"/>
          <w:lang w:val="lt-LT"/>
        </w:rPr>
        <w:t>ai</w:t>
      </w:r>
      <w:r w:rsidR="00BE5508" w:rsidRPr="004261BB">
        <w:rPr>
          <w:sz w:val="24"/>
          <w:szCs w:val="24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>(Metodikos 107.5 p.);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BodyText1"/>
        <w:tabs>
          <w:tab w:val="left" w:pos="567"/>
          <w:tab w:val="left" w:pos="1276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DB3B4E" w:rsidRPr="006A436E" w:rsidRDefault="00DB3B4E" w:rsidP="006A617A">
      <w:pPr>
        <w:pStyle w:val="BodyText1"/>
        <w:tabs>
          <w:tab w:val="left" w:pos="567"/>
          <w:tab w:val="left" w:pos="1276"/>
          <w:tab w:val="left" w:pos="1418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825DEC" w:rsidRPr="00AB095F" w:rsidRDefault="0000038A" w:rsidP="006A617A">
      <w:pPr>
        <w:pStyle w:val="BodyText1"/>
        <w:numPr>
          <w:ilvl w:val="1"/>
          <w:numId w:val="9"/>
        </w:numPr>
        <w:tabs>
          <w:tab w:val="left" w:pos="567"/>
          <w:tab w:val="left" w:pos="1276"/>
          <w:tab w:val="left" w:pos="1418"/>
        </w:tabs>
        <w:spacing w:line="240" w:lineRule="auto"/>
        <w:ind w:left="0" w:firstLine="0"/>
        <w:rPr>
          <w:lang w:val="lt-LT"/>
        </w:rPr>
      </w:pPr>
      <w:r w:rsidRPr="004261BB">
        <w:rPr>
          <w:sz w:val="24"/>
          <w:szCs w:val="24"/>
          <w:u w:val="single"/>
          <w:lang w:val="lt-LT"/>
        </w:rPr>
        <w:t>taikom</w:t>
      </w:r>
      <w:r w:rsidR="006626FF">
        <w:rPr>
          <w:sz w:val="24"/>
          <w:szCs w:val="24"/>
          <w:u w:val="single"/>
          <w:lang w:val="lt-LT"/>
        </w:rPr>
        <w:t>i</w:t>
      </w:r>
      <w:r w:rsidRPr="004261BB">
        <w:rPr>
          <w:sz w:val="24"/>
          <w:szCs w:val="24"/>
          <w:u w:val="single"/>
          <w:lang w:val="lt-LT"/>
        </w:rPr>
        <w:t xml:space="preserve"> įmonės turto, atmetus įsipareigojimus, rinkos vertę </w:t>
      </w:r>
      <w:r w:rsidR="00BE5508" w:rsidRPr="004261BB">
        <w:rPr>
          <w:sz w:val="24"/>
          <w:szCs w:val="24"/>
          <w:u w:val="single"/>
          <w:lang w:val="lt-LT"/>
        </w:rPr>
        <w:t>nustatan</w:t>
      </w:r>
      <w:r w:rsidR="006626FF">
        <w:rPr>
          <w:sz w:val="24"/>
          <w:szCs w:val="24"/>
          <w:u w:val="single"/>
          <w:lang w:val="lt-LT"/>
        </w:rPr>
        <w:t>ty</w:t>
      </w:r>
      <w:r w:rsidR="00BE5508">
        <w:rPr>
          <w:sz w:val="24"/>
          <w:szCs w:val="24"/>
          <w:u w:val="single"/>
          <w:lang w:val="lt-LT"/>
        </w:rPr>
        <w:t>s</w:t>
      </w:r>
      <w:r w:rsidR="00BE5508" w:rsidRPr="004261BB">
        <w:rPr>
          <w:sz w:val="24"/>
          <w:szCs w:val="24"/>
          <w:u w:val="single"/>
          <w:lang w:val="lt-LT"/>
        </w:rPr>
        <w:t xml:space="preserve"> </w:t>
      </w:r>
      <w:r w:rsidRPr="004261BB">
        <w:rPr>
          <w:sz w:val="24"/>
          <w:szCs w:val="24"/>
          <w:u w:val="single"/>
          <w:lang w:val="lt-LT"/>
        </w:rPr>
        <w:t>metod</w:t>
      </w:r>
      <w:r w:rsidR="006626FF">
        <w:rPr>
          <w:sz w:val="24"/>
          <w:szCs w:val="24"/>
          <w:u w:val="single"/>
          <w:lang w:val="lt-LT"/>
        </w:rPr>
        <w:t>ai</w:t>
      </w:r>
      <w:r w:rsidR="00BE5508">
        <w:rPr>
          <w:sz w:val="24"/>
          <w:szCs w:val="24"/>
          <w:u w:val="single"/>
          <w:lang w:val="lt-LT"/>
        </w:rPr>
        <w:t xml:space="preserve"> (</w:t>
      </w:r>
      <w:r w:rsidR="00BE5508" w:rsidRPr="004261BB">
        <w:rPr>
          <w:sz w:val="24"/>
          <w:szCs w:val="24"/>
          <w:u w:val="single"/>
          <w:lang w:val="lt-LT"/>
        </w:rPr>
        <w:t>Ataskaitoje vertinant verslą ir taika</w:t>
      </w:r>
      <w:r w:rsidR="00BE5508">
        <w:rPr>
          <w:sz w:val="24"/>
          <w:szCs w:val="24"/>
          <w:u w:val="single"/>
          <w:lang w:val="lt-LT"/>
        </w:rPr>
        <w:t>nt turto požiūrio metodų derinį)</w:t>
      </w:r>
      <w:r w:rsidRPr="004261BB">
        <w:rPr>
          <w:sz w:val="24"/>
          <w:szCs w:val="24"/>
          <w:u w:val="single"/>
          <w:lang w:val="lt-LT"/>
        </w:rPr>
        <w:t xml:space="preserve"> </w:t>
      </w:r>
      <w:r w:rsidRPr="004261BB">
        <w:rPr>
          <w:sz w:val="24"/>
          <w:szCs w:val="24"/>
          <w:lang w:val="lt-LT"/>
        </w:rPr>
        <w:t>(Metodikos 109 p.)</w:t>
      </w:r>
      <w:r w:rsidRPr="004261BB">
        <w:rPr>
          <w:i/>
          <w:sz w:val="24"/>
          <w:szCs w:val="24"/>
          <w:lang w:val="lt-LT"/>
        </w:rPr>
        <w:t xml:space="preserve"> </w:t>
      </w:r>
    </w:p>
    <w:p w:rsidR="0000038A" w:rsidRPr="00AB095F" w:rsidRDefault="0000038A" w:rsidP="00AB095F">
      <w:pPr>
        <w:pStyle w:val="BodyText1"/>
        <w:tabs>
          <w:tab w:val="left" w:pos="567"/>
          <w:tab w:val="left" w:pos="1276"/>
          <w:tab w:val="left" w:pos="1418"/>
        </w:tabs>
        <w:spacing w:line="240" w:lineRule="auto"/>
        <w:ind w:firstLine="0"/>
        <w:rPr>
          <w:lang w:val="lt-LT"/>
        </w:rPr>
      </w:pPr>
      <w:r w:rsidRPr="00AB095F">
        <w:rPr>
          <w:i/>
          <w:lang w:val="lt-LT"/>
        </w:rPr>
        <w:t>(jeigu Ataskaitoje vertinamas turtas arba vertinant verslą turto požiūrio metodų derinys netaikomas, šiame klausime žymima skiltis „Neaktualu“</w:t>
      </w:r>
      <w:r w:rsidRPr="00AB095F">
        <w:rPr>
          <w:lang w:val="lt-LT"/>
        </w:rPr>
        <w:t>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1387"/>
        <w:gridCol w:w="6940"/>
      </w:tblGrid>
      <w:tr w:rsidR="0000038A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Neaktualu</w:t>
            </w: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00038A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387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:rsidR="0000038A" w:rsidRPr="004261BB" w:rsidRDefault="0000038A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0038A" w:rsidRDefault="0000038A" w:rsidP="006A617A">
      <w:pPr>
        <w:tabs>
          <w:tab w:val="left" w:pos="0"/>
          <w:tab w:val="left" w:pos="567"/>
          <w:tab w:val="left" w:pos="851"/>
          <w:tab w:val="left" w:pos="1276"/>
        </w:tabs>
        <w:jc w:val="both"/>
        <w:rPr>
          <w:b/>
        </w:rPr>
      </w:pPr>
    </w:p>
    <w:p w:rsidR="00DB3B4E" w:rsidRDefault="00DB3B4E" w:rsidP="006A617A">
      <w:pPr>
        <w:tabs>
          <w:tab w:val="left" w:pos="0"/>
          <w:tab w:val="left" w:pos="567"/>
          <w:tab w:val="left" w:pos="851"/>
          <w:tab w:val="left" w:pos="1276"/>
        </w:tabs>
        <w:jc w:val="both"/>
        <w:rPr>
          <w:b/>
        </w:rPr>
      </w:pPr>
    </w:p>
    <w:p w:rsidR="0000038A" w:rsidRDefault="0000038A" w:rsidP="006A617A">
      <w:pPr>
        <w:pStyle w:val="ListParagraph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ind w:left="0" w:firstLine="0"/>
        <w:jc w:val="both"/>
      </w:pPr>
      <w:r w:rsidRPr="004261BB">
        <w:rPr>
          <w:b/>
        </w:rPr>
        <w:t xml:space="preserve">Ataskaitoje pateikiama išvada dėl vertės atitinka reikalavimus </w:t>
      </w:r>
      <w:r w:rsidR="00190382">
        <w:rPr>
          <w:b/>
        </w:rPr>
        <w:br/>
      </w:r>
      <w:r w:rsidRPr="004261BB">
        <w:t>(Įstatymo 22 str. 4 d. 14 p.):</w:t>
      </w:r>
    </w:p>
    <w:p w:rsidR="006A436E" w:rsidRDefault="006A436E" w:rsidP="006A617A">
      <w:pPr>
        <w:pStyle w:val="ListParagraph"/>
        <w:tabs>
          <w:tab w:val="left" w:pos="567"/>
          <w:tab w:val="left" w:pos="851"/>
          <w:tab w:val="left" w:pos="993"/>
        </w:tabs>
        <w:ind w:left="0"/>
        <w:jc w:val="both"/>
      </w:pPr>
    </w:p>
    <w:p w:rsidR="00825DEC" w:rsidRPr="00AB095F" w:rsidRDefault="0000038A" w:rsidP="006A617A">
      <w:pPr>
        <w:numPr>
          <w:ilvl w:val="1"/>
          <w:numId w:val="9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b/>
        </w:rPr>
      </w:pPr>
      <w:r w:rsidRPr="004261BB">
        <w:t xml:space="preserve">išvada pasirašyta išvadą surašiusio </w:t>
      </w:r>
      <w:r w:rsidR="0007178C">
        <w:t>V</w:t>
      </w:r>
      <w:r w:rsidRPr="004261BB">
        <w:t xml:space="preserve">ertintojo </w:t>
      </w:r>
    </w:p>
    <w:p w:rsidR="0000038A" w:rsidRPr="004261BB" w:rsidRDefault="0000038A" w:rsidP="00AB095F">
      <w:pPr>
        <w:tabs>
          <w:tab w:val="left" w:pos="0"/>
          <w:tab w:val="left" w:pos="567"/>
          <w:tab w:val="left" w:pos="993"/>
        </w:tabs>
        <w:jc w:val="both"/>
        <w:rPr>
          <w:b/>
        </w:rPr>
      </w:pPr>
      <w:r w:rsidRPr="00AB095F">
        <w:rPr>
          <w:i/>
          <w:sz w:val="20"/>
          <w:szCs w:val="20"/>
        </w:rPr>
        <w:t>(</w:t>
      </w:r>
      <w:r w:rsidR="00825DEC">
        <w:rPr>
          <w:i/>
          <w:sz w:val="20"/>
          <w:szCs w:val="20"/>
        </w:rPr>
        <w:t xml:space="preserve">t. y. nurodytas Vertintojo </w:t>
      </w:r>
      <w:r w:rsidRPr="00AB095F">
        <w:rPr>
          <w:i/>
          <w:sz w:val="20"/>
          <w:szCs w:val="20"/>
        </w:rPr>
        <w:t>vardas, pavardė, parašas)</w:t>
      </w:r>
      <w:r w:rsidRPr="004261BB">
        <w:t>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B40479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B40479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ListParagraph"/>
        <w:tabs>
          <w:tab w:val="left" w:pos="0"/>
          <w:tab w:val="left" w:pos="567"/>
          <w:tab w:val="left" w:pos="993"/>
        </w:tabs>
        <w:ind w:left="0"/>
        <w:jc w:val="both"/>
        <w:rPr>
          <w:b/>
        </w:rPr>
      </w:pPr>
    </w:p>
    <w:p w:rsidR="0000038A" w:rsidRPr="004261BB" w:rsidRDefault="0000038A" w:rsidP="006A617A">
      <w:pPr>
        <w:pStyle w:val="ListParagraph"/>
        <w:numPr>
          <w:ilvl w:val="1"/>
          <w:numId w:val="9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b/>
        </w:rPr>
      </w:pPr>
      <w:r w:rsidRPr="004261BB">
        <w:t xml:space="preserve">išvadoje nurodyta, ar išvada parengta dėl to, kad tarp užsakovo ir </w:t>
      </w:r>
      <w:r w:rsidR="0007178C">
        <w:t>V</w:t>
      </w:r>
      <w:r w:rsidRPr="004261BB">
        <w:t>ertinimo įmonės ar kitų asmenų iškilo ginčas dėl vertės nustatymo;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B40479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B40479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6A436E" w:rsidRDefault="006A436E" w:rsidP="006A617A">
      <w:pPr>
        <w:pStyle w:val="ListParagraph"/>
        <w:tabs>
          <w:tab w:val="left" w:pos="567"/>
          <w:tab w:val="left" w:pos="851"/>
          <w:tab w:val="left" w:pos="993"/>
        </w:tabs>
        <w:ind w:left="0"/>
        <w:jc w:val="both"/>
        <w:rPr>
          <w:b/>
        </w:rPr>
      </w:pPr>
    </w:p>
    <w:p w:rsidR="0000038A" w:rsidRPr="004261BB" w:rsidRDefault="0000038A" w:rsidP="006A617A">
      <w:pPr>
        <w:pStyle w:val="ListParagraph"/>
        <w:numPr>
          <w:ilvl w:val="1"/>
          <w:numId w:val="9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t>išvadoje nurodyta vertės nustatymo diena;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B40479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B40479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</w:p>
        </w:tc>
      </w:tr>
    </w:tbl>
    <w:p w:rsidR="0000038A" w:rsidRPr="00AB095F" w:rsidRDefault="0000038A" w:rsidP="006A617A">
      <w:pPr>
        <w:pStyle w:val="ListParagraph"/>
        <w:tabs>
          <w:tab w:val="left" w:pos="567"/>
        </w:tabs>
        <w:ind w:left="0"/>
      </w:pPr>
    </w:p>
    <w:p w:rsidR="000B3A32" w:rsidRPr="00AB095F" w:rsidRDefault="000B3A32" w:rsidP="006A617A">
      <w:pPr>
        <w:pStyle w:val="ListParagraph"/>
        <w:tabs>
          <w:tab w:val="left" w:pos="567"/>
        </w:tabs>
        <w:ind w:left="0"/>
      </w:pPr>
    </w:p>
    <w:p w:rsidR="0000038A" w:rsidRPr="004261BB" w:rsidRDefault="0000038A" w:rsidP="006A617A">
      <w:pPr>
        <w:numPr>
          <w:ilvl w:val="0"/>
          <w:numId w:val="9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b/>
        </w:rPr>
      </w:pPr>
      <w:r w:rsidRPr="004261BB">
        <w:rPr>
          <w:b/>
        </w:rPr>
        <w:t xml:space="preserve">Ataskaitoje nurodytas Ataskaitos registracijos numeris </w:t>
      </w:r>
      <w:r w:rsidRPr="004261BB">
        <w:t>(Įstatymo 22 str. 6 d.).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71"/>
        <w:gridCol w:w="8327"/>
      </w:tblGrid>
      <w:tr w:rsidR="00B40479" w:rsidRPr="004261BB" w:rsidTr="007E6F11">
        <w:trPr>
          <w:trHeight w:val="283"/>
          <w:tblHeader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Taip</w:t>
            </w: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4261BB">
              <w:rPr>
                <w:rFonts w:eastAsia="Calibri"/>
              </w:rPr>
              <w:t>Ne</w:t>
            </w: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4261BB">
              <w:rPr>
                <w:rFonts w:eastAsia="Calibri"/>
              </w:rPr>
              <w:t>Pastabos</w:t>
            </w:r>
          </w:p>
        </w:tc>
      </w:tr>
      <w:tr w:rsidR="00B40479" w:rsidRPr="004261BB" w:rsidTr="007E6F11">
        <w:trPr>
          <w:trHeight w:val="299"/>
        </w:trPr>
        <w:tc>
          <w:tcPr>
            <w:tcW w:w="769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8327" w:type="dxa"/>
            <w:shd w:val="clear" w:color="auto" w:fill="auto"/>
          </w:tcPr>
          <w:p w:rsidR="00B40479" w:rsidRPr="004261BB" w:rsidRDefault="00B40479" w:rsidP="006A617A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0B3A32" w:rsidRDefault="000B3A32" w:rsidP="000B3A32">
      <w:pPr>
        <w:pStyle w:val="ListParagraph"/>
        <w:ind w:left="1080"/>
        <w:rPr>
          <w:b/>
        </w:rPr>
      </w:pPr>
    </w:p>
    <w:p w:rsidR="000B3A32" w:rsidRDefault="000B3A32" w:rsidP="000B3A32">
      <w:pPr>
        <w:pStyle w:val="ListParagraph"/>
        <w:ind w:left="1080"/>
        <w:rPr>
          <w:b/>
        </w:rPr>
      </w:pPr>
    </w:p>
    <w:p w:rsidR="0000038A" w:rsidRPr="004261BB" w:rsidRDefault="0000038A" w:rsidP="000B3A32">
      <w:pPr>
        <w:pStyle w:val="ListParagraph"/>
        <w:numPr>
          <w:ilvl w:val="0"/>
          <w:numId w:val="4"/>
        </w:numPr>
        <w:jc w:val="center"/>
        <w:rPr>
          <w:b/>
        </w:rPr>
      </w:pPr>
      <w:r w:rsidRPr="004261BB">
        <w:rPr>
          <w:b/>
        </w:rPr>
        <w:t>APIBENDRINIMAS</w:t>
      </w:r>
    </w:p>
    <w:p w:rsidR="0000038A" w:rsidRDefault="0000038A" w:rsidP="0000038A">
      <w:pPr>
        <w:rPr>
          <w:b/>
        </w:rPr>
      </w:pPr>
    </w:p>
    <w:p w:rsidR="00825DEC" w:rsidRPr="004261BB" w:rsidRDefault="00825DEC" w:rsidP="0000038A">
      <w:pPr>
        <w:rPr>
          <w:b/>
        </w:rPr>
      </w:pPr>
    </w:p>
    <w:p w:rsidR="00825DEC" w:rsidRDefault="0000038A" w:rsidP="0000038A">
      <w:pPr>
        <w:pStyle w:val="ListParagraph"/>
        <w:ind w:left="1080"/>
        <w:rPr>
          <w:b/>
        </w:rPr>
      </w:pPr>
      <w:r w:rsidRPr="004261BB">
        <w:rPr>
          <w:b/>
        </w:rPr>
        <w:t xml:space="preserve">IŠVADA </w:t>
      </w:r>
    </w:p>
    <w:p w:rsidR="0000038A" w:rsidRPr="00AB095F" w:rsidRDefault="0000038A" w:rsidP="0000038A">
      <w:pPr>
        <w:pStyle w:val="ListParagraph"/>
        <w:ind w:left="1080"/>
        <w:rPr>
          <w:sz w:val="20"/>
          <w:szCs w:val="20"/>
        </w:rPr>
      </w:pPr>
      <w:r w:rsidRPr="00AB095F">
        <w:rPr>
          <w:i/>
          <w:sz w:val="20"/>
          <w:szCs w:val="20"/>
        </w:rPr>
        <w:t>(atliekant pirminį veiklos patikrinimą, pažymėti tinkamą atsakymą)</w:t>
      </w:r>
      <w:r w:rsidRPr="00AB095F">
        <w:rPr>
          <w:sz w:val="20"/>
          <w:szCs w:val="20"/>
        </w:rPr>
        <w:t>:</w:t>
      </w:r>
    </w:p>
    <w:p w:rsidR="0000038A" w:rsidRDefault="0007178C" w:rsidP="00F013A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V</w:t>
      </w:r>
      <w:r w:rsidR="0000038A" w:rsidRPr="004261BB">
        <w:rPr>
          <w:b/>
        </w:rPr>
        <w:t xml:space="preserve">ertintojo arba </w:t>
      </w:r>
      <w:r>
        <w:rPr>
          <w:b/>
        </w:rPr>
        <w:t>V</w:t>
      </w:r>
      <w:r w:rsidR="0000038A" w:rsidRPr="004261BB">
        <w:rPr>
          <w:b/>
        </w:rPr>
        <w:t>ertinimo įmonės veiklo</w:t>
      </w:r>
      <w:r w:rsidR="0000038A">
        <w:rPr>
          <w:b/>
        </w:rPr>
        <w:t>je</w:t>
      </w:r>
      <w:r w:rsidR="0000038A" w:rsidRPr="004261BB">
        <w:rPr>
          <w:b/>
        </w:rPr>
        <w:t>, sudarant vertinimo ataskaitas, trūkum</w:t>
      </w:r>
      <w:r w:rsidR="0000038A">
        <w:rPr>
          <w:b/>
        </w:rPr>
        <w:t>ų nenustatyta;</w:t>
      </w:r>
    </w:p>
    <w:p w:rsidR="0000038A" w:rsidRPr="00A07D85" w:rsidRDefault="0007178C" w:rsidP="00F013A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V</w:t>
      </w:r>
      <w:r w:rsidR="0000038A" w:rsidRPr="004261BB">
        <w:rPr>
          <w:b/>
        </w:rPr>
        <w:t xml:space="preserve">ertintojo arba </w:t>
      </w:r>
      <w:r>
        <w:rPr>
          <w:b/>
        </w:rPr>
        <w:t>V</w:t>
      </w:r>
      <w:r w:rsidR="0000038A" w:rsidRPr="004261BB">
        <w:rPr>
          <w:b/>
        </w:rPr>
        <w:t>ertinimo įmonės veiklo</w:t>
      </w:r>
      <w:r w:rsidR="0000038A">
        <w:rPr>
          <w:b/>
        </w:rPr>
        <w:t>je</w:t>
      </w:r>
      <w:r w:rsidR="0000038A" w:rsidRPr="004261BB">
        <w:rPr>
          <w:b/>
        </w:rPr>
        <w:t xml:space="preserve">, sudarant vertinimo ataskaitas, </w:t>
      </w:r>
      <w:r w:rsidR="0000038A">
        <w:rPr>
          <w:b/>
        </w:rPr>
        <w:t>nustatyti trūkumai</w:t>
      </w:r>
      <w:r w:rsidR="0000038A" w:rsidRPr="00A07D85">
        <w:t>:</w:t>
      </w:r>
    </w:p>
    <w:p w:rsidR="0000038A" w:rsidRPr="004261BB" w:rsidRDefault="0000038A" w:rsidP="00F013A2">
      <w:pPr>
        <w:pStyle w:val="ListParagraph"/>
        <w:numPr>
          <w:ilvl w:val="0"/>
          <w:numId w:val="1"/>
        </w:numPr>
        <w:ind w:left="0" w:firstLine="567"/>
      </w:pPr>
      <w:r w:rsidRPr="004261BB">
        <w:t>____________________________________________________________________;</w:t>
      </w:r>
    </w:p>
    <w:p w:rsidR="0000038A" w:rsidRPr="004261BB" w:rsidRDefault="0000038A" w:rsidP="00F013A2">
      <w:pPr>
        <w:pStyle w:val="ListParagraph"/>
        <w:numPr>
          <w:ilvl w:val="0"/>
          <w:numId w:val="1"/>
        </w:numPr>
        <w:ind w:left="0" w:firstLine="567"/>
      </w:pPr>
      <w:r w:rsidRPr="004261BB">
        <w:t>____________________________________________________________________;</w:t>
      </w:r>
    </w:p>
    <w:p w:rsidR="0000038A" w:rsidRPr="004261BB" w:rsidRDefault="0000038A" w:rsidP="00F013A2">
      <w:pPr>
        <w:pStyle w:val="ListParagraph"/>
        <w:numPr>
          <w:ilvl w:val="0"/>
          <w:numId w:val="1"/>
        </w:numPr>
        <w:ind w:left="0" w:firstLine="567"/>
      </w:pPr>
      <w:r w:rsidRPr="004261BB">
        <w:t>....... .</w:t>
      </w:r>
    </w:p>
    <w:p w:rsidR="0000038A" w:rsidRDefault="0000038A" w:rsidP="0000038A">
      <w:pPr>
        <w:pStyle w:val="ListParagraph"/>
        <w:ind w:left="1080"/>
      </w:pPr>
    </w:p>
    <w:p w:rsidR="00825DEC" w:rsidRDefault="00825DEC" w:rsidP="0000038A">
      <w:pPr>
        <w:pStyle w:val="ListParagraph"/>
        <w:ind w:left="1080"/>
      </w:pPr>
    </w:p>
    <w:p w:rsidR="00825DEC" w:rsidRDefault="00825DEC" w:rsidP="0000038A">
      <w:pPr>
        <w:pStyle w:val="ListParagraph"/>
        <w:ind w:left="1080"/>
      </w:pPr>
    </w:p>
    <w:p w:rsidR="00825DEC" w:rsidRDefault="0000038A" w:rsidP="0000038A">
      <w:pPr>
        <w:pStyle w:val="ListParagraph"/>
        <w:ind w:left="1080"/>
        <w:rPr>
          <w:b/>
        </w:rPr>
      </w:pPr>
      <w:r w:rsidRPr="004261BB">
        <w:rPr>
          <w:b/>
        </w:rPr>
        <w:t xml:space="preserve">IŠVADA </w:t>
      </w:r>
    </w:p>
    <w:p w:rsidR="0000038A" w:rsidRPr="00AB095F" w:rsidRDefault="0000038A" w:rsidP="0000038A">
      <w:pPr>
        <w:pStyle w:val="ListParagraph"/>
        <w:ind w:left="1080"/>
        <w:rPr>
          <w:sz w:val="20"/>
          <w:szCs w:val="20"/>
        </w:rPr>
      </w:pPr>
      <w:r w:rsidRPr="00AB095F">
        <w:rPr>
          <w:i/>
          <w:sz w:val="20"/>
          <w:szCs w:val="20"/>
        </w:rPr>
        <w:t>(atliekant paskesnį veiklos patikrinimą, pažymėti tinkamą atsakymą)</w:t>
      </w:r>
      <w:r w:rsidRPr="00AB095F">
        <w:rPr>
          <w:sz w:val="20"/>
          <w:szCs w:val="20"/>
        </w:rPr>
        <w:t>:</w:t>
      </w:r>
    </w:p>
    <w:p w:rsidR="0000038A" w:rsidRPr="004261BB" w:rsidRDefault="0000038A" w:rsidP="00F013A2">
      <w:pPr>
        <w:pStyle w:val="ListParagraph"/>
        <w:numPr>
          <w:ilvl w:val="0"/>
          <w:numId w:val="2"/>
        </w:numPr>
        <w:ind w:left="0" w:firstLine="567"/>
        <w:jc w:val="both"/>
        <w:rPr>
          <w:b/>
        </w:rPr>
      </w:pPr>
      <w:r w:rsidRPr="004261BB">
        <w:rPr>
          <w:b/>
        </w:rPr>
        <w:t>Ataskaita atitinka Lietuvos Respublikos turto ir verslo vertinimo pagrindų įstatymo 22 str</w:t>
      </w:r>
      <w:r w:rsidR="009B3E41">
        <w:rPr>
          <w:b/>
        </w:rPr>
        <w:t>.</w:t>
      </w:r>
      <w:r w:rsidRPr="004261BB">
        <w:rPr>
          <w:b/>
        </w:rPr>
        <w:t xml:space="preserve"> nustatytus reikalavimus;</w:t>
      </w:r>
    </w:p>
    <w:p w:rsidR="0000038A" w:rsidRPr="004261BB" w:rsidRDefault="0000038A" w:rsidP="00F013A2">
      <w:pPr>
        <w:pStyle w:val="ListParagraph"/>
        <w:numPr>
          <w:ilvl w:val="0"/>
          <w:numId w:val="2"/>
        </w:numPr>
        <w:ind w:left="0" w:firstLine="567"/>
        <w:jc w:val="both"/>
        <w:rPr>
          <w:b/>
        </w:rPr>
      </w:pPr>
      <w:r w:rsidRPr="004261BB">
        <w:rPr>
          <w:b/>
        </w:rPr>
        <w:lastRenderedPageBreak/>
        <w:t>Ataskaita neatitinka šių Lietuvos Respublikos  turto ir verslo vertinimo pagrindų įstatymo 22 str</w:t>
      </w:r>
      <w:r w:rsidR="009B3E41">
        <w:rPr>
          <w:b/>
        </w:rPr>
        <w:t>.</w:t>
      </w:r>
      <w:r w:rsidRPr="004261BB">
        <w:rPr>
          <w:b/>
        </w:rPr>
        <w:t xml:space="preserve"> nustatytų reikalavimų </w:t>
      </w:r>
      <w:r w:rsidRPr="004261BB">
        <w:rPr>
          <w:i/>
        </w:rPr>
        <w:t>(nurodyti reikalavimus, kurių Ataskaita neatitinka)</w:t>
      </w:r>
      <w:r w:rsidRPr="004261BB">
        <w:t>:</w:t>
      </w:r>
    </w:p>
    <w:p w:rsidR="00B40479" w:rsidRDefault="0000038A" w:rsidP="00F013A2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</w:pPr>
      <w:r w:rsidRPr="004261BB">
        <w:t>______________________________________________________________________;</w:t>
      </w:r>
    </w:p>
    <w:p w:rsidR="00B40479" w:rsidRDefault="0000038A" w:rsidP="00F013A2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</w:pPr>
      <w:r w:rsidRPr="004261BB">
        <w:t>______________________________________________________________________;</w:t>
      </w:r>
    </w:p>
    <w:p w:rsidR="0000038A" w:rsidRPr="004261BB" w:rsidRDefault="0000038A" w:rsidP="00F013A2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</w:pPr>
      <w:r w:rsidRPr="004261BB">
        <w:t>....... .</w:t>
      </w:r>
    </w:p>
    <w:p w:rsidR="0000038A" w:rsidRPr="004261BB" w:rsidRDefault="0000038A" w:rsidP="0000038A">
      <w:pPr>
        <w:jc w:val="both"/>
        <w:rPr>
          <w:b/>
          <w:i/>
        </w:rPr>
      </w:pPr>
    </w:p>
    <w:p w:rsidR="00B40479" w:rsidRDefault="0000038A" w:rsidP="0000038A">
      <w:pPr>
        <w:jc w:val="both"/>
      </w:pPr>
      <w:r w:rsidRPr="004261BB">
        <w:rPr>
          <w:b/>
          <w:i/>
        </w:rPr>
        <w:t>Pastabos</w:t>
      </w:r>
      <w:r w:rsidRPr="004261BB">
        <w:rPr>
          <w:b/>
        </w:rPr>
        <w:t xml:space="preserve"> </w:t>
      </w:r>
      <w:r w:rsidRPr="004261BB">
        <w:rPr>
          <w:i/>
        </w:rPr>
        <w:t xml:space="preserve">(pildoma, jei nustatomas reikalavimo, neįtraukto į kontrolinį klausimyną, nesilaikymas, nurodant teisės aktą, konkretų straipsnį, punktą ir jame įtvirtintą reikalavimą) </w:t>
      </w:r>
      <w:r w:rsidRPr="004261BB">
        <w:t>________________</w:t>
      </w:r>
    </w:p>
    <w:p w:rsidR="0000038A" w:rsidRPr="004261BB" w:rsidRDefault="00B40479" w:rsidP="0000038A">
      <w:pPr>
        <w:jc w:val="both"/>
        <w:rPr>
          <w:b/>
        </w:rPr>
      </w:pPr>
      <w:r>
        <w:t>_______________________________________________________________________________</w:t>
      </w:r>
      <w:r w:rsidR="0000038A" w:rsidRPr="004261BB">
        <w:t>.</w:t>
      </w:r>
    </w:p>
    <w:p w:rsidR="0000038A" w:rsidRPr="004261BB" w:rsidRDefault="0000038A" w:rsidP="0000038A">
      <w:pPr>
        <w:rPr>
          <w:b/>
        </w:rPr>
      </w:pPr>
    </w:p>
    <w:p w:rsidR="0000038A" w:rsidRPr="004261BB" w:rsidRDefault="0000038A" w:rsidP="0000038A">
      <w:pPr>
        <w:rPr>
          <w:b/>
        </w:rPr>
      </w:pPr>
    </w:p>
    <w:p w:rsidR="0000038A" w:rsidRPr="004261BB" w:rsidRDefault="0000038A" w:rsidP="0000038A">
      <w:pPr>
        <w:rPr>
          <w:b/>
        </w:rPr>
      </w:pPr>
    </w:p>
    <w:p w:rsidR="0000038A" w:rsidRPr="004261BB" w:rsidRDefault="0000038A" w:rsidP="0000038A">
      <w:r w:rsidRPr="004261BB">
        <w:rPr>
          <w:b/>
        </w:rPr>
        <w:t>Klausimyną užpildė</w:t>
      </w:r>
      <w:r w:rsidRPr="004261BB">
        <w:t xml:space="preserve">: </w:t>
      </w:r>
      <w:r w:rsidRPr="004261BB">
        <w:rPr>
          <w:i/>
        </w:rPr>
        <w:t>________________</w:t>
      </w:r>
      <w:r w:rsidR="00825DEC">
        <w:rPr>
          <w:i/>
        </w:rPr>
        <w:t>___________________________________</w:t>
      </w:r>
      <w:r w:rsidRPr="004261BB">
        <w:rPr>
          <w:i/>
        </w:rPr>
        <w:t>___________</w:t>
      </w:r>
    </w:p>
    <w:p w:rsidR="00053C68" w:rsidRDefault="00825DEC" w:rsidP="00AB095F">
      <w:pPr>
        <w:ind w:left="1296" w:firstLine="1296"/>
        <w:jc w:val="both"/>
      </w:pPr>
      <w:r w:rsidRPr="004261BB">
        <w:rPr>
          <w:i/>
        </w:rPr>
        <w:t>(vardas, pavardė, pareigos, parašas, data)</w:t>
      </w:r>
    </w:p>
    <w:p w:rsidR="00953B40" w:rsidRDefault="001D0930" w:rsidP="0053774A">
      <w:pPr>
        <w:jc w:val="both"/>
      </w:pPr>
      <w:r>
        <w:t xml:space="preserve">                                                                                 </w:t>
      </w:r>
    </w:p>
    <w:p w:rsidR="00953B40" w:rsidRDefault="00953B40" w:rsidP="0053774A">
      <w:pPr>
        <w:jc w:val="both"/>
      </w:pPr>
    </w:p>
    <w:p w:rsidR="001D0930" w:rsidRDefault="00953B40" w:rsidP="00953B40">
      <w:pPr>
        <w:jc w:val="center"/>
      </w:pPr>
      <w:r>
        <w:t>__________________</w:t>
      </w:r>
    </w:p>
    <w:sectPr w:rsidR="001D0930" w:rsidSect="00053C68">
      <w:headerReference w:type="default" r:id="rId9"/>
      <w:pgSz w:w="11906" w:h="16838"/>
      <w:pgMar w:top="1135" w:right="567" w:bottom="1134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79" w:rsidRDefault="003E5879" w:rsidP="00755ED4">
      <w:r>
        <w:separator/>
      </w:r>
    </w:p>
  </w:endnote>
  <w:endnote w:type="continuationSeparator" w:id="0">
    <w:p w:rsidR="003E5879" w:rsidRDefault="003E5879" w:rsidP="0075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79" w:rsidRDefault="003E5879" w:rsidP="00755ED4">
      <w:r>
        <w:separator/>
      </w:r>
    </w:p>
  </w:footnote>
  <w:footnote w:type="continuationSeparator" w:id="0">
    <w:p w:rsidR="003E5879" w:rsidRDefault="003E5879" w:rsidP="0075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154220311"/>
      <w:docPartObj>
        <w:docPartGallery w:val="Page Numbers (Top of Page)"/>
        <w:docPartUnique/>
      </w:docPartObj>
    </w:sdtPr>
    <w:sdtEndPr/>
    <w:sdtContent>
      <w:p w:rsidR="003A743E" w:rsidRPr="00053C68" w:rsidRDefault="003A743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3C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C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3C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5E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53C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743E" w:rsidRPr="00053C68" w:rsidRDefault="003A743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42"/>
    <w:multiLevelType w:val="multilevel"/>
    <w:tmpl w:val="0E16E48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>
    <w:nsid w:val="07B37DE2"/>
    <w:multiLevelType w:val="hybridMultilevel"/>
    <w:tmpl w:val="AC5CC9DA"/>
    <w:lvl w:ilvl="0" w:tplc="E1FCF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E94B5D"/>
    <w:multiLevelType w:val="multilevel"/>
    <w:tmpl w:val="643E3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721842"/>
    <w:multiLevelType w:val="hybridMultilevel"/>
    <w:tmpl w:val="C5283D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E1840"/>
    <w:multiLevelType w:val="multilevel"/>
    <w:tmpl w:val="0E16E48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506C7EB5"/>
    <w:multiLevelType w:val="hybridMultilevel"/>
    <w:tmpl w:val="AF0034B6"/>
    <w:lvl w:ilvl="0" w:tplc="771CE5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B3434"/>
    <w:multiLevelType w:val="hybridMultilevel"/>
    <w:tmpl w:val="82381C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166D3"/>
    <w:multiLevelType w:val="multilevel"/>
    <w:tmpl w:val="087604D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>
    <w:nsid w:val="70704A31"/>
    <w:multiLevelType w:val="multilevel"/>
    <w:tmpl w:val="D03882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7464010D"/>
    <w:multiLevelType w:val="hybridMultilevel"/>
    <w:tmpl w:val="D766F7AA"/>
    <w:lvl w:ilvl="0" w:tplc="9FB0BA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74359"/>
    <w:multiLevelType w:val="hybridMultilevel"/>
    <w:tmpl w:val="C9DECB16"/>
    <w:lvl w:ilvl="0" w:tplc="707A8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D4"/>
    <w:rsid w:val="0000038A"/>
    <w:rsid w:val="00002B95"/>
    <w:rsid w:val="00015659"/>
    <w:rsid w:val="00017BAE"/>
    <w:rsid w:val="000246F7"/>
    <w:rsid w:val="00033997"/>
    <w:rsid w:val="00046E64"/>
    <w:rsid w:val="00053C68"/>
    <w:rsid w:val="00066AC7"/>
    <w:rsid w:val="000677A3"/>
    <w:rsid w:val="0007178C"/>
    <w:rsid w:val="000820F3"/>
    <w:rsid w:val="000828B2"/>
    <w:rsid w:val="000900B0"/>
    <w:rsid w:val="000B1F68"/>
    <w:rsid w:val="000B3A32"/>
    <w:rsid w:val="000D2C02"/>
    <w:rsid w:val="0012688C"/>
    <w:rsid w:val="00155A1F"/>
    <w:rsid w:val="001633C0"/>
    <w:rsid w:val="00183772"/>
    <w:rsid w:val="00190382"/>
    <w:rsid w:val="001A2E2C"/>
    <w:rsid w:val="001A74B7"/>
    <w:rsid w:val="001D0930"/>
    <w:rsid w:val="002000DF"/>
    <w:rsid w:val="002600B8"/>
    <w:rsid w:val="002641B7"/>
    <w:rsid w:val="002E324E"/>
    <w:rsid w:val="002F2070"/>
    <w:rsid w:val="00327BB8"/>
    <w:rsid w:val="003359C1"/>
    <w:rsid w:val="0036465F"/>
    <w:rsid w:val="003678FC"/>
    <w:rsid w:val="00385563"/>
    <w:rsid w:val="003879CE"/>
    <w:rsid w:val="003947AD"/>
    <w:rsid w:val="003963F0"/>
    <w:rsid w:val="003A743E"/>
    <w:rsid w:val="003D3524"/>
    <w:rsid w:val="003E0064"/>
    <w:rsid w:val="003E5879"/>
    <w:rsid w:val="003E73A7"/>
    <w:rsid w:val="003E7595"/>
    <w:rsid w:val="003F0D29"/>
    <w:rsid w:val="00443686"/>
    <w:rsid w:val="0047769C"/>
    <w:rsid w:val="004A26A0"/>
    <w:rsid w:val="00514E7B"/>
    <w:rsid w:val="0053774A"/>
    <w:rsid w:val="0056022B"/>
    <w:rsid w:val="005629C7"/>
    <w:rsid w:val="005647EA"/>
    <w:rsid w:val="00602C1D"/>
    <w:rsid w:val="00621D0D"/>
    <w:rsid w:val="00644155"/>
    <w:rsid w:val="006626FF"/>
    <w:rsid w:val="00663781"/>
    <w:rsid w:val="0067544F"/>
    <w:rsid w:val="00686604"/>
    <w:rsid w:val="006A436E"/>
    <w:rsid w:val="006A617A"/>
    <w:rsid w:val="006A6FA9"/>
    <w:rsid w:val="006C745E"/>
    <w:rsid w:val="006F2DE5"/>
    <w:rsid w:val="00701725"/>
    <w:rsid w:val="0071117C"/>
    <w:rsid w:val="00713A32"/>
    <w:rsid w:val="00731C7E"/>
    <w:rsid w:val="00752A48"/>
    <w:rsid w:val="00755ED4"/>
    <w:rsid w:val="00797D50"/>
    <w:rsid w:val="007E6F11"/>
    <w:rsid w:val="007F70FA"/>
    <w:rsid w:val="00825DEC"/>
    <w:rsid w:val="00831C26"/>
    <w:rsid w:val="00833729"/>
    <w:rsid w:val="00844F25"/>
    <w:rsid w:val="00853934"/>
    <w:rsid w:val="008548AC"/>
    <w:rsid w:val="008663D4"/>
    <w:rsid w:val="00897AE8"/>
    <w:rsid w:val="008A6FCE"/>
    <w:rsid w:val="009265D8"/>
    <w:rsid w:val="00953B40"/>
    <w:rsid w:val="009B3E41"/>
    <w:rsid w:val="009D4E08"/>
    <w:rsid w:val="009E71C9"/>
    <w:rsid w:val="00A04B81"/>
    <w:rsid w:val="00A106C9"/>
    <w:rsid w:val="00A26A7C"/>
    <w:rsid w:val="00A369E0"/>
    <w:rsid w:val="00A479BB"/>
    <w:rsid w:val="00A607F2"/>
    <w:rsid w:val="00A8534C"/>
    <w:rsid w:val="00AB095F"/>
    <w:rsid w:val="00AD3569"/>
    <w:rsid w:val="00AE2FD2"/>
    <w:rsid w:val="00AE7FDC"/>
    <w:rsid w:val="00B24301"/>
    <w:rsid w:val="00B40479"/>
    <w:rsid w:val="00B45B5B"/>
    <w:rsid w:val="00B56962"/>
    <w:rsid w:val="00B77A92"/>
    <w:rsid w:val="00B84E57"/>
    <w:rsid w:val="00BB0F5D"/>
    <w:rsid w:val="00BB3389"/>
    <w:rsid w:val="00BB7DDA"/>
    <w:rsid w:val="00BD2E4F"/>
    <w:rsid w:val="00BE5508"/>
    <w:rsid w:val="00C05878"/>
    <w:rsid w:val="00C21C6D"/>
    <w:rsid w:val="00C31F39"/>
    <w:rsid w:val="00C90096"/>
    <w:rsid w:val="00CB65E7"/>
    <w:rsid w:val="00CC5E39"/>
    <w:rsid w:val="00CD5432"/>
    <w:rsid w:val="00CE1DD8"/>
    <w:rsid w:val="00D00D38"/>
    <w:rsid w:val="00D0593A"/>
    <w:rsid w:val="00D37C19"/>
    <w:rsid w:val="00D41BB4"/>
    <w:rsid w:val="00D53352"/>
    <w:rsid w:val="00DB3B4E"/>
    <w:rsid w:val="00DC5DAB"/>
    <w:rsid w:val="00DD78FA"/>
    <w:rsid w:val="00DE7FEA"/>
    <w:rsid w:val="00E47D73"/>
    <w:rsid w:val="00EC1745"/>
    <w:rsid w:val="00ED7469"/>
    <w:rsid w:val="00EE56E3"/>
    <w:rsid w:val="00EF0E07"/>
    <w:rsid w:val="00EF45A6"/>
    <w:rsid w:val="00F013A2"/>
    <w:rsid w:val="00F244FC"/>
    <w:rsid w:val="00F5073C"/>
    <w:rsid w:val="00F50C06"/>
    <w:rsid w:val="00F554E5"/>
    <w:rsid w:val="00F56C6A"/>
    <w:rsid w:val="00F641DA"/>
    <w:rsid w:val="00F80132"/>
    <w:rsid w:val="00FA32A9"/>
    <w:rsid w:val="00FA7EE1"/>
    <w:rsid w:val="00FB1A82"/>
    <w:rsid w:val="00FD3585"/>
    <w:rsid w:val="00FD6B76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55ED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5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ED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5ED4"/>
  </w:style>
  <w:style w:type="paragraph" w:styleId="Footer">
    <w:name w:val="footer"/>
    <w:basedOn w:val="Normal"/>
    <w:link w:val="FooterChar"/>
    <w:uiPriority w:val="99"/>
    <w:unhideWhenUsed/>
    <w:rsid w:val="00755ED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5ED4"/>
  </w:style>
  <w:style w:type="paragraph" w:customStyle="1" w:styleId="prastasistinklapis1">
    <w:name w:val="Įprastasis (tinklapis)1"/>
    <w:basedOn w:val="Normal"/>
    <w:rsid w:val="00BD2E4F"/>
    <w:pPr>
      <w:suppressAutoHyphens/>
      <w:autoSpaceDN w:val="0"/>
      <w:spacing w:before="100" w:after="100"/>
    </w:pPr>
    <w:rPr>
      <w:szCs w:val="20"/>
      <w:lang w:val="en-GB"/>
    </w:rPr>
  </w:style>
  <w:style w:type="character" w:customStyle="1" w:styleId="Numatytasispastraiposriftas1">
    <w:name w:val="Numatytasis pastraipos šriftas1"/>
    <w:rsid w:val="0053774A"/>
  </w:style>
  <w:style w:type="paragraph" w:customStyle="1" w:styleId="prastasis1">
    <w:name w:val="Įprastasis1"/>
    <w:rsid w:val="0053774A"/>
    <w:pPr>
      <w:suppressAutoHyphens/>
      <w:autoSpaceDN w:val="0"/>
    </w:pPr>
    <w:rPr>
      <w:rFonts w:ascii="Calibri" w:eastAsia="Calibri" w:hAnsi="Calibri" w:cs="Times New Roman"/>
    </w:rPr>
  </w:style>
  <w:style w:type="paragraph" w:customStyle="1" w:styleId="Sraopastraipa1">
    <w:name w:val="Sąrašo pastraipa1"/>
    <w:basedOn w:val="prastasis1"/>
    <w:rsid w:val="0053774A"/>
    <w:pPr>
      <w:ind w:left="720"/>
      <w:textAlignment w:val="baseline"/>
    </w:pPr>
  </w:style>
  <w:style w:type="paragraph" w:styleId="NormalWeb">
    <w:name w:val="Normal (Web)"/>
    <w:basedOn w:val="Normal"/>
    <w:rsid w:val="0053774A"/>
    <w:pPr>
      <w:suppressAutoHyphens/>
      <w:autoSpaceDN w:val="0"/>
      <w:spacing w:before="100" w:after="100"/>
      <w:textAlignment w:val="baseline"/>
    </w:pPr>
    <w:rPr>
      <w:szCs w:val="20"/>
      <w:lang w:val="en-GB"/>
    </w:rPr>
  </w:style>
  <w:style w:type="paragraph" w:customStyle="1" w:styleId="Pagrindinistekstas1">
    <w:name w:val="Pagrindinis tekstas1"/>
    <w:basedOn w:val="prastasis1"/>
    <w:rsid w:val="0053774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5377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45A6"/>
    <w:pPr>
      <w:ind w:left="720"/>
      <w:contextualSpacing/>
    </w:pPr>
  </w:style>
  <w:style w:type="table" w:styleId="TableGrid">
    <w:name w:val="Table Grid"/>
    <w:basedOn w:val="TableNormal"/>
    <w:uiPriority w:val="59"/>
    <w:rsid w:val="0000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00038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avadinimas1">
    <w:name w:val="Pavadinimas1"/>
    <w:basedOn w:val="Normal"/>
    <w:rsid w:val="0000038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2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A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55ED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5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ED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5ED4"/>
  </w:style>
  <w:style w:type="paragraph" w:styleId="Footer">
    <w:name w:val="footer"/>
    <w:basedOn w:val="Normal"/>
    <w:link w:val="FooterChar"/>
    <w:uiPriority w:val="99"/>
    <w:unhideWhenUsed/>
    <w:rsid w:val="00755ED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5ED4"/>
  </w:style>
  <w:style w:type="paragraph" w:customStyle="1" w:styleId="prastasistinklapis1">
    <w:name w:val="Įprastasis (tinklapis)1"/>
    <w:basedOn w:val="Normal"/>
    <w:rsid w:val="00BD2E4F"/>
    <w:pPr>
      <w:suppressAutoHyphens/>
      <w:autoSpaceDN w:val="0"/>
      <w:spacing w:before="100" w:after="100"/>
    </w:pPr>
    <w:rPr>
      <w:szCs w:val="20"/>
      <w:lang w:val="en-GB"/>
    </w:rPr>
  </w:style>
  <w:style w:type="character" w:customStyle="1" w:styleId="Numatytasispastraiposriftas1">
    <w:name w:val="Numatytasis pastraipos šriftas1"/>
    <w:rsid w:val="0053774A"/>
  </w:style>
  <w:style w:type="paragraph" w:customStyle="1" w:styleId="prastasis1">
    <w:name w:val="Įprastasis1"/>
    <w:rsid w:val="0053774A"/>
    <w:pPr>
      <w:suppressAutoHyphens/>
      <w:autoSpaceDN w:val="0"/>
    </w:pPr>
    <w:rPr>
      <w:rFonts w:ascii="Calibri" w:eastAsia="Calibri" w:hAnsi="Calibri" w:cs="Times New Roman"/>
    </w:rPr>
  </w:style>
  <w:style w:type="paragraph" w:customStyle="1" w:styleId="Sraopastraipa1">
    <w:name w:val="Sąrašo pastraipa1"/>
    <w:basedOn w:val="prastasis1"/>
    <w:rsid w:val="0053774A"/>
    <w:pPr>
      <w:ind w:left="720"/>
      <w:textAlignment w:val="baseline"/>
    </w:pPr>
  </w:style>
  <w:style w:type="paragraph" w:styleId="NormalWeb">
    <w:name w:val="Normal (Web)"/>
    <w:basedOn w:val="Normal"/>
    <w:rsid w:val="0053774A"/>
    <w:pPr>
      <w:suppressAutoHyphens/>
      <w:autoSpaceDN w:val="0"/>
      <w:spacing w:before="100" w:after="100"/>
      <w:textAlignment w:val="baseline"/>
    </w:pPr>
    <w:rPr>
      <w:szCs w:val="20"/>
      <w:lang w:val="en-GB"/>
    </w:rPr>
  </w:style>
  <w:style w:type="paragraph" w:customStyle="1" w:styleId="Pagrindinistekstas1">
    <w:name w:val="Pagrindinis tekstas1"/>
    <w:basedOn w:val="prastasis1"/>
    <w:rsid w:val="0053774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5377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45A6"/>
    <w:pPr>
      <w:ind w:left="720"/>
      <w:contextualSpacing/>
    </w:pPr>
  </w:style>
  <w:style w:type="table" w:styleId="TableGrid">
    <w:name w:val="Table Grid"/>
    <w:basedOn w:val="TableNormal"/>
    <w:uiPriority w:val="59"/>
    <w:rsid w:val="0000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00038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avadinimas1">
    <w:name w:val="Pavadinimas1"/>
    <w:basedOn w:val="Normal"/>
    <w:rsid w:val="0000038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2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A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26F3-063A-47A9-9D4D-F3A27157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18958</Words>
  <Characters>10807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Baltrunaite Inga</cp:lastModifiedBy>
  <cp:revision>2</cp:revision>
  <cp:lastPrinted>2015-01-07T13:12:00Z</cp:lastPrinted>
  <dcterms:created xsi:type="dcterms:W3CDTF">2015-01-07T13:14:00Z</dcterms:created>
  <dcterms:modified xsi:type="dcterms:W3CDTF">2015-01-07T13:14:00Z</dcterms:modified>
</cp:coreProperties>
</file>