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493B" w14:textId="77777777" w:rsidR="00325836" w:rsidRPr="00325836" w:rsidRDefault="00325836" w:rsidP="00325836">
      <w:pPr>
        <w:keepNext/>
        <w:spacing w:after="0" w:line="240" w:lineRule="auto"/>
        <w:ind w:left="5529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PATVIRTINTA </w:t>
      </w:r>
    </w:p>
    <w:p w14:paraId="34C10C8A" w14:textId="77777777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Valstybinės vartotojų teisių apsaugos tarnybos direktoriaus</w:t>
      </w:r>
    </w:p>
    <w:p w14:paraId="6D0AD522" w14:textId="77777777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2016 m. gegužės 3 d. įsakymu Nr. 1-112</w:t>
      </w:r>
    </w:p>
    <w:p w14:paraId="539F72BC" w14:textId="77777777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(Tarnybos direktoriaus </w:t>
      </w:r>
    </w:p>
    <w:p w14:paraId="27017A07" w14:textId="3C1E5900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m. </w:t>
      </w:r>
      <w:r w:rsidR="00963859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</w:t>
      </w: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</w:t>
      </w:r>
      <w:r w:rsidR="00CC2F16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įsakymo Nr. 1-</w:t>
      </w:r>
      <w:r w:rsidR="00CC2F16">
        <w:rPr>
          <w:rFonts w:ascii="Times New Roman" w:eastAsia="Times New Roman" w:hAnsi="Times New Roman" w:cs="Times New Roman"/>
          <w:sz w:val="24"/>
          <w:szCs w:val="24"/>
          <w:lang w:eastAsia="lt-LT"/>
        </w:rPr>
        <w:t>299</w:t>
      </w:r>
      <w:bookmarkStart w:id="0" w:name="_GoBack"/>
      <w:bookmarkEnd w:id="0"/>
    </w:p>
    <w:p w14:paraId="7EB32F50" w14:textId="77777777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</w:p>
    <w:p w14:paraId="3B2B08EC" w14:textId="77777777" w:rsidR="00325836" w:rsidRPr="00325836" w:rsidRDefault="00325836" w:rsidP="00325836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D021F1F" w14:textId="77777777" w:rsidR="00325836" w:rsidRPr="00325836" w:rsidRDefault="00325836" w:rsidP="0032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5570DCD9" w14:textId="77777777" w:rsidR="00325836" w:rsidRPr="00325836" w:rsidRDefault="00325836" w:rsidP="00325836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 ŽENKLINIMO KONTROLINIS KLAUSIMYNAS</w:t>
      </w: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5D562F2" w14:textId="77777777" w:rsidR="00325836" w:rsidRPr="00325836" w:rsidRDefault="00325836" w:rsidP="00325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41D041" w14:textId="77777777" w:rsidR="00325836" w:rsidRPr="00325836" w:rsidRDefault="00325836" w:rsidP="003258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 prie Patikrinimo akto / vertinamojo vizito pažymos (data, Nr.) _______________________</w:t>
      </w:r>
    </w:p>
    <w:p w14:paraId="65DF2E7E" w14:textId="77777777" w:rsidR="00325836" w:rsidRPr="00325836" w:rsidRDefault="00325836" w:rsidP="00325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Tikrinimą atliko / vizitavo __________________________________________________________</w:t>
      </w:r>
    </w:p>
    <w:p w14:paraId="3E0792A8" w14:textId="77777777" w:rsidR="00325836" w:rsidRPr="00325836" w:rsidRDefault="00325836" w:rsidP="00325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(pareigų pavadinimas, vardas ir pavardė)</w:t>
      </w:r>
    </w:p>
    <w:p w14:paraId="43920CAD" w14:textId="6608AE3E" w:rsidR="00325836" w:rsidRDefault="00325836" w:rsidP="0032583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sz w:val="24"/>
          <w:szCs w:val="24"/>
          <w:lang w:eastAsia="lt-LT"/>
        </w:rPr>
        <w:t>Gaminio (prekės) pavadinimas, identifikavimo duomenys _________________________________</w:t>
      </w:r>
    </w:p>
    <w:p w14:paraId="761166DF" w14:textId="5D13212B" w:rsidR="00963859" w:rsidRDefault="00963859" w:rsidP="0032583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0"/>
        <w:gridCol w:w="3536"/>
        <w:gridCol w:w="150"/>
        <w:gridCol w:w="984"/>
        <w:gridCol w:w="150"/>
        <w:gridCol w:w="559"/>
        <w:gridCol w:w="149"/>
        <w:gridCol w:w="418"/>
        <w:gridCol w:w="149"/>
        <w:gridCol w:w="709"/>
        <w:gridCol w:w="20"/>
        <w:gridCol w:w="2410"/>
      </w:tblGrid>
      <w:tr w:rsidR="00325836" w:rsidRPr="00325836" w14:paraId="355B23F0" w14:textId="77777777" w:rsidTr="00584CD9">
        <w:trPr>
          <w:trHeight w:val="372"/>
        </w:trPr>
        <w:tc>
          <w:tcPr>
            <w:tcW w:w="851" w:type="dxa"/>
            <w:vMerge w:val="restart"/>
            <w:vAlign w:val="center"/>
          </w:tcPr>
          <w:p w14:paraId="68513C9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  <w:p w14:paraId="0F8EB11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702CB4B1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aktų reikalavimai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7E1CD55F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64" w:type="dxa"/>
            <w:gridSpan w:val="8"/>
            <w:vAlign w:val="center"/>
          </w:tcPr>
          <w:p w14:paraId="33328D1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Atitikimas reikalavimams</w:t>
            </w:r>
          </w:p>
        </w:tc>
      </w:tr>
      <w:tr w:rsidR="00325836" w:rsidRPr="00325836" w14:paraId="0A58934B" w14:textId="77777777" w:rsidTr="00584CD9">
        <w:trPr>
          <w:trHeight w:val="332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47E88B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4F250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84D3E63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Taisyklių punktai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565F2D9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C63BFB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</w:tc>
        <w:tc>
          <w:tcPr>
            <w:tcW w:w="878" w:type="dxa"/>
            <w:gridSpan w:val="3"/>
            <w:tcBorders>
              <w:bottom w:val="single" w:sz="4" w:space="0" w:color="auto"/>
            </w:tcBorders>
            <w:vAlign w:val="center"/>
          </w:tcPr>
          <w:p w14:paraId="39BF61A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Neaktualu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E11C251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Pastabos</w:t>
            </w:r>
          </w:p>
        </w:tc>
      </w:tr>
      <w:tr w:rsidR="00325836" w:rsidRPr="00325836" w14:paraId="63E445A7" w14:textId="77777777" w:rsidTr="00584CD9">
        <w:trPr>
          <w:trHeight w:val="41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174D1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384" w:type="dxa"/>
            <w:gridSpan w:val="12"/>
            <w:tcBorders>
              <w:bottom w:val="single" w:sz="4" w:space="0" w:color="auto"/>
            </w:tcBorders>
            <w:vAlign w:val="center"/>
          </w:tcPr>
          <w:p w14:paraId="4E0B9A4C" w14:textId="0B472546" w:rsidR="00325836" w:rsidRDefault="00CC2F16" w:rsidP="0096385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lt-LT"/>
              </w:rPr>
            </w:pPr>
            <w:hyperlink r:id="rId5" w:history="1">
              <w:r w:rsidR="00325836" w:rsidRPr="0032583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lt-LT"/>
                </w:rPr>
                <w:t>Prekių ženklinimo ir kainų nurodymo taisyklės</w:t>
              </w:r>
            </w:hyperlink>
            <w:r w:rsidR="0096385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 xml:space="preserve">, </w:t>
            </w:r>
            <w:r w:rsidR="00963859" w:rsidRPr="0017191A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lt-LT"/>
              </w:rPr>
              <w:t>patvirtintos Lietuvos Respublikos ūkio ministro 2002 m. gegužės 15 d. įsakymu Nr. 170</w:t>
            </w:r>
          </w:p>
          <w:p w14:paraId="2FF4F83F" w14:textId="6BCDB7A8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lt-LT"/>
              </w:rPr>
            </w:pPr>
          </w:p>
        </w:tc>
      </w:tr>
      <w:tr w:rsidR="00325836" w:rsidRPr="00325836" w14:paraId="0C895DA3" w14:textId="77777777" w:rsidTr="00584CD9">
        <w:trPr>
          <w:trHeight w:val="388"/>
        </w:trPr>
        <w:tc>
          <w:tcPr>
            <w:tcW w:w="10235" w:type="dxa"/>
            <w:gridSpan w:val="13"/>
            <w:shd w:val="clear" w:color="auto" w:fill="D9D9D9"/>
            <w:vAlign w:val="center"/>
          </w:tcPr>
          <w:p w14:paraId="4751146C" w14:textId="4733F77E" w:rsidR="00325836" w:rsidRPr="00325836" w:rsidRDefault="00963859" w:rsidP="00963859">
            <w:pPr>
              <w:numPr>
                <w:ilvl w:val="1"/>
                <w:numId w:val="1"/>
              </w:numPr>
              <w:spacing w:after="0" w:line="240" w:lineRule="auto"/>
              <w:ind w:hanging="1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325836" w:rsidRPr="00325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Bendrieji</w:t>
            </w:r>
            <w:r w:rsidR="00325836"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25836" w:rsidRPr="00325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vartotojui parduoti skirtų daiktų (prekių)</w:t>
            </w:r>
            <w:r w:rsidR="00325836"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25836" w:rsidRPr="00325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ženklinimo reikalavimai</w:t>
            </w:r>
          </w:p>
        </w:tc>
      </w:tr>
      <w:tr w:rsidR="00325836" w:rsidRPr="00325836" w14:paraId="4A39BDB2" w14:textId="77777777" w:rsidTr="00584CD9">
        <w:trPr>
          <w:trHeight w:val="388"/>
        </w:trPr>
        <w:tc>
          <w:tcPr>
            <w:tcW w:w="851" w:type="dxa"/>
            <w:vAlign w:val="center"/>
          </w:tcPr>
          <w:p w14:paraId="0CD9E6FF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1.1.1.</w:t>
            </w:r>
          </w:p>
        </w:tc>
        <w:tc>
          <w:tcPr>
            <w:tcW w:w="3686" w:type="dxa"/>
            <w:gridSpan w:val="2"/>
            <w:vAlign w:val="center"/>
          </w:tcPr>
          <w:p w14:paraId="1E7F81A1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836">
              <w:rPr>
                <w:rFonts w:ascii="Times New Roman" w:eastAsia="Times New Roman" w:hAnsi="Times New Roman" w:cs="Times New Roman"/>
                <w:sz w:val="23"/>
                <w:szCs w:val="23"/>
              </w:rPr>
              <w:t>Kai prekės (prekių grupės) ženklinimą reglamentuojančio teisės akto nėra, ar prekės ženklinamos ir ženklinimo rekvizitai pateikiami laikantis šiose Taisyklėse nustatytų reikalavimų ?</w:t>
            </w:r>
          </w:p>
        </w:tc>
        <w:tc>
          <w:tcPr>
            <w:tcW w:w="1134" w:type="dxa"/>
            <w:gridSpan w:val="2"/>
            <w:vAlign w:val="center"/>
          </w:tcPr>
          <w:p w14:paraId="1C9CD1C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p.</w:t>
            </w:r>
          </w:p>
        </w:tc>
        <w:tc>
          <w:tcPr>
            <w:tcW w:w="709" w:type="dxa"/>
            <w:gridSpan w:val="2"/>
            <w:vAlign w:val="center"/>
          </w:tcPr>
          <w:p w14:paraId="4728CCC2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34405E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878" w:type="dxa"/>
            <w:gridSpan w:val="3"/>
            <w:vAlign w:val="center"/>
          </w:tcPr>
          <w:p w14:paraId="63A3E13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104A4F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3579B41C" w14:textId="77777777" w:rsidTr="00584CD9">
        <w:trPr>
          <w:trHeight w:val="792"/>
        </w:trPr>
        <w:tc>
          <w:tcPr>
            <w:tcW w:w="851" w:type="dxa"/>
            <w:vAlign w:val="center"/>
          </w:tcPr>
          <w:p w14:paraId="242F3C51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1.1.2.</w:t>
            </w:r>
          </w:p>
        </w:tc>
        <w:tc>
          <w:tcPr>
            <w:tcW w:w="3686" w:type="dxa"/>
            <w:gridSpan w:val="2"/>
            <w:vAlign w:val="center"/>
          </w:tcPr>
          <w:p w14:paraId="4329C36C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ženklinimo rekvizitai gerai matomi, patikimai pritvirtinti, neištrinami ir aiškūs, neklaidinantys vartotojo, o jų matmenys pakankamo dydžio ?</w:t>
            </w:r>
          </w:p>
        </w:tc>
        <w:tc>
          <w:tcPr>
            <w:tcW w:w="1134" w:type="dxa"/>
            <w:gridSpan w:val="2"/>
            <w:vAlign w:val="center"/>
          </w:tcPr>
          <w:p w14:paraId="343AD17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F8283CB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06DA1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Pr="00325836">
              <w:rPr>
                <w:rFonts w:ascii="Times New Roman" w:eastAsia="Times New Roman" w:hAnsi="Times New Roman" w:cs="Times New Roman"/>
                <w:color w:val="C0504D"/>
                <w:sz w:val="24"/>
                <w:szCs w:val="24"/>
                <w:lang w:eastAsia="lt-LT"/>
              </w:rPr>
              <w:t xml:space="preserve"> 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</w:p>
        </w:tc>
        <w:tc>
          <w:tcPr>
            <w:tcW w:w="709" w:type="dxa"/>
            <w:gridSpan w:val="2"/>
            <w:vAlign w:val="center"/>
          </w:tcPr>
          <w:p w14:paraId="6AEA5C6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3BE8D642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878" w:type="dxa"/>
            <w:gridSpan w:val="3"/>
            <w:vAlign w:val="center"/>
          </w:tcPr>
          <w:p w14:paraId="6E7063D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8B2FBFB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3A6C8CBA" w14:textId="77777777" w:rsidTr="00584CD9">
        <w:trPr>
          <w:trHeight w:val="699"/>
        </w:trPr>
        <w:tc>
          <w:tcPr>
            <w:tcW w:w="851" w:type="dxa"/>
            <w:vAlign w:val="center"/>
          </w:tcPr>
          <w:p w14:paraId="18FF6D8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1.1.3.</w:t>
            </w:r>
          </w:p>
        </w:tc>
        <w:tc>
          <w:tcPr>
            <w:tcW w:w="3686" w:type="dxa"/>
            <w:gridSpan w:val="2"/>
            <w:vAlign w:val="center"/>
          </w:tcPr>
          <w:p w14:paraId="1A1A1908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Kai ženklinimo rekvizitai yra verčiami į Lietuvos Respublikos valstybinę kalbą, šis vertimas neturi būti klaidinantis, tai yra, ar Lietuvos Respublikos valstybine kalba pateikta informacija atitinka gamintojo pateiktą informaciją ?</w:t>
            </w:r>
          </w:p>
        </w:tc>
        <w:tc>
          <w:tcPr>
            <w:tcW w:w="1134" w:type="dxa"/>
            <w:gridSpan w:val="2"/>
            <w:vAlign w:val="center"/>
          </w:tcPr>
          <w:p w14:paraId="763F0FD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4F6CF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E14330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p.</w:t>
            </w:r>
          </w:p>
        </w:tc>
        <w:tc>
          <w:tcPr>
            <w:tcW w:w="709" w:type="dxa"/>
            <w:gridSpan w:val="2"/>
            <w:vAlign w:val="center"/>
          </w:tcPr>
          <w:p w14:paraId="27F71BD1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DF2ED3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878" w:type="dxa"/>
            <w:gridSpan w:val="3"/>
            <w:vAlign w:val="center"/>
          </w:tcPr>
          <w:p w14:paraId="7B82BA4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131468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32E7F868" w14:textId="77777777" w:rsidTr="00584CD9">
        <w:trPr>
          <w:trHeight w:val="556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5F9EE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1.1.4.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7C60BE63" w14:textId="40071C19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ženklinant prekes naudojami Tarptautinės vienetų sistemos (SI) matavimo vienetai ir jų išvestiniai, kartotiniai bei daliniai dydžiai, taip pat leisti naudoti Lietuvos Respublikoje nesisteminiai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vienetai, susiję su Tarptautine vienetų sistema (SI).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674E982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E2ED85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62EAA0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73E4E6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p.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4C536AB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730B98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878" w:type="dxa"/>
            <w:gridSpan w:val="3"/>
            <w:tcBorders>
              <w:bottom w:val="single" w:sz="4" w:space="0" w:color="auto"/>
            </w:tcBorders>
            <w:vAlign w:val="center"/>
          </w:tcPr>
          <w:p w14:paraId="634A56D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5F27E6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6BA6190A" w14:textId="77777777" w:rsidTr="00584CD9">
        <w:trPr>
          <w:trHeight w:val="388"/>
        </w:trPr>
        <w:tc>
          <w:tcPr>
            <w:tcW w:w="10235" w:type="dxa"/>
            <w:gridSpan w:val="13"/>
            <w:shd w:val="clear" w:color="auto" w:fill="D9D9D9"/>
          </w:tcPr>
          <w:p w14:paraId="08317019" w14:textId="38DC1BAE" w:rsidR="00325836" w:rsidRPr="00325836" w:rsidRDefault="00325836" w:rsidP="00963859">
            <w:pPr>
              <w:numPr>
                <w:ilvl w:val="1"/>
                <w:numId w:val="1"/>
              </w:numPr>
              <w:spacing w:after="0" w:line="240" w:lineRule="auto"/>
              <w:ind w:hanging="1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  </w:t>
            </w:r>
            <w:r w:rsidR="00584C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</w:t>
            </w:r>
            <w:r w:rsidRPr="00325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Prekių ženklinimo rekvizitai</w:t>
            </w:r>
          </w:p>
        </w:tc>
      </w:tr>
      <w:tr w:rsidR="00325836" w:rsidRPr="00325836" w14:paraId="199581F0" w14:textId="77777777" w:rsidTr="00584CD9">
        <w:trPr>
          <w:trHeight w:val="705"/>
        </w:trPr>
        <w:tc>
          <w:tcPr>
            <w:tcW w:w="1001" w:type="dxa"/>
            <w:gridSpan w:val="2"/>
            <w:vAlign w:val="center"/>
          </w:tcPr>
          <w:p w14:paraId="5E1B8A0B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1.2.1.</w:t>
            </w:r>
          </w:p>
        </w:tc>
        <w:tc>
          <w:tcPr>
            <w:tcW w:w="3686" w:type="dxa"/>
            <w:gridSpan w:val="2"/>
            <w:vAlign w:val="center"/>
          </w:tcPr>
          <w:p w14:paraId="618BBA1C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ženklinant prekes, pateikti visi prekės (prekių grupės) rekvizitai, kai ženklinimo nereglamentuoja konkretus teisės aktas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*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14:paraId="486FB683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B9A07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p.</w:t>
            </w:r>
          </w:p>
          <w:p w14:paraId="6C4E167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C11BF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D5AA96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22742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66CE761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11667A80" w14:textId="77777777" w:rsidTr="00584CD9">
        <w:trPr>
          <w:trHeight w:val="261"/>
        </w:trPr>
        <w:tc>
          <w:tcPr>
            <w:tcW w:w="1001" w:type="dxa"/>
            <w:gridSpan w:val="2"/>
            <w:vAlign w:val="center"/>
          </w:tcPr>
          <w:p w14:paraId="17A69A6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1.2.1.1.</w:t>
            </w:r>
          </w:p>
        </w:tc>
        <w:tc>
          <w:tcPr>
            <w:tcW w:w="3686" w:type="dxa"/>
            <w:gridSpan w:val="2"/>
            <w:vAlign w:val="center"/>
          </w:tcPr>
          <w:p w14:paraId="6D7DF619" w14:textId="6F1EBA2D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pavadinimas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1134" w:type="dxa"/>
            <w:gridSpan w:val="2"/>
            <w:vAlign w:val="center"/>
          </w:tcPr>
          <w:p w14:paraId="1456FC0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21.1 p.</w:t>
            </w:r>
          </w:p>
        </w:tc>
        <w:tc>
          <w:tcPr>
            <w:tcW w:w="708" w:type="dxa"/>
            <w:gridSpan w:val="2"/>
            <w:vAlign w:val="center"/>
          </w:tcPr>
          <w:p w14:paraId="680F04AF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333A89C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D825E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72325EA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495807E3" w14:textId="77777777" w:rsidTr="00584CD9">
        <w:trPr>
          <w:trHeight w:val="200"/>
        </w:trPr>
        <w:tc>
          <w:tcPr>
            <w:tcW w:w="1001" w:type="dxa"/>
            <w:gridSpan w:val="2"/>
            <w:vAlign w:val="center"/>
          </w:tcPr>
          <w:p w14:paraId="237632C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1.2.1.2.</w:t>
            </w:r>
          </w:p>
        </w:tc>
        <w:tc>
          <w:tcPr>
            <w:tcW w:w="3686" w:type="dxa"/>
            <w:gridSpan w:val="2"/>
            <w:vAlign w:val="center"/>
          </w:tcPr>
          <w:p w14:paraId="0886D191" w14:textId="08D933A2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gamintojo pavadinimas ar prekės ženklas ir adresas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7224FEA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i/>
                <w:lang w:eastAsia="lt-LT"/>
              </w:rPr>
              <w:t>Kai šios informacijos neįmanoma nurodyti ant prekės ir (ar) jos pirminės pakuotės, ji turi būti nurodyta ant grupinės pakuotės arba prekę lydinčiuose dokumentuose.</w:t>
            </w:r>
          </w:p>
        </w:tc>
        <w:tc>
          <w:tcPr>
            <w:tcW w:w="1134" w:type="dxa"/>
            <w:gridSpan w:val="2"/>
            <w:vAlign w:val="center"/>
          </w:tcPr>
          <w:p w14:paraId="3A608C3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21.2 p.</w:t>
            </w:r>
          </w:p>
        </w:tc>
        <w:tc>
          <w:tcPr>
            <w:tcW w:w="708" w:type="dxa"/>
            <w:gridSpan w:val="2"/>
            <w:vAlign w:val="center"/>
          </w:tcPr>
          <w:p w14:paraId="24F0DDE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477D7CF2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42F393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12B1C82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46E6E5F9" w14:textId="77777777" w:rsidTr="00584CD9">
        <w:trPr>
          <w:trHeight w:val="278"/>
        </w:trPr>
        <w:tc>
          <w:tcPr>
            <w:tcW w:w="1001" w:type="dxa"/>
            <w:gridSpan w:val="2"/>
            <w:vAlign w:val="center"/>
          </w:tcPr>
          <w:p w14:paraId="51335E2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1.2.1.3.</w:t>
            </w:r>
          </w:p>
        </w:tc>
        <w:tc>
          <w:tcPr>
            <w:tcW w:w="3686" w:type="dxa"/>
            <w:gridSpan w:val="2"/>
            <w:vAlign w:val="center"/>
          </w:tcPr>
          <w:p w14:paraId="3AAF5A47" w14:textId="0F9E74E4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kilmės šalis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</w:p>
          <w:p w14:paraId="74272F68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Ši nuostata netaikoma, jeigu prekė iš Europos Sąjungos valstybių narių, Norvegijos, Lichtenšteino, Islandijos ir Turkijos.  </w:t>
            </w:r>
          </w:p>
        </w:tc>
        <w:tc>
          <w:tcPr>
            <w:tcW w:w="1134" w:type="dxa"/>
            <w:gridSpan w:val="2"/>
            <w:vAlign w:val="center"/>
          </w:tcPr>
          <w:p w14:paraId="1E528BE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21.3 p.</w:t>
            </w:r>
          </w:p>
        </w:tc>
        <w:tc>
          <w:tcPr>
            <w:tcW w:w="708" w:type="dxa"/>
            <w:gridSpan w:val="2"/>
            <w:vAlign w:val="center"/>
          </w:tcPr>
          <w:p w14:paraId="5FCE4F7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8CBA90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82043B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58D38D7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77C30272" w14:textId="77777777" w:rsidTr="00584CD9">
        <w:trPr>
          <w:trHeight w:val="272"/>
        </w:trPr>
        <w:tc>
          <w:tcPr>
            <w:tcW w:w="1001" w:type="dxa"/>
            <w:gridSpan w:val="2"/>
            <w:vAlign w:val="center"/>
          </w:tcPr>
          <w:p w14:paraId="23114FD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1.2.1.4.</w:t>
            </w:r>
          </w:p>
        </w:tc>
        <w:tc>
          <w:tcPr>
            <w:tcW w:w="3686" w:type="dxa"/>
            <w:gridSpan w:val="2"/>
            <w:vAlign w:val="center"/>
          </w:tcPr>
          <w:p w14:paraId="6A307811" w14:textId="4CF71AA8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tinkamumo naudoti terminas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07B0E46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i/>
                <w:lang w:eastAsia="lt-LT"/>
              </w:rPr>
              <w:t>Jeigu prekės savybės keičiasi per laiką ir, suėjus nustatytam terminui, ji laikoma visiškai arba iš dalies netinkama naudoti pagal paskirtį.</w:t>
            </w:r>
          </w:p>
        </w:tc>
        <w:tc>
          <w:tcPr>
            <w:tcW w:w="1134" w:type="dxa"/>
            <w:gridSpan w:val="2"/>
            <w:vAlign w:val="center"/>
          </w:tcPr>
          <w:p w14:paraId="6BDF750F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21.4 p.</w:t>
            </w:r>
          </w:p>
        </w:tc>
        <w:tc>
          <w:tcPr>
            <w:tcW w:w="708" w:type="dxa"/>
            <w:gridSpan w:val="2"/>
            <w:vAlign w:val="center"/>
          </w:tcPr>
          <w:p w14:paraId="769AB44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8034DD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1CD9ADB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67BA790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36AA9182" w14:textId="77777777" w:rsidTr="00584CD9">
        <w:trPr>
          <w:trHeight w:val="262"/>
        </w:trPr>
        <w:tc>
          <w:tcPr>
            <w:tcW w:w="1001" w:type="dxa"/>
            <w:gridSpan w:val="2"/>
            <w:vAlign w:val="center"/>
          </w:tcPr>
          <w:p w14:paraId="0F41D2F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1.2.1.5.</w:t>
            </w:r>
          </w:p>
        </w:tc>
        <w:tc>
          <w:tcPr>
            <w:tcW w:w="3686" w:type="dxa"/>
            <w:gridSpan w:val="2"/>
            <w:vAlign w:val="center"/>
          </w:tcPr>
          <w:p w14:paraId="6B480C40" w14:textId="3EC671FA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pagaminimo data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460AD302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i/>
                <w:lang w:eastAsia="lt-LT"/>
              </w:rPr>
              <w:t>Kai nurodoma šių Taisyklių 25.5 papunktyje numatytu atveju.</w:t>
            </w:r>
          </w:p>
        </w:tc>
        <w:tc>
          <w:tcPr>
            <w:tcW w:w="1134" w:type="dxa"/>
            <w:gridSpan w:val="2"/>
            <w:vAlign w:val="center"/>
          </w:tcPr>
          <w:p w14:paraId="284DD2F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21.5 p.</w:t>
            </w:r>
          </w:p>
        </w:tc>
        <w:tc>
          <w:tcPr>
            <w:tcW w:w="708" w:type="dxa"/>
            <w:gridSpan w:val="2"/>
            <w:vAlign w:val="center"/>
          </w:tcPr>
          <w:p w14:paraId="4CA2FC0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23ABC8D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45160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456B0BA5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2320E658" w14:textId="77777777" w:rsidTr="00584CD9">
        <w:trPr>
          <w:trHeight w:val="192"/>
        </w:trPr>
        <w:tc>
          <w:tcPr>
            <w:tcW w:w="1001" w:type="dxa"/>
            <w:gridSpan w:val="2"/>
            <w:vAlign w:val="center"/>
          </w:tcPr>
          <w:p w14:paraId="489CF68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1.2.1.6.</w:t>
            </w:r>
          </w:p>
        </w:tc>
        <w:tc>
          <w:tcPr>
            <w:tcW w:w="3686" w:type="dxa"/>
            <w:gridSpan w:val="2"/>
            <w:vAlign w:val="center"/>
          </w:tcPr>
          <w:p w14:paraId="48AA6BC3" w14:textId="5E0F6094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paskirtis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CF5060F" w14:textId="7777777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i/>
                <w:lang w:eastAsia="lt-LT"/>
              </w:rPr>
              <w:t>Jeigu prekės paskirtis neaiški iš prekės pavadinimo ar išvaizdos.</w:t>
            </w:r>
          </w:p>
        </w:tc>
        <w:tc>
          <w:tcPr>
            <w:tcW w:w="1134" w:type="dxa"/>
            <w:gridSpan w:val="2"/>
            <w:vAlign w:val="center"/>
          </w:tcPr>
          <w:p w14:paraId="6EF64EB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21.6 p.</w:t>
            </w:r>
          </w:p>
        </w:tc>
        <w:tc>
          <w:tcPr>
            <w:tcW w:w="708" w:type="dxa"/>
            <w:gridSpan w:val="2"/>
            <w:vAlign w:val="center"/>
          </w:tcPr>
          <w:p w14:paraId="7A3646C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F451B3B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932541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4ACFDB6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50A747DE" w14:textId="77777777" w:rsidTr="00584CD9">
        <w:trPr>
          <w:trHeight w:val="209"/>
        </w:trPr>
        <w:tc>
          <w:tcPr>
            <w:tcW w:w="1001" w:type="dxa"/>
            <w:gridSpan w:val="2"/>
            <w:vAlign w:val="center"/>
          </w:tcPr>
          <w:p w14:paraId="40319556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1.2.1.7.</w:t>
            </w:r>
          </w:p>
        </w:tc>
        <w:tc>
          <w:tcPr>
            <w:tcW w:w="3686" w:type="dxa"/>
            <w:gridSpan w:val="2"/>
            <w:vAlign w:val="center"/>
          </w:tcPr>
          <w:p w14:paraId="493AD623" w14:textId="0EF90907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naudojimo (laikymo) ypatumai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325836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Jeigu ši informacija reikalinga saugiam ir tinkamam prekės naudojimui.</w:t>
            </w:r>
          </w:p>
        </w:tc>
        <w:tc>
          <w:tcPr>
            <w:tcW w:w="1134" w:type="dxa"/>
            <w:gridSpan w:val="2"/>
            <w:vAlign w:val="center"/>
          </w:tcPr>
          <w:p w14:paraId="7135EB02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21.7 p.</w:t>
            </w:r>
          </w:p>
        </w:tc>
        <w:tc>
          <w:tcPr>
            <w:tcW w:w="708" w:type="dxa"/>
            <w:gridSpan w:val="2"/>
            <w:vAlign w:val="center"/>
          </w:tcPr>
          <w:p w14:paraId="3C8593F4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6B89C497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47C39A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1F27B068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25836" w:rsidRPr="00325836" w14:paraId="438751AF" w14:textId="77777777" w:rsidTr="00584CD9">
        <w:trPr>
          <w:trHeight w:val="354"/>
        </w:trPr>
        <w:tc>
          <w:tcPr>
            <w:tcW w:w="1001" w:type="dxa"/>
            <w:gridSpan w:val="2"/>
            <w:vAlign w:val="center"/>
          </w:tcPr>
          <w:p w14:paraId="3C7CF16E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1.2.2.</w:t>
            </w:r>
          </w:p>
        </w:tc>
        <w:tc>
          <w:tcPr>
            <w:tcW w:w="3686" w:type="dxa"/>
            <w:gridSpan w:val="2"/>
            <w:vAlign w:val="center"/>
          </w:tcPr>
          <w:p w14:paraId="2046E460" w14:textId="4C914FCF" w:rsidR="00325836" w:rsidRPr="00325836" w:rsidRDefault="00325836" w:rsidP="00325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</w:rPr>
              <w:t>Ar ženklinant prekes pateikta kiekvienos vartotojui siūlomos ir (ar) parduodamos prekės pardavimo kaina ir tos prekės standartinio vieneto kaina</w:t>
            </w:r>
            <w:r w:rsidR="00584CD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gridSpan w:val="2"/>
            <w:vAlign w:val="center"/>
          </w:tcPr>
          <w:p w14:paraId="5AB4016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A7A889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p.</w:t>
            </w:r>
          </w:p>
        </w:tc>
        <w:tc>
          <w:tcPr>
            <w:tcW w:w="708" w:type="dxa"/>
            <w:gridSpan w:val="2"/>
            <w:vAlign w:val="center"/>
          </w:tcPr>
          <w:p w14:paraId="28F965DD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02C59DD0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243F5D3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FORMCHECKBOX </w:instrText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 w:rsidR="00CC2F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Pr="003258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430" w:type="dxa"/>
            <w:gridSpan w:val="2"/>
            <w:vAlign w:val="center"/>
          </w:tcPr>
          <w:p w14:paraId="343A8183" w14:textId="77777777" w:rsidR="00325836" w:rsidRPr="00325836" w:rsidRDefault="00325836" w:rsidP="00325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9559146" w14:textId="77777777" w:rsidR="00325836" w:rsidRPr="00325836" w:rsidRDefault="00325836" w:rsidP="00325836">
      <w:pPr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25836">
        <w:rPr>
          <w:rFonts w:ascii="Times New Roman" w:eastAsia="Times New Roman" w:hAnsi="Times New Roman" w:cs="Times New Roman"/>
          <w:lang w:eastAsia="lt-LT"/>
        </w:rPr>
        <w:tab/>
      </w:r>
    </w:p>
    <w:p w14:paraId="22B2F715" w14:textId="77777777" w:rsidR="00325836" w:rsidRPr="00325836" w:rsidRDefault="00325836" w:rsidP="003258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lt-LT"/>
        </w:rPr>
      </w:pPr>
      <w:r w:rsidRPr="00325836">
        <w:rPr>
          <w:rFonts w:ascii="Times New Roman" w:eastAsia="Times New Roman" w:hAnsi="Times New Roman" w:cs="Times New Roman"/>
          <w:lang w:eastAsia="lt-LT"/>
        </w:rPr>
        <w:t xml:space="preserve">    * </w:t>
      </w:r>
      <w:r w:rsidRPr="00325836">
        <w:rPr>
          <w:rFonts w:ascii="Times New Roman" w:eastAsia="Times New Roman" w:hAnsi="Times New Roman" w:cs="Times New Roman"/>
          <w:i/>
          <w:iCs/>
          <w:lang w:eastAsia="lt-LT"/>
        </w:rPr>
        <w:t>Prekių ženklinimo ir kainų nurodymo taisyklių priedas</w:t>
      </w:r>
      <w:r w:rsidRPr="00325836">
        <w:rPr>
          <w:rFonts w:ascii="Times New Roman" w:eastAsia="Times New Roman" w:hAnsi="Times New Roman" w:cs="Times New Roman"/>
          <w:lang w:eastAsia="lt-LT"/>
        </w:rPr>
        <w:t xml:space="preserve"> (informacinis) nurodo konkrečių prekių (prekių grupių) ženklinimą reglamentuojančių teisės aktų sąrašą.</w:t>
      </w:r>
    </w:p>
    <w:p w14:paraId="46BDB380" w14:textId="77777777" w:rsidR="00325836" w:rsidRPr="00325836" w:rsidRDefault="00325836" w:rsidP="003258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lt-LT"/>
        </w:rPr>
      </w:pPr>
      <w:r w:rsidRPr="00325836">
        <w:rPr>
          <w:rFonts w:ascii="Times New Roman" w:eastAsia="Times New Roman" w:hAnsi="Times New Roman" w:cs="Times New Roman"/>
          <w:lang w:eastAsia="lt-LT"/>
        </w:rPr>
        <w:t xml:space="preserve">    </w:t>
      </w:r>
    </w:p>
    <w:p w14:paraId="769C0B4A" w14:textId="77777777" w:rsidR="00325836" w:rsidRPr="00325836" w:rsidRDefault="00325836" w:rsidP="003258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FF"/>
          <w:sz w:val="20"/>
          <w:szCs w:val="20"/>
          <w:lang w:val="en-US" w:eastAsia="lt-LT"/>
        </w:rPr>
      </w:pPr>
      <w:bookmarkStart w:id="1" w:name="_Hlk23765007"/>
      <w:r w:rsidRPr="0032583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lt-LT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6" w:history="1">
        <w:r w:rsidRPr="00325836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lt-LT"/>
          </w:rPr>
          <w:t>tarnyba@vvtat.lt</w:t>
        </w:r>
      </w:hyperlink>
      <w:r w:rsidRPr="0032583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lt-LT"/>
        </w:rPr>
        <w:t xml:space="preserve"> </w:t>
      </w:r>
      <w:r w:rsidRPr="00325836"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val="en-US" w:eastAsia="lt-LT"/>
        </w:rPr>
        <w:t xml:space="preserve">arba </w:t>
      </w:r>
      <w:r w:rsidRPr="00325836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lt-LT"/>
        </w:rPr>
        <w:t xml:space="preserve">rašyti Ekonomikos ir inovacijų ministerijai el. paštu </w:t>
      </w:r>
      <w:hyperlink r:id="rId7" w:history="1">
        <w:r w:rsidRPr="00325836">
          <w:rPr>
            <w:rFonts w:ascii="Times New Roman" w:eastAsia="Times New Roman" w:hAnsi="Times New Roman" w:cs="Times New Roman"/>
            <w:iCs/>
            <w:color w:val="0000FF"/>
            <w:sz w:val="20"/>
            <w:szCs w:val="20"/>
            <w:u w:val="single"/>
            <w:lang w:eastAsia="lt-LT"/>
          </w:rPr>
          <w:t>versloprieziura@eimin.lt</w:t>
        </w:r>
      </w:hyperlink>
      <w:r w:rsidRPr="00325836">
        <w:rPr>
          <w:rFonts w:ascii="Times New Roman" w:eastAsia="Times New Roman" w:hAnsi="Times New Roman" w:cs="Times New Roman"/>
          <w:iCs/>
          <w:color w:val="0000FF"/>
          <w:sz w:val="20"/>
          <w:szCs w:val="20"/>
          <w:lang w:val="en-US" w:eastAsia="lt-LT"/>
        </w:rPr>
        <w:t>.</w:t>
      </w:r>
    </w:p>
    <w:bookmarkEnd w:id="1"/>
    <w:p w14:paraId="5B6A1542" w14:textId="77777777" w:rsidR="00325836" w:rsidRPr="00325836" w:rsidRDefault="00325836" w:rsidP="0032583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lt-LT"/>
        </w:rPr>
      </w:pPr>
    </w:p>
    <w:p w14:paraId="0FBE7D17" w14:textId="77777777" w:rsidR="00325836" w:rsidRPr="00325836" w:rsidRDefault="00325836" w:rsidP="0032583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32583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__________________________</w:t>
      </w:r>
    </w:p>
    <w:p w14:paraId="752B1D42" w14:textId="77777777" w:rsidR="005544F9" w:rsidRPr="00325836" w:rsidRDefault="005544F9">
      <w:pPr>
        <w:rPr>
          <w:rFonts w:ascii="Times New Roman" w:hAnsi="Times New Roman" w:cs="Times New Roman"/>
        </w:rPr>
      </w:pPr>
    </w:p>
    <w:sectPr w:rsidR="005544F9" w:rsidRPr="00325836" w:rsidSect="00325836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F3ED2"/>
    <w:multiLevelType w:val="multilevel"/>
    <w:tmpl w:val="99C0E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37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31"/>
    <w:rsid w:val="000E4A31"/>
    <w:rsid w:val="00325836"/>
    <w:rsid w:val="005544F9"/>
    <w:rsid w:val="00584CD9"/>
    <w:rsid w:val="007522B0"/>
    <w:rsid w:val="00907E1F"/>
    <w:rsid w:val="00963859"/>
    <w:rsid w:val="00B80B65"/>
    <w:rsid w:val="00C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63B0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sloprieziura@ei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nyba@vvtat.lt" TargetMode="External"/><Relationship Id="rId5" Type="http://schemas.openxmlformats.org/officeDocument/2006/relationships/hyperlink" Target="https://e-seimas.lrs.lt/portal/legalAct/lt/TAD/TAIS.166589/as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5</cp:revision>
  <dcterms:created xsi:type="dcterms:W3CDTF">2019-11-18T12:46:00Z</dcterms:created>
  <dcterms:modified xsi:type="dcterms:W3CDTF">2019-12-12T15:01:00Z</dcterms:modified>
</cp:coreProperties>
</file>