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C014" w14:textId="78AB7D35" w:rsidR="0058389D" w:rsidRPr="0058389D" w:rsidRDefault="0058389D" w:rsidP="007A25D6">
      <w:pPr>
        <w:spacing w:after="0" w:line="240" w:lineRule="auto"/>
        <w:jc w:val="right"/>
        <w:rPr>
          <w:rFonts w:ascii="Times New Roman" w:eastAsia="Times New Roman" w:hAnsi="Times New Roman" w:cs="Times New Roman"/>
          <w:sz w:val="24"/>
          <w:szCs w:val="24"/>
        </w:rPr>
      </w:pPr>
      <w:r w:rsidRPr="128FE392">
        <w:rPr>
          <w:rFonts w:ascii="Times New Roman" w:eastAsia="Times New Roman" w:hAnsi="Times New Roman" w:cs="Times New Roman"/>
          <w:b/>
          <w:bCs/>
          <w:sz w:val="24"/>
          <w:szCs w:val="24"/>
        </w:rPr>
        <w:t xml:space="preserve">                                                                                 </w:t>
      </w:r>
      <w:r w:rsidR="00FE23EA" w:rsidRPr="128FE392">
        <w:rPr>
          <w:rFonts w:ascii="Times New Roman" w:eastAsia="Times New Roman" w:hAnsi="Times New Roman" w:cs="Times New Roman"/>
          <w:sz w:val="24"/>
          <w:szCs w:val="24"/>
        </w:rPr>
        <w:t>Projektų, finansuojamų valstybės biudžeto lėšomis,</w:t>
      </w:r>
    </w:p>
    <w:p w14:paraId="65727C3B" w14:textId="62E61D98" w:rsidR="00FE23EA" w:rsidRPr="00FE23EA" w:rsidRDefault="0058389D" w:rsidP="007A25D6">
      <w:pPr>
        <w:spacing w:after="0" w:line="240" w:lineRule="auto"/>
        <w:jc w:val="right"/>
        <w:rPr>
          <w:rFonts w:ascii="Times New Roman" w:eastAsia="Times New Roman" w:hAnsi="Times New Roman" w:cs="Times New Roman"/>
          <w:sz w:val="24"/>
          <w:szCs w:val="24"/>
        </w:rPr>
      </w:pP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 xml:space="preserve"> </w:t>
      </w: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administravimo ir finansavimo taisyklių</w:t>
      </w:r>
      <w:r w:rsidRPr="128FE392">
        <w:rPr>
          <w:rFonts w:ascii="Times New Roman" w:eastAsia="Times New Roman" w:hAnsi="Times New Roman" w:cs="Times New Roman"/>
          <w:sz w:val="24"/>
          <w:szCs w:val="24"/>
        </w:rPr>
        <w:t xml:space="preserve"> </w:t>
      </w:r>
      <w:r w:rsidR="00FE23EA" w:rsidRPr="128FE392">
        <w:rPr>
          <w:rFonts w:ascii="Times New Roman" w:eastAsia="Times New Roman" w:hAnsi="Times New Roman" w:cs="Times New Roman"/>
          <w:sz w:val="24"/>
          <w:szCs w:val="24"/>
        </w:rPr>
        <w:t>5 priedas</w:t>
      </w:r>
    </w:p>
    <w:p w14:paraId="68BF8531" w14:textId="77777777" w:rsidR="00FE23EA" w:rsidRDefault="00FE23EA" w:rsidP="00413311">
      <w:pPr>
        <w:spacing w:after="0" w:line="240" w:lineRule="auto"/>
        <w:jc w:val="center"/>
        <w:rPr>
          <w:rFonts w:ascii="Times New Roman" w:eastAsia="Times New Roman" w:hAnsi="Times New Roman" w:cs="Times New Roman"/>
          <w:b/>
          <w:bCs/>
          <w:sz w:val="24"/>
          <w:szCs w:val="24"/>
        </w:rPr>
      </w:pPr>
    </w:p>
    <w:p w14:paraId="5062B2F7" w14:textId="77777777" w:rsidR="00FE23EA" w:rsidRDefault="00FE23EA" w:rsidP="00413311">
      <w:pPr>
        <w:spacing w:after="0" w:line="240" w:lineRule="auto"/>
        <w:jc w:val="center"/>
        <w:rPr>
          <w:rFonts w:ascii="Times New Roman" w:eastAsia="Times New Roman" w:hAnsi="Times New Roman" w:cs="Times New Roman"/>
          <w:b/>
          <w:bCs/>
          <w:sz w:val="24"/>
          <w:szCs w:val="24"/>
        </w:rPr>
      </w:pPr>
    </w:p>
    <w:p w14:paraId="02F9E6BF" w14:textId="02295978" w:rsidR="00C15D7D" w:rsidRDefault="003503CD" w:rsidP="00413311">
      <w:pPr>
        <w:spacing w:after="0" w:line="240" w:lineRule="auto"/>
        <w:jc w:val="center"/>
        <w:rPr>
          <w:rFonts w:ascii="Times New Roman" w:eastAsia="Times New Roman" w:hAnsi="Times New Roman" w:cs="Times New Roman"/>
          <w:b/>
          <w:bCs/>
          <w:sz w:val="24"/>
          <w:szCs w:val="24"/>
        </w:rPr>
      </w:pPr>
      <w:r w:rsidRPr="003503CD">
        <w:rPr>
          <w:rFonts w:ascii="Times New Roman" w:eastAsia="Times New Roman" w:hAnsi="Times New Roman" w:cs="Times New Roman"/>
          <w:b/>
          <w:bCs/>
          <w:sz w:val="24"/>
          <w:szCs w:val="24"/>
        </w:rPr>
        <w:t>KVIETIMAS TEIKTI PROJEKTŲ ĮGYVENDINIMO PLANUS</w:t>
      </w:r>
    </w:p>
    <w:p w14:paraId="226C62F3" w14:textId="77777777" w:rsidR="003503CD" w:rsidRPr="0087487B" w:rsidRDefault="003503CD" w:rsidP="00F459F4">
      <w:pPr>
        <w:spacing w:after="0" w:line="240" w:lineRule="auto"/>
        <w:jc w:val="center"/>
        <w:rPr>
          <w:rFonts w:ascii="Times New Roman" w:eastAsia="Times New Roman" w:hAnsi="Times New Roman" w:cs="Times New Roman"/>
          <w:b/>
          <w:bCs/>
          <w:sz w:val="24"/>
          <w:szCs w:val="24"/>
        </w:rPr>
      </w:pPr>
    </w:p>
    <w:p w14:paraId="31C64C6D" w14:textId="2609C70B" w:rsidR="00244F72" w:rsidRPr="00D86223" w:rsidRDefault="00F459F4" w:rsidP="00F459F4">
      <w:pPr>
        <w:spacing w:after="0" w:line="240" w:lineRule="auto"/>
        <w:jc w:val="center"/>
        <w:rPr>
          <w:rFonts w:ascii="Times New Roman" w:eastAsia="Times New Roman" w:hAnsi="Times New Roman" w:cs="Times New Roman"/>
          <w:b/>
          <w:bCs/>
          <w:sz w:val="24"/>
          <w:szCs w:val="24"/>
        </w:rPr>
      </w:pPr>
      <w:r w:rsidRPr="0087487B">
        <w:rPr>
          <w:rFonts w:ascii="Times New Roman" w:eastAsia="Times New Roman" w:hAnsi="Times New Roman" w:cs="Times New Roman"/>
          <w:b/>
          <w:bCs/>
          <w:sz w:val="24"/>
          <w:szCs w:val="24"/>
        </w:rPr>
        <w:t>202</w:t>
      </w:r>
      <w:r w:rsidR="007A25D6" w:rsidRPr="0087487B">
        <w:rPr>
          <w:rFonts w:ascii="Times New Roman" w:eastAsia="Times New Roman" w:hAnsi="Times New Roman" w:cs="Times New Roman"/>
          <w:b/>
          <w:bCs/>
          <w:sz w:val="24"/>
          <w:szCs w:val="24"/>
        </w:rPr>
        <w:t>6</w:t>
      </w:r>
      <w:r w:rsidRPr="0087487B">
        <w:rPr>
          <w:rFonts w:ascii="Times New Roman" w:eastAsia="Times New Roman" w:hAnsi="Times New Roman" w:cs="Times New Roman"/>
          <w:b/>
          <w:bCs/>
          <w:sz w:val="24"/>
          <w:szCs w:val="24"/>
        </w:rPr>
        <w:t>-</w:t>
      </w:r>
      <w:r w:rsidR="00BB1692" w:rsidRPr="0087487B">
        <w:rPr>
          <w:rFonts w:ascii="Times New Roman" w:eastAsia="Times New Roman" w:hAnsi="Times New Roman" w:cs="Times New Roman"/>
          <w:b/>
          <w:bCs/>
          <w:sz w:val="24"/>
          <w:szCs w:val="24"/>
        </w:rPr>
        <w:t>0</w:t>
      </w:r>
      <w:r w:rsidR="007A25D6" w:rsidRPr="0087487B">
        <w:rPr>
          <w:rFonts w:ascii="Times New Roman" w:eastAsia="Times New Roman" w:hAnsi="Times New Roman" w:cs="Times New Roman"/>
          <w:b/>
          <w:bCs/>
          <w:sz w:val="24"/>
          <w:szCs w:val="24"/>
        </w:rPr>
        <w:t>4</w:t>
      </w:r>
      <w:r w:rsidR="00BB1692" w:rsidRPr="0087487B">
        <w:rPr>
          <w:rFonts w:ascii="Times New Roman" w:eastAsia="Times New Roman" w:hAnsi="Times New Roman" w:cs="Times New Roman"/>
          <w:b/>
          <w:bCs/>
          <w:sz w:val="24"/>
          <w:szCs w:val="24"/>
        </w:rPr>
        <w:t>-0</w:t>
      </w:r>
      <w:r w:rsidR="007A25D6" w:rsidRPr="0087487B">
        <w:rPr>
          <w:rFonts w:ascii="Times New Roman" w:eastAsia="Times New Roman" w:hAnsi="Times New Roman" w:cs="Times New Roman"/>
          <w:b/>
          <w:bCs/>
          <w:sz w:val="24"/>
          <w:szCs w:val="24"/>
        </w:rPr>
        <w:t>8</w:t>
      </w:r>
      <w:r w:rsidRPr="0087487B">
        <w:rPr>
          <w:rFonts w:ascii="Times New Roman" w:eastAsia="Times New Roman" w:hAnsi="Times New Roman" w:cs="Times New Roman"/>
          <w:b/>
          <w:bCs/>
          <w:sz w:val="24"/>
          <w:szCs w:val="24"/>
        </w:rPr>
        <w:t xml:space="preserve"> </w:t>
      </w:r>
      <w:r w:rsidR="00C15D7D" w:rsidRPr="0087487B">
        <w:rPr>
          <w:rFonts w:ascii="Times New Roman" w:hAnsi="Times New Roman" w:cs="Times New Roman"/>
          <w:b/>
          <w:bCs/>
          <w:sz w:val="24"/>
          <w:szCs w:val="24"/>
        </w:rPr>
        <w:t xml:space="preserve">Nr. </w:t>
      </w:r>
      <w:r w:rsidR="00727AEA" w:rsidRPr="0087487B">
        <w:rPr>
          <w:rFonts w:ascii="Times New Roman" w:hAnsi="Times New Roman" w:cs="Times New Roman"/>
          <w:b/>
          <w:bCs/>
          <w:sz w:val="24"/>
          <w:szCs w:val="24"/>
        </w:rPr>
        <w:t>06-03-</w:t>
      </w:r>
      <w:r w:rsidR="008F1018" w:rsidRPr="0087487B">
        <w:rPr>
          <w:rFonts w:ascii="Times New Roman" w:hAnsi="Times New Roman" w:cs="Times New Roman"/>
          <w:b/>
          <w:bCs/>
          <w:sz w:val="24"/>
          <w:szCs w:val="24"/>
        </w:rPr>
        <w:t>26</w:t>
      </w:r>
      <w:r w:rsidR="00727AEA" w:rsidRPr="0087487B">
        <w:rPr>
          <w:rFonts w:ascii="Times New Roman" w:hAnsi="Times New Roman" w:cs="Times New Roman"/>
          <w:b/>
          <w:bCs/>
          <w:sz w:val="24"/>
          <w:szCs w:val="24"/>
        </w:rPr>
        <w:t>.</w:t>
      </w:r>
      <w:r w:rsidR="008F1018" w:rsidRPr="0087487B">
        <w:rPr>
          <w:rFonts w:ascii="Times New Roman" w:hAnsi="Times New Roman" w:cs="Times New Roman"/>
          <w:b/>
          <w:bCs/>
          <w:sz w:val="24"/>
          <w:szCs w:val="24"/>
        </w:rPr>
        <w:t>1</w:t>
      </w:r>
      <w:r w:rsidR="00727AEA" w:rsidRPr="0087487B">
        <w:rPr>
          <w:rFonts w:ascii="Times New Roman" w:hAnsi="Times New Roman" w:cs="Times New Roman"/>
          <w:b/>
          <w:bCs/>
          <w:sz w:val="24"/>
          <w:szCs w:val="24"/>
        </w:rPr>
        <w:t>.1.K</w:t>
      </w:r>
    </w:p>
    <w:p w14:paraId="36DB1DE0" w14:textId="6B321631" w:rsidR="34EFEB2D" w:rsidRPr="005F752C"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7A17E9" w:rsidRDefault="00244F72" w:rsidP="00AE07EC">
      <w:pPr>
        <w:spacing w:after="0" w:line="240" w:lineRule="auto"/>
        <w:jc w:val="center"/>
        <w:rPr>
          <w:rFonts w:ascii="Times New Roman" w:hAnsi="Times New Roman" w:cs="Times New Roman"/>
          <w:i/>
          <w:iCs/>
          <w:sz w:val="24"/>
          <w:szCs w:val="24"/>
        </w:rPr>
      </w:pPr>
    </w:p>
    <w:p w14:paraId="307175E5" w14:textId="33B35BC3" w:rsidR="009D0E87" w:rsidRPr="007A17E9" w:rsidRDefault="006E33E6" w:rsidP="007A17E9">
      <w:pPr>
        <w:spacing w:after="0" w:line="240" w:lineRule="auto"/>
        <w:ind w:firstLine="567"/>
        <w:jc w:val="both"/>
        <w:rPr>
          <w:rFonts w:ascii="Times New Roman" w:hAnsi="Times New Roman" w:cs="Times New Roman"/>
          <w:sz w:val="24"/>
          <w:szCs w:val="24"/>
        </w:rPr>
      </w:pPr>
      <w:bookmarkStart w:id="0" w:name="_Hlk164697205"/>
      <w:r w:rsidRPr="007A17E9">
        <w:rPr>
          <w:rFonts w:ascii="Times New Roman" w:hAnsi="Times New Roman" w:cs="Times New Roman"/>
          <w:sz w:val="24"/>
          <w:szCs w:val="24"/>
        </w:rPr>
        <w:t xml:space="preserve">Kvietimas </w:t>
      </w:r>
      <w:r w:rsidR="003A177F" w:rsidRPr="007A17E9">
        <w:rPr>
          <w:rFonts w:ascii="Times New Roman" w:hAnsi="Times New Roman" w:cs="Times New Roman"/>
          <w:sz w:val="24"/>
          <w:szCs w:val="24"/>
        </w:rPr>
        <w:t>teikti projektų įgyvendinimo planus</w:t>
      </w:r>
      <w:r w:rsidR="00035F6B" w:rsidRPr="007A17E9">
        <w:rPr>
          <w:rFonts w:ascii="Times New Roman" w:hAnsi="Times New Roman" w:cs="Times New Roman"/>
          <w:sz w:val="24"/>
          <w:szCs w:val="24"/>
        </w:rPr>
        <w:t xml:space="preserve"> </w:t>
      </w:r>
      <w:r w:rsidR="003A177F" w:rsidRPr="007A17E9">
        <w:rPr>
          <w:rFonts w:ascii="Times New Roman" w:hAnsi="Times New Roman" w:cs="Times New Roman"/>
          <w:sz w:val="24"/>
          <w:szCs w:val="24"/>
        </w:rPr>
        <w:t xml:space="preserve">(toliau – kvietimas) </w:t>
      </w:r>
      <w:r w:rsidRPr="007A17E9">
        <w:rPr>
          <w:rFonts w:ascii="Times New Roman" w:hAnsi="Times New Roman" w:cs="Times New Roman"/>
          <w:sz w:val="24"/>
          <w:szCs w:val="24"/>
        </w:rPr>
        <w:t xml:space="preserve">parengtas </w:t>
      </w:r>
      <w:r w:rsidR="003B7319" w:rsidRPr="007A17E9">
        <w:rPr>
          <w:rFonts w:ascii="Times New Roman" w:hAnsi="Times New Roman" w:cs="Times New Roman"/>
          <w:sz w:val="24"/>
          <w:szCs w:val="24"/>
        </w:rPr>
        <w:t xml:space="preserve">vadovaujantis </w:t>
      </w:r>
      <w:bookmarkEnd w:id="0"/>
      <w:r w:rsidR="007A17E9" w:rsidRPr="007A17E9">
        <w:rPr>
          <w:rFonts w:ascii="Times New Roman" w:hAnsi="Times New Roman" w:cs="Times New Roman"/>
          <w:sz w:val="24"/>
          <w:szCs w:val="24"/>
        </w:rPr>
        <w:t>2022–2030 metų ekonomikos transformacijos ir konkurencingumo plėtros programos pažangos priemonės Nr. 05-001-01-06-03 „Gerinti konkurencinę investicijų pritraukimo aplinką“ aprašo</w:t>
      </w:r>
      <w:r w:rsidR="007A17E9" w:rsidRPr="007A17E9">
        <w:rPr>
          <w:rFonts w:ascii="Times New Roman" w:hAnsi="Times New Roman" w:cs="Times New Roman"/>
          <w:sz w:val="24"/>
          <w:szCs w:val="24"/>
        </w:rPr>
        <w:t xml:space="preserve"> </w:t>
      </w:r>
      <w:r w:rsidR="007A17E9" w:rsidRPr="007A17E9">
        <w:rPr>
          <w:rFonts w:ascii="Times New Roman" w:hAnsi="Times New Roman" w:cs="Times New Roman"/>
          <w:sz w:val="24"/>
          <w:szCs w:val="24"/>
        </w:rPr>
        <w:t>6 priedo „2022–2030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 projektų „</w:t>
      </w:r>
      <w:r w:rsidR="007A17E9" w:rsidRPr="007A17E9">
        <w:rPr>
          <w:rFonts w:ascii="Times New Roman" w:hAnsi="Times New Roman" w:cs="Times New Roman"/>
          <w:b/>
          <w:bCs/>
          <w:sz w:val="24"/>
          <w:szCs w:val="24"/>
        </w:rPr>
        <w:t>Elektros tinklo plėtros infrastruktūros įrengimas iki investicinio sklypo ir (ar) jo ribose“</w:t>
      </w:r>
      <w:r w:rsidR="007A17E9" w:rsidRPr="007A17E9">
        <w:rPr>
          <w:rFonts w:ascii="Times New Roman" w:hAnsi="Times New Roman" w:cs="Times New Roman"/>
          <w:sz w:val="24"/>
          <w:szCs w:val="24"/>
        </w:rPr>
        <w:t xml:space="preserve"> finansavimo aprašo (toliau – Aprašas), patvirtinto </w:t>
      </w:r>
      <w:hyperlink r:id="rId11" w:history="1">
        <w:r w:rsidR="007A17E9" w:rsidRPr="007A17E9">
          <w:rPr>
            <w:rStyle w:val="Hipersaitas"/>
            <w:rFonts w:ascii="Times New Roman" w:hAnsi="Times New Roman" w:cs="Times New Roman"/>
            <w:color w:val="auto"/>
            <w:sz w:val="24"/>
            <w:szCs w:val="24"/>
          </w:rPr>
          <w:t>Lietuvos Respublikos ekonomikos ir inovacijų ministro 2026 m. balandžio 3 d. įsakymu Nr. 4-130 „Dėl Lietuvos Respublikos ekonomikos ir inovacijų ministro 2022 m. liepos 25 d. įsakymo Nr. 4-886 „Dėl 2022–2030 metų ekonomikos transformacijos ir k</w:t>
        </w:r>
        <w:r w:rsidR="007A17E9" w:rsidRPr="007A17E9">
          <w:rPr>
            <w:rStyle w:val="Hipersaitas"/>
            <w:rFonts w:ascii="Times New Roman" w:hAnsi="Times New Roman" w:cs="Times New Roman"/>
            <w:color w:val="auto"/>
            <w:sz w:val="24"/>
            <w:szCs w:val="24"/>
          </w:rPr>
          <w:t>o</w:t>
        </w:r>
        <w:r w:rsidR="007A17E9" w:rsidRPr="007A17E9">
          <w:rPr>
            <w:rStyle w:val="Hipersaitas"/>
            <w:rFonts w:ascii="Times New Roman" w:hAnsi="Times New Roman" w:cs="Times New Roman"/>
            <w:color w:val="auto"/>
            <w:sz w:val="24"/>
            <w:szCs w:val="24"/>
          </w:rPr>
          <w:t>nkurencingumo plėtros programos pažangos priemonės Nr. 05-001-01-06-03 „Gerinti konkurencinę investicijų pritraukimo aplinką“ aprašo patvirtinimo“ pakeitimo“</w:t>
        </w:r>
      </w:hyperlink>
      <w:r w:rsidR="007A17E9" w:rsidRPr="007A17E9">
        <w:rPr>
          <w:rFonts w:ascii="Times New Roman" w:hAnsi="Times New Roman" w:cs="Times New Roman"/>
          <w:sz w:val="24"/>
          <w:szCs w:val="24"/>
        </w:rPr>
        <w:t>, reikalavim</w:t>
      </w:r>
      <w:r w:rsidR="007A17E9" w:rsidRPr="007A17E9">
        <w:rPr>
          <w:rFonts w:ascii="Times New Roman" w:hAnsi="Times New Roman" w:cs="Times New Roman"/>
          <w:sz w:val="24"/>
          <w:szCs w:val="24"/>
        </w:rPr>
        <w:t xml:space="preserve">ais </w:t>
      </w:r>
      <w:r w:rsidR="00A13105" w:rsidRPr="007A17E9">
        <w:rPr>
          <w:rFonts w:ascii="Times New Roman" w:hAnsi="Times New Roman" w:cs="Times New Roman"/>
          <w:sz w:val="24"/>
          <w:szCs w:val="24"/>
        </w:rPr>
        <w:t xml:space="preserve">ir </w:t>
      </w:r>
      <w:hyperlink r:id="rId12" w:history="1">
        <w:r w:rsidR="00A13105" w:rsidRPr="007A17E9">
          <w:rPr>
            <w:rStyle w:val="Hipersaitas"/>
            <w:rFonts w:ascii="Times New Roman" w:hAnsi="Times New Roman" w:cs="Times New Roman"/>
            <w:color w:val="auto"/>
            <w:sz w:val="24"/>
            <w:szCs w:val="24"/>
          </w:rPr>
          <w:t>Projektų, finansuojamų valstybės biudžeto lėšomis, administravimo ir finansavimo taisyklėmis</w:t>
        </w:r>
        <w:r w:rsidR="001B35E1" w:rsidRPr="007A17E9">
          <w:rPr>
            <w:rStyle w:val="Hipersaitas"/>
            <w:rFonts w:ascii="Times New Roman" w:hAnsi="Times New Roman" w:cs="Times New Roman"/>
            <w:color w:val="auto"/>
            <w:sz w:val="24"/>
            <w:szCs w:val="24"/>
          </w:rPr>
          <w:t xml:space="preserve">, </w:t>
        </w:r>
        <w:r w:rsidR="00A13105" w:rsidRPr="007A17E9">
          <w:rPr>
            <w:rStyle w:val="Hipersaitas"/>
            <w:rFonts w:ascii="Times New Roman" w:hAnsi="Times New Roman" w:cs="Times New Roman"/>
            <w:color w:val="auto"/>
            <w:sz w:val="24"/>
            <w:szCs w:val="24"/>
          </w:rPr>
          <w:t>patvirtintomis Lietuvos Respublikos finansų ministro 2023 m. liepos 4 d. įsakymu Nr. 1K-257 „Dėl finansų ministro 2021 m. birželio 28 d. įsakymo Nr. 1K-227 „Dėl Strateginio valdymo metodikos taikymo“ pakeitimo“</w:t>
        </w:r>
      </w:hyperlink>
      <w:r w:rsidR="00EE0CE1" w:rsidRPr="007A17E9">
        <w:rPr>
          <w:rFonts w:ascii="Times New Roman" w:hAnsi="Times New Roman" w:cs="Times New Roman"/>
          <w:sz w:val="24"/>
          <w:szCs w:val="24"/>
        </w:rPr>
        <w:t xml:space="preserve"> (toliau – Taisyklės)</w:t>
      </w:r>
      <w:r w:rsidR="009D0E87" w:rsidRPr="007A17E9">
        <w:rPr>
          <w:rFonts w:ascii="Times New Roman" w:hAnsi="Times New Roman" w:cs="Times New Roman"/>
          <w:sz w:val="24"/>
          <w:szCs w:val="24"/>
        </w:rPr>
        <w:t>.</w:t>
      </w:r>
    </w:p>
    <w:p w14:paraId="5AC9E7B2" w14:textId="77777777" w:rsidR="008B168C" w:rsidRPr="005F752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5168" w:type="dxa"/>
        <w:tblInd w:w="-5" w:type="dxa"/>
        <w:tblLayout w:type="fixed"/>
        <w:tblLook w:val="04A0" w:firstRow="1" w:lastRow="0" w:firstColumn="1" w:lastColumn="0" w:noHBand="0" w:noVBand="1"/>
      </w:tblPr>
      <w:tblGrid>
        <w:gridCol w:w="766"/>
        <w:gridCol w:w="2205"/>
        <w:gridCol w:w="12197"/>
      </w:tblGrid>
      <w:tr w:rsidR="0094685E" w:rsidRPr="005F752C" w:rsidDel="00CA2776" w14:paraId="43F1D0A9" w14:textId="1EE5DE98" w:rsidTr="003503CD">
        <w:trPr>
          <w:cantSplit/>
          <w:trHeight w:val="415"/>
        </w:trPr>
        <w:tc>
          <w:tcPr>
            <w:tcW w:w="766" w:type="dxa"/>
          </w:tcPr>
          <w:p w14:paraId="0B333EF4" w14:textId="12C6374D"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1.</w:t>
            </w:r>
          </w:p>
        </w:tc>
        <w:tc>
          <w:tcPr>
            <w:tcW w:w="14402" w:type="dxa"/>
            <w:gridSpan w:val="2"/>
          </w:tcPr>
          <w:p w14:paraId="2D6CD9F1" w14:textId="29C8FEDB" w:rsidR="0094685E" w:rsidRPr="005F752C" w:rsidDel="00CA2776" w:rsidRDefault="0094685E" w:rsidP="008B168C">
            <w:pPr>
              <w:rPr>
                <w:rFonts w:ascii="Times New Roman" w:hAnsi="Times New Roman" w:cs="Times New Roman"/>
                <w:b/>
                <w:bCs/>
                <w:sz w:val="24"/>
                <w:szCs w:val="24"/>
              </w:rPr>
            </w:pPr>
            <w:r w:rsidRPr="005F752C" w:rsidDel="0094685E">
              <w:rPr>
                <w:rFonts w:ascii="Times New Roman" w:hAnsi="Times New Roman" w:cs="Times New Roman"/>
                <w:b/>
                <w:bCs/>
                <w:sz w:val="24"/>
                <w:szCs w:val="24"/>
              </w:rPr>
              <w:t>Informacija apie pažangos priemonę</w:t>
            </w:r>
          </w:p>
        </w:tc>
      </w:tr>
      <w:tr w:rsidR="00DC7931" w:rsidRPr="005F752C" w:rsidDel="00CA2776" w14:paraId="44C62C26" w14:textId="562E97D0" w:rsidTr="003503CD">
        <w:trPr>
          <w:cantSplit/>
          <w:trHeight w:val="685"/>
        </w:trPr>
        <w:tc>
          <w:tcPr>
            <w:tcW w:w="766" w:type="dxa"/>
          </w:tcPr>
          <w:p w14:paraId="426E2A63" w14:textId="55A79167" w:rsidR="00962A9D" w:rsidRPr="005F752C" w:rsidDel="00CA2776" w:rsidRDefault="004173A5"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1.1.</w:t>
            </w:r>
          </w:p>
        </w:tc>
        <w:tc>
          <w:tcPr>
            <w:tcW w:w="2205" w:type="dxa"/>
          </w:tcPr>
          <w:p w14:paraId="175CF58E" w14:textId="4E410318" w:rsidR="00962A9D" w:rsidRPr="005F752C" w:rsidDel="00CA2776" w:rsidRDefault="00962A9D" w:rsidP="008B168C">
            <w:pPr>
              <w:rPr>
                <w:rFonts w:ascii="Times New Roman" w:hAnsi="Times New Roman" w:cs="Times New Roman"/>
                <w:b/>
                <w:bCs/>
                <w:sz w:val="24"/>
                <w:szCs w:val="24"/>
              </w:rPr>
            </w:pPr>
            <w:r w:rsidRPr="005F752C" w:rsidDel="00962A9D">
              <w:rPr>
                <w:rFonts w:ascii="Times New Roman" w:hAnsi="Times New Roman" w:cs="Times New Roman"/>
                <w:b/>
                <w:bCs/>
                <w:sz w:val="24"/>
                <w:szCs w:val="24"/>
              </w:rPr>
              <w:t>Pažangos priemonės numeris</w:t>
            </w:r>
          </w:p>
        </w:tc>
        <w:tc>
          <w:tcPr>
            <w:tcW w:w="12197" w:type="dxa"/>
          </w:tcPr>
          <w:p w14:paraId="6444F70A" w14:textId="4CB072CA" w:rsidR="00962A9D" w:rsidRPr="00413311" w:rsidDel="00CA2776" w:rsidRDefault="00413311" w:rsidP="6DA6B6F8">
            <w:pPr>
              <w:rPr>
                <w:rFonts w:ascii="Times New Roman" w:hAnsi="Times New Roman" w:cs="Times New Roman"/>
                <w:i/>
                <w:iCs/>
                <w:sz w:val="24"/>
                <w:szCs w:val="24"/>
              </w:rPr>
            </w:pPr>
            <w:r w:rsidRPr="00413311">
              <w:rPr>
                <w:rFonts w:ascii="Times New Roman" w:hAnsi="Times New Roman" w:cs="Times New Roman"/>
                <w:color w:val="000000" w:themeColor="text1"/>
                <w:sz w:val="24"/>
                <w:szCs w:val="24"/>
                <w:lang w:eastAsia="lt-LT"/>
              </w:rPr>
              <w:t xml:space="preserve">05-001-01-06-03 </w:t>
            </w:r>
          </w:p>
        </w:tc>
      </w:tr>
      <w:tr w:rsidR="00DC7931" w:rsidRPr="005F752C" w:rsidDel="00CA2776" w14:paraId="4A71988D" w14:textId="04D2D981" w:rsidTr="003503CD">
        <w:trPr>
          <w:cantSplit/>
          <w:trHeight w:val="846"/>
        </w:trPr>
        <w:tc>
          <w:tcPr>
            <w:tcW w:w="766" w:type="dxa"/>
          </w:tcPr>
          <w:p w14:paraId="01988EC4" w14:textId="3B43C876" w:rsidR="00962A9D" w:rsidRPr="005F752C" w:rsidDel="00CA2776" w:rsidRDefault="004173A5" w:rsidP="008B168C">
            <w:pPr>
              <w:rPr>
                <w:rFonts w:ascii="Times New Roman" w:hAnsi="Times New Roman" w:cs="Times New Roman"/>
                <w:b/>
                <w:bCs/>
                <w:sz w:val="24"/>
                <w:szCs w:val="24"/>
              </w:rPr>
            </w:pPr>
            <w:r w:rsidRPr="005F752C" w:rsidDel="00CA2776">
              <w:rPr>
                <w:rFonts w:ascii="Times New Roman" w:hAnsi="Times New Roman" w:cs="Times New Roman"/>
                <w:b/>
                <w:bCs/>
                <w:sz w:val="24"/>
                <w:szCs w:val="24"/>
              </w:rPr>
              <w:t>1.2.</w:t>
            </w:r>
          </w:p>
        </w:tc>
        <w:tc>
          <w:tcPr>
            <w:tcW w:w="2205" w:type="dxa"/>
          </w:tcPr>
          <w:p w14:paraId="54A9AA54" w14:textId="078A597D" w:rsidR="00962A9D" w:rsidRPr="005F752C" w:rsidDel="00CA2776" w:rsidRDefault="04067953" w:rsidP="008B168C">
            <w:pPr>
              <w:rPr>
                <w:rFonts w:ascii="Times New Roman" w:hAnsi="Times New Roman" w:cs="Times New Roman"/>
                <w:b/>
                <w:bCs/>
                <w:sz w:val="24"/>
                <w:szCs w:val="24"/>
              </w:rPr>
            </w:pPr>
            <w:r w:rsidRPr="005F752C">
              <w:rPr>
                <w:rFonts w:ascii="Times New Roman" w:hAnsi="Times New Roman" w:cs="Times New Roman"/>
                <w:b/>
                <w:bCs/>
                <w:sz w:val="24"/>
                <w:szCs w:val="24"/>
              </w:rPr>
              <w:t>Pažangos priemonės p</w:t>
            </w:r>
            <w:r w:rsidR="21FDD11D" w:rsidRPr="005F752C">
              <w:rPr>
                <w:rFonts w:ascii="Times New Roman" w:hAnsi="Times New Roman" w:cs="Times New Roman"/>
                <w:b/>
                <w:bCs/>
                <w:sz w:val="24"/>
                <w:szCs w:val="24"/>
              </w:rPr>
              <w:t>avadinimas</w:t>
            </w:r>
          </w:p>
        </w:tc>
        <w:tc>
          <w:tcPr>
            <w:tcW w:w="12197" w:type="dxa"/>
          </w:tcPr>
          <w:p w14:paraId="0BF82A0B" w14:textId="4ED6D5CD" w:rsidR="00962A9D" w:rsidRPr="00413311" w:rsidDel="00CA2776" w:rsidRDefault="00413311" w:rsidP="00413311">
            <w:pPr>
              <w:spacing w:after="160" w:line="259" w:lineRule="auto"/>
              <w:jc w:val="both"/>
              <w:textAlignment w:val="baseline"/>
              <w:rPr>
                <w:rFonts w:ascii="Times New Roman" w:hAnsi="Times New Roman" w:cs="Times New Roman"/>
                <w:color w:val="000000" w:themeColor="text1"/>
                <w:sz w:val="24"/>
                <w:szCs w:val="24"/>
              </w:rPr>
            </w:pPr>
            <w:r w:rsidRPr="00413311">
              <w:rPr>
                <w:rFonts w:ascii="Times New Roman" w:hAnsi="Times New Roman" w:cs="Times New Roman"/>
                <w:color w:val="000000" w:themeColor="text1"/>
                <w:sz w:val="24"/>
                <w:szCs w:val="24"/>
                <w:lang w:eastAsia="lt-LT"/>
              </w:rPr>
              <w:t>Gerinti konkurencinę investicijų pritraukimo aplinką</w:t>
            </w:r>
          </w:p>
        </w:tc>
      </w:tr>
      <w:tr w:rsidR="00DC7931" w:rsidRPr="005F752C" w14:paraId="5DA990B1" w14:textId="2230B236" w:rsidTr="003503CD">
        <w:trPr>
          <w:cantSplit/>
        </w:trPr>
        <w:tc>
          <w:tcPr>
            <w:tcW w:w="766" w:type="dxa"/>
          </w:tcPr>
          <w:p w14:paraId="58140413" w14:textId="5A5C75BE" w:rsidR="00962A9D" w:rsidRPr="005F752C" w:rsidDel="00CA2776" w:rsidRDefault="4064D8E5"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4E1B7364" w:rsidRPr="005F752C">
              <w:rPr>
                <w:rFonts w:ascii="Times New Roman" w:hAnsi="Times New Roman" w:cs="Times New Roman"/>
                <w:b/>
                <w:bCs/>
                <w:sz w:val="24"/>
                <w:szCs w:val="24"/>
              </w:rPr>
              <w:t>3</w:t>
            </w:r>
            <w:r w:rsidRPr="005F752C">
              <w:rPr>
                <w:rFonts w:ascii="Times New Roman" w:hAnsi="Times New Roman" w:cs="Times New Roman"/>
                <w:b/>
                <w:bCs/>
                <w:sz w:val="24"/>
                <w:szCs w:val="24"/>
              </w:rPr>
              <w:t>.</w:t>
            </w:r>
          </w:p>
        </w:tc>
        <w:tc>
          <w:tcPr>
            <w:tcW w:w="2205" w:type="dxa"/>
          </w:tcPr>
          <w:p w14:paraId="12ED20D3" w14:textId="6C3D264C" w:rsidR="00962A9D" w:rsidRPr="005F752C" w:rsidDel="00CA2776" w:rsidRDefault="00DB018D" w:rsidP="008B168C">
            <w:pPr>
              <w:rPr>
                <w:rFonts w:ascii="Times New Roman" w:hAnsi="Times New Roman" w:cs="Times New Roman"/>
                <w:b/>
                <w:bCs/>
                <w:sz w:val="24"/>
                <w:szCs w:val="24"/>
              </w:rPr>
            </w:pPr>
            <w:r>
              <w:rPr>
                <w:rFonts w:ascii="Times New Roman" w:hAnsi="Times New Roman" w:cs="Times New Roman"/>
                <w:b/>
                <w:bCs/>
                <w:sz w:val="24"/>
                <w:szCs w:val="24"/>
              </w:rPr>
              <w:t>Įstaiga, kurios vadovas yra a</w:t>
            </w:r>
            <w:r w:rsidR="1D260344" w:rsidRPr="005F752C" w:rsidDel="1D260344">
              <w:rPr>
                <w:rFonts w:ascii="Times New Roman" w:hAnsi="Times New Roman" w:cs="Times New Roman"/>
                <w:b/>
                <w:bCs/>
                <w:sz w:val="24"/>
                <w:szCs w:val="24"/>
              </w:rPr>
              <w:t>signavimų valdytojas</w:t>
            </w:r>
          </w:p>
        </w:tc>
        <w:tc>
          <w:tcPr>
            <w:tcW w:w="12197" w:type="dxa"/>
          </w:tcPr>
          <w:p w14:paraId="2E1102EA" w14:textId="3CDAB0E0" w:rsidR="00962A9D" w:rsidRPr="00F844EC" w:rsidDel="00CA2776" w:rsidRDefault="00176A99" w:rsidP="00176A99">
            <w:pPr>
              <w:spacing w:after="160" w:line="259" w:lineRule="auto"/>
              <w:jc w:val="both"/>
              <w:textAlignment w:val="baseline"/>
              <w:rPr>
                <w:rFonts w:ascii="Times New Roman" w:eastAsia="Times New Roman" w:hAnsi="Times New Roman" w:cs="Times New Roman"/>
                <w:i/>
                <w:iCs/>
                <w:color w:val="808080" w:themeColor="background1" w:themeShade="80"/>
                <w:sz w:val="24"/>
                <w:szCs w:val="24"/>
                <w:lang w:eastAsia="lt-LT"/>
              </w:rPr>
            </w:pPr>
            <w:r w:rsidRPr="00176A99">
              <w:rPr>
                <w:rFonts w:ascii="Times New Roman" w:hAnsi="Times New Roman" w:cs="Times New Roman"/>
                <w:color w:val="000000" w:themeColor="text1"/>
                <w:sz w:val="24"/>
                <w:szCs w:val="24"/>
              </w:rPr>
              <w:t>Lietuvos Respublikos ekonomikos ir inovacijų ministerija</w:t>
            </w:r>
          </w:p>
        </w:tc>
      </w:tr>
      <w:tr w:rsidR="00DC7931" w:rsidRPr="005F752C" w14:paraId="3CBD5F0B" w14:textId="6E9E9E35" w:rsidTr="003503CD">
        <w:trPr>
          <w:cantSplit/>
        </w:trPr>
        <w:tc>
          <w:tcPr>
            <w:tcW w:w="766" w:type="dxa"/>
          </w:tcPr>
          <w:p w14:paraId="66E703E1" w14:textId="46757ADD" w:rsidR="00962A9D" w:rsidRPr="005F752C" w:rsidDel="00CA2776" w:rsidRDefault="5ED67CB5"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30E97F60" w:rsidRPr="005F752C">
              <w:rPr>
                <w:rFonts w:ascii="Times New Roman" w:hAnsi="Times New Roman" w:cs="Times New Roman"/>
                <w:b/>
                <w:bCs/>
                <w:sz w:val="24"/>
                <w:szCs w:val="24"/>
              </w:rPr>
              <w:t>4</w:t>
            </w:r>
            <w:r w:rsidRPr="005F752C">
              <w:rPr>
                <w:rFonts w:ascii="Times New Roman" w:hAnsi="Times New Roman" w:cs="Times New Roman"/>
                <w:b/>
                <w:bCs/>
                <w:sz w:val="24"/>
                <w:szCs w:val="24"/>
              </w:rPr>
              <w:t>.</w:t>
            </w:r>
          </w:p>
        </w:tc>
        <w:tc>
          <w:tcPr>
            <w:tcW w:w="2205" w:type="dxa"/>
          </w:tcPr>
          <w:p w14:paraId="478CBE88" w14:textId="7913CD5C" w:rsidR="00962A9D" w:rsidRPr="005F752C" w:rsidDel="00CA2776" w:rsidRDefault="00962A9D" w:rsidP="008B168C">
            <w:pPr>
              <w:rPr>
                <w:rFonts w:ascii="Times New Roman" w:hAnsi="Times New Roman" w:cs="Times New Roman"/>
                <w:b/>
                <w:bCs/>
                <w:sz w:val="24"/>
                <w:szCs w:val="24"/>
              </w:rPr>
            </w:pPr>
            <w:r w:rsidRPr="005F752C" w:rsidDel="00962A9D">
              <w:rPr>
                <w:rFonts w:ascii="Times New Roman" w:hAnsi="Times New Roman" w:cs="Times New Roman"/>
                <w:b/>
                <w:bCs/>
                <w:sz w:val="24"/>
                <w:szCs w:val="24"/>
              </w:rPr>
              <w:t>Kita informacija</w:t>
            </w:r>
          </w:p>
        </w:tc>
        <w:tc>
          <w:tcPr>
            <w:tcW w:w="12197" w:type="dxa"/>
          </w:tcPr>
          <w:p w14:paraId="7D76418B" w14:textId="373CBF9E" w:rsidR="00962A9D" w:rsidRPr="00F844EC" w:rsidDel="00CA2776" w:rsidRDefault="00176A99" w:rsidP="00176A99">
            <w:pPr>
              <w:rPr>
                <w:rFonts w:ascii="Times New Roman" w:eastAsia="Times New Roman" w:hAnsi="Times New Roman" w:cs="Times New Roman"/>
                <w:i/>
                <w:iCs/>
                <w:color w:val="808080" w:themeColor="background1" w:themeShade="80"/>
                <w:sz w:val="24"/>
                <w:szCs w:val="24"/>
                <w:lang w:eastAsia="lt-LT"/>
              </w:rPr>
            </w:pPr>
            <w:r>
              <w:rPr>
                <w:rFonts w:ascii="Times New Roman" w:eastAsia="Times New Roman" w:hAnsi="Times New Roman" w:cs="Times New Roman"/>
                <w:i/>
                <w:iCs/>
                <w:color w:val="808080" w:themeColor="background1" w:themeShade="80"/>
                <w:sz w:val="24"/>
                <w:szCs w:val="24"/>
                <w:lang w:eastAsia="lt-LT"/>
              </w:rPr>
              <w:t>-</w:t>
            </w:r>
          </w:p>
        </w:tc>
      </w:tr>
      <w:tr w:rsidR="00DC7931" w:rsidRPr="005F752C" w14:paraId="5BC44C6F" w14:textId="78124DA8" w:rsidTr="003503CD">
        <w:trPr>
          <w:cantSplit/>
        </w:trPr>
        <w:tc>
          <w:tcPr>
            <w:tcW w:w="766" w:type="dxa"/>
          </w:tcPr>
          <w:p w14:paraId="47F3F20D" w14:textId="021084AD" w:rsidR="00962A9D" w:rsidRPr="005F752C" w:rsidRDefault="534759DC" w:rsidP="008B168C">
            <w:pPr>
              <w:rPr>
                <w:rFonts w:ascii="Times New Roman" w:hAnsi="Times New Roman" w:cs="Times New Roman"/>
                <w:b/>
                <w:bCs/>
                <w:sz w:val="24"/>
                <w:szCs w:val="24"/>
              </w:rPr>
            </w:pPr>
            <w:r w:rsidRPr="005F752C">
              <w:rPr>
                <w:rFonts w:ascii="Times New Roman" w:hAnsi="Times New Roman" w:cs="Times New Roman"/>
                <w:b/>
                <w:bCs/>
                <w:sz w:val="24"/>
                <w:szCs w:val="24"/>
              </w:rPr>
              <w:t>1.</w:t>
            </w:r>
            <w:r w:rsidR="66DD997F" w:rsidRPr="005F752C">
              <w:rPr>
                <w:rFonts w:ascii="Times New Roman" w:hAnsi="Times New Roman" w:cs="Times New Roman"/>
                <w:b/>
                <w:bCs/>
                <w:sz w:val="24"/>
                <w:szCs w:val="24"/>
              </w:rPr>
              <w:t>5</w:t>
            </w:r>
            <w:r w:rsidRPr="005F752C">
              <w:rPr>
                <w:rFonts w:ascii="Times New Roman" w:hAnsi="Times New Roman" w:cs="Times New Roman"/>
                <w:b/>
                <w:bCs/>
                <w:sz w:val="24"/>
                <w:szCs w:val="24"/>
              </w:rPr>
              <w:t>.</w:t>
            </w:r>
          </w:p>
        </w:tc>
        <w:tc>
          <w:tcPr>
            <w:tcW w:w="2205" w:type="dxa"/>
          </w:tcPr>
          <w:p w14:paraId="7499BA61" w14:textId="719FCAC6" w:rsidR="00962A9D" w:rsidRPr="007A25D6" w:rsidDel="00CA2776" w:rsidRDefault="00962A9D" w:rsidP="008B168C">
            <w:pPr>
              <w:rPr>
                <w:rFonts w:ascii="Times New Roman" w:hAnsi="Times New Roman" w:cs="Times New Roman"/>
                <w:b/>
                <w:bCs/>
                <w:sz w:val="24"/>
                <w:szCs w:val="24"/>
              </w:rPr>
            </w:pPr>
            <w:r w:rsidRPr="007A25D6" w:rsidDel="00CA2776">
              <w:rPr>
                <w:rFonts w:ascii="Times New Roman" w:hAnsi="Times New Roman" w:cs="Times New Roman"/>
                <w:b/>
                <w:bCs/>
                <w:sz w:val="24"/>
                <w:szCs w:val="24"/>
              </w:rPr>
              <w:t>Dokumentai</w:t>
            </w:r>
          </w:p>
        </w:tc>
        <w:tc>
          <w:tcPr>
            <w:tcW w:w="12197" w:type="dxa"/>
          </w:tcPr>
          <w:p w14:paraId="7FEFB7D5" w14:textId="502F6BB3" w:rsidR="00C10D03" w:rsidRPr="007A25D6" w:rsidRDefault="00A951EA" w:rsidP="00C10D03">
            <w:pPr>
              <w:rPr>
                <w:rFonts w:ascii="Times New Roman" w:hAnsi="Times New Roman" w:cs="Times New Roman"/>
                <w:sz w:val="24"/>
                <w:szCs w:val="24"/>
              </w:rPr>
            </w:pPr>
            <w:r w:rsidRPr="007A25D6">
              <w:rPr>
                <w:rFonts w:ascii="Times New Roman" w:eastAsia="Times New Roman" w:hAnsi="Times New Roman" w:cs="Times New Roman"/>
                <w:sz w:val="24"/>
                <w:szCs w:val="24"/>
                <w:lang w:eastAsia="lt-LT"/>
              </w:rPr>
              <w:t xml:space="preserve">Aprašas  </w:t>
            </w:r>
            <w:hyperlink r:id="rId13" w:history="1">
              <w:r w:rsidR="0002269F" w:rsidRPr="00214B37">
                <w:rPr>
                  <w:rStyle w:val="Hipersaitas"/>
                  <w:rFonts w:ascii="Times New Roman" w:hAnsi="Times New Roman" w:cs="Times New Roman"/>
                  <w:sz w:val="24"/>
                  <w:szCs w:val="24"/>
                </w:rPr>
                <w:t>https://www.e-tar.lt/portal/lt/legalAct/a32a7f142f2611f180c9c618618421ed?csrt=7441052270653934267</w:t>
              </w:r>
            </w:hyperlink>
            <w:r w:rsidR="0002269F">
              <w:rPr>
                <w:rFonts w:ascii="Times New Roman" w:hAnsi="Times New Roman" w:cs="Times New Roman"/>
                <w:sz w:val="24"/>
                <w:szCs w:val="24"/>
              </w:rPr>
              <w:t xml:space="preserve"> </w:t>
            </w:r>
          </w:p>
          <w:p w14:paraId="48901D63" w14:textId="6DF63125" w:rsidR="00C15D7D" w:rsidRPr="007A25D6" w:rsidDel="00CA2776" w:rsidRDefault="75D2F347" w:rsidP="0058389D">
            <w:pPr>
              <w:jc w:val="both"/>
              <w:rPr>
                <w:rFonts w:ascii="Times New Roman" w:eastAsia="Times New Roman" w:hAnsi="Times New Roman" w:cs="Times New Roman"/>
                <w:sz w:val="24"/>
                <w:szCs w:val="24"/>
                <w:lang w:eastAsia="lt-LT"/>
              </w:rPr>
            </w:pPr>
            <w:r w:rsidRPr="007A25D6">
              <w:rPr>
                <w:rFonts w:ascii="Times New Roman" w:eastAsia="Times New Roman" w:hAnsi="Times New Roman" w:cs="Times New Roman"/>
                <w:sz w:val="24"/>
                <w:szCs w:val="24"/>
              </w:rPr>
              <w:t>(</w:t>
            </w:r>
            <w:r w:rsidR="007A25D6" w:rsidRPr="007A25D6">
              <w:rPr>
                <w:rFonts w:ascii="Times New Roman" w:eastAsia="Times New Roman" w:hAnsi="Times New Roman" w:cs="Times New Roman"/>
                <w:sz w:val="24"/>
                <w:szCs w:val="24"/>
                <w:lang w:eastAsia="lt-LT"/>
              </w:rPr>
              <w:t>susijusios informacijos 1</w:t>
            </w:r>
            <w:r w:rsidR="73DFE732" w:rsidRPr="007A25D6">
              <w:rPr>
                <w:rFonts w:ascii="Times New Roman" w:eastAsia="Times New Roman" w:hAnsi="Times New Roman" w:cs="Times New Roman"/>
                <w:sz w:val="24"/>
                <w:szCs w:val="24"/>
                <w:lang w:eastAsia="lt-LT"/>
              </w:rPr>
              <w:t xml:space="preserve"> priedas</w:t>
            </w:r>
            <w:r w:rsidR="007A25D6" w:rsidRPr="007A25D6">
              <w:rPr>
                <w:rFonts w:ascii="Times New Roman" w:eastAsia="Times New Roman" w:hAnsi="Times New Roman" w:cs="Times New Roman"/>
                <w:sz w:val="24"/>
                <w:szCs w:val="24"/>
                <w:lang w:eastAsia="lt-LT"/>
              </w:rPr>
              <w:t xml:space="preserve"> „6 priedas. </w:t>
            </w:r>
            <w:r w:rsidR="007A25D6" w:rsidRPr="007A25D6">
              <w:rPr>
                <w:rFonts w:ascii="Times New Roman" w:eastAsia="Times New Roman" w:hAnsi="Times New Roman" w:cs="Times New Roman"/>
                <w:sz w:val="24"/>
                <w:szCs w:val="24"/>
              </w:rPr>
              <w:t>2022–2030 metų ekonomikos transformacijos ir konkurencingumo plėtros programos pažangos priemonės Nr. 05-001-01-06-03 „Gerinti konkurencinę investicijų pritraukimo aplinką“ veiklos „Laisvųjų ekonominių zonų, pramonės parkų ir kitose pramoninėse teritorijose esančių sklypų išvystymas“ projektų „Elektros tinklo plėtros infrastruktūros įrengimas iki investicinio sklypo ir (ar) jo ribose“ finansavimo sąlygų apraš</w:t>
            </w:r>
            <w:r w:rsidR="007A25D6">
              <w:rPr>
                <w:rFonts w:ascii="Times New Roman" w:eastAsia="Times New Roman" w:hAnsi="Times New Roman" w:cs="Times New Roman"/>
                <w:sz w:val="24"/>
                <w:szCs w:val="24"/>
              </w:rPr>
              <w:t>as</w:t>
            </w:r>
            <w:r w:rsidR="73DFE732" w:rsidRPr="007A25D6">
              <w:rPr>
                <w:rFonts w:ascii="Times New Roman" w:eastAsia="Times New Roman" w:hAnsi="Times New Roman" w:cs="Times New Roman"/>
                <w:sz w:val="24"/>
                <w:szCs w:val="24"/>
              </w:rPr>
              <w:t>)</w:t>
            </w:r>
          </w:p>
        </w:tc>
      </w:tr>
    </w:tbl>
    <w:p w14:paraId="1C7900FC" w14:textId="2BEF7F8C" w:rsidR="00DE0665" w:rsidRPr="005F752C" w:rsidRDefault="00DE0665">
      <w:pPr>
        <w:rPr>
          <w:sz w:val="24"/>
          <w:szCs w:val="24"/>
        </w:rPr>
      </w:pPr>
    </w:p>
    <w:tbl>
      <w:tblPr>
        <w:tblStyle w:val="Lentelstinklelis"/>
        <w:tblW w:w="15188" w:type="dxa"/>
        <w:tblInd w:w="-5" w:type="dxa"/>
        <w:tblLayout w:type="fixed"/>
        <w:tblLook w:val="0620" w:firstRow="1" w:lastRow="0" w:firstColumn="0" w:lastColumn="0" w:noHBand="1" w:noVBand="1"/>
      </w:tblPr>
      <w:tblGrid>
        <w:gridCol w:w="993"/>
        <w:gridCol w:w="2039"/>
        <w:gridCol w:w="87"/>
        <w:gridCol w:w="1411"/>
        <w:gridCol w:w="1282"/>
        <w:gridCol w:w="142"/>
        <w:gridCol w:w="1623"/>
        <w:gridCol w:w="361"/>
        <w:gridCol w:w="1134"/>
        <w:gridCol w:w="6116"/>
      </w:tblGrid>
      <w:tr w:rsidR="00F50E25" w:rsidRPr="005F752C" w14:paraId="312D3FE8" w14:textId="0770522D" w:rsidTr="0002269F">
        <w:trPr>
          <w:cantSplit/>
          <w:trHeight w:val="300"/>
        </w:trPr>
        <w:tc>
          <w:tcPr>
            <w:tcW w:w="993" w:type="dxa"/>
          </w:tcPr>
          <w:p w14:paraId="38730FAD" w14:textId="1ECDA6D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w:t>
            </w:r>
          </w:p>
        </w:tc>
        <w:tc>
          <w:tcPr>
            <w:tcW w:w="14195" w:type="dxa"/>
            <w:gridSpan w:val="9"/>
          </w:tcPr>
          <w:p w14:paraId="7B0D4616" w14:textId="0D862C8D"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Informacija apie kvietimą</w:t>
            </w:r>
          </w:p>
        </w:tc>
      </w:tr>
      <w:tr w:rsidR="00F50E25" w:rsidRPr="005F752C" w14:paraId="194E80BC" w14:textId="77777777" w:rsidTr="00B5517C">
        <w:trPr>
          <w:cantSplit/>
          <w:trHeight w:val="300"/>
        </w:trPr>
        <w:tc>
          <w:tcPr>
            <w:tcW w:w="993" w:type="dxa"/>
          </w:tcPr>
          <w:p w14:paraId="5A4BB039" w14:textId="545CEC7B"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2.1.</w:t>
            </w:r>
          </w:p>
        </w:tc>
        <w:tc>
          <w:tcPr>
            <w:tcW w:w="2126" w:type="dxa"/>
            <w:gridSpan w:val="2"/>
          </w:tcPr>
          <w:p w14:paraId="24B459DE" w14:textId="297444E2"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Atsakinga institucija</w:t>
            </w:r>
          </w:p>
        </w:tc>
        <w:tc>
          <w:tcPr>
            <w:tcW w:w="12069" w:type="dxa"/>
            <w:gridSpan w:val="7"/>
          </w:tcPr>
          <w:p w14:paraId="2FD1A909" w14:textId="35B0C867" w:rsidR="00CC2986" w:rsidRPr="00F844EC" w:rsidRDefault="00176A99" w:rsidP="00B45931">
            <w:pPr>
              <w:rPr>
                <w:rFonts w:ascii="Times New Roman" w:eastAsia="Times New Roman" w:hAnsi="Times New Roman" w:cs="Times New Roman"/>
                <w:i/>
                <w:iCs/>
                <w:color w:val="808080" w:themeColor="background1" w:themeShade="80"/>
                <w:sz w:val="24"/>
                <w:szCs w:val="24"/>
                <w:lang w:eastAsia="lt-LT"/>
              </w:rPr>
            </w:pPr>
            <w:r w:rsidRPr="00176A99">
              <w:rPr>
                <w:rFonts w:ascii="Times New Roman" w:hAnsi="Times New Roman" w:cs="Times New Roman"/>
                <w:color w:val="000000" w:themeColor="text1"/>
                <w:sz w:val="24"/>
                <w:szCs w:val="24"/>
              </w:rPr>
              <w:t>Lietuvos Respublikos ekonomikos ir inovacijų ministerija</w:t>
            </w:r>
          </w:p>
        </w:tc>
      </w:tr>
      <w:tr w:rsidR="00F50E25" w:rsidRPr="005F752C" w14:paraId="062E264E" w14:textId="77777777" w:rsidTr="00B5517C">
        <w:trPr>
          <w:cantSplit/>
          <w:trHeight w:val="300"/>
        </w:trPr>
        <w:tc>
          <w:tcPr>
            <w:tcW w:w="993" w:type="dxa"/>
          </w:tcPr>
          <w:p w14:paraId="73AD6431" w14:textId="32096712" w:rsidR="00CC2986" w:rsidRPr="005F752C" w:rsidRDefault="00CC2986" w:rsidP="008B168C">
            <w:pPr>
              <w:rPr>
                <w:rFonts w:ascii="Times New Roman" w:hAnsi="Times New Roman" w:cs="Times New Roman"/>
                <w:b/>
                <w:bCs/>
                <w:sz w:val="24"/>
                <w:szCs w:val="24"/>
                <w:lang w:val="en-US"/>
              </w:rPr>
            </w:pPr>
            <w:r w:rsidRPr="005F752C">
              <w:rPr>
                <w:rFonts w:ascii="Times New Roman" w:hAnsi="Times New Roman" w:cs="Times New Roman"/>
                <w:b/>
                <w:bCs/>
                <w:sz w:val="24"/>
                <w:szCs w:val="24"/>
                <w:lang w:val="en-US"/>
              </w:rPr>
              <w:t>2.2.</w:t>
            </w:r>
          </w:p>
        </w:tc>
        <w:tc>
          <w:tcPr>
            <w:tcW w:w="2126" w:type="dxa"/>
            <w:gridSpan w:val="2"/>
          </w:tcPr>
          <w:p w14:paraId="5DE998F8" w14:textId="66A63426" w:rsidR="00CC2986" w:rsidRPr="005F752C" w:rsidRDefault="00CC2986" w:rsidP="008B168C">
            <w:pPr>
              <w:rPr>
                <w:rFonts w:ascii="Times New Roman" w:hAnsi="Times New Roman" w:cs="Times New Roman"/>
                <w:b/>
                <w:bCs/>
                <w:sz w:val="24"/>
                <w:szCs w:val="24"/>
              </w:rPr>
            </w:pPr>
            <w:proofErr w:type="spellStart"/>
            <w:r w:rsidRPr="005F752C">
              <w:rPr>
                <w:rFonts w:ascii="Times New Roman" w:hAnsi="Times New Roman" w:cs="Times New Roman"/>
                <w:b/>
                <w:bCs/>
                <w:sz w:val="24"/>
                <w:szCs w:val="24"/>
              </w:rPr>
              <w:t>Administruojan</w:t>
            </w:r>
            <w:r w:rsidR="001D164B">
              <w:rPr>
                <w:rFonts w:ascii="Times New Roman" w:hAnsi="Times New Roman" w:cs="Times New Roman"/>
                <w:b/>
                <w:bCs/>
                <w:sz w:val="24"/>
                <w:szCs w:val="24"/>
              </w:rPr>
              <w:t>-</w:t>
            </w:r>
            <w:r w:rsidRPr="005F752C">
              <w:rPr>
                <w:rFonts w:ascii="Times New Roman" w:hAnsi="Times New Roman" w:cs="Times New Roman"/>
                <w:b/>
                <w:bCs/>
                <w:sz w:val="24"/>
                <w:szCs w:val="24"/>
              </w:rPr>
              <w:t>čioji</w:t>
            </w:r>
            <w:proofErr w:type="spellEnd"/>
            <w:r w:rsidRPr="005F752C">
              <w:rPr>
                <w:rFonts w:ascii="Times New Roman" w:hAnsi="Times New Roman" w:cs="Times New Roman"/>
                <w:b/>
                <w:bCs/>
                <w:sz w:val="24"/>
                <w:szCs w:val="24"/>
              </w:rPr>
              <w:t xml:space="preserve"> institucija</w:t>
            </w:r>
          </w:p>
        </w:tc>
        <w:tc>
          <w:tcPr>
            <w:tcW w:w="12069" w:type="dxa"/>
            <w:gridSpan w:val="7"/>
          </w:tcPr>
          <w:p w14:paraId="659E54F5" w14:textId="60AB273F" w:rsidR="00CC2986" w:rsidRPr="00176A99" w:rsidRDefault="00176A99" w:rsidP="008B168C">
            <w:pPr>
              <w:rPr>
                <w:rFonts w:ascii="Times New Roman" w:eastAsia="Times New Roman" w:hAnsi="Times New Roman" w:cs="Times New Roman"/>
                <w:color w:val="808080" w:themeColor="background1" w:themeShade="80"/>
                <w:sz w:val="24"/>
                <w:szCs w:val="24"/>
                <w:lang w:eastAsia="lt-LT"/>
              </w:rPr>
            </w:pPr>
            <w:r>
              <w:rPr>
                <w:rFonts w:ascii="Times New Roman" w:eastAsia="Times New Roman" w:hAnsi="Times New Roman" w:cs="Times New Roman"/>
                <w:color w:val="000000" w:themeColor="text1"/>
                <w:sz w:val="24"/>
                <w:szCs w:val="24"/>
                <w:lang w:eastAsia="lt-LT"/>
              </w:rPr>
              <w:t xml:space="preserve">Viešoji įstaiga </w:t>
            </w:r>
            <w:r w:rsidR="002B22E7">
              <w:rPr>
                <w:rFonts w:ascii="Times New Roman" w:eastAsia="Times New Roman" w:hAnsi="Times New Roman" w:cs="Times New Roman"/>
                <w:color w:val="000000" w:themeColor="text1"/>
                <w:sz w:val="24"/>
                <w:szCs w:val="24"/>
                <w:lang w:eastAsia="lt-LT"/>
              </w:rPr>
              <w:t>Inovacijų agentūra</w:t>
            </w:r>
            <w:r w:rsidR="00727AEA">
              <w:rPr>
                <w:rFonts w:ascii="Times New Roman" w:eastAsia="Times New Roman" w:hAnsi="Times New Roman" w:cs="Times New Roman"/>
                <w:color w:val="000000" w:themeColor="text1"/>
                <w:sz w:val="24"/>
                <w:szCs w:val="24"/>
                <w:lang w:eastAsia="lt-LT"/>
              </w:rPr>
              <w:t xml:space="preserve"> (toliau – Inovacijų </w:t>
            </w:r>
            <w:r w:rsidR="00EE0CE1">
              <w:rPr>
                <w:rFonts w:ascii="Times New Roman" w:eastAsia="Times New Roman" w:hAnsi="Times New Roman" w:cs="Times New Roman"/>
                <w:color w:val="000000" w:themeColor="text1"/>
                <w:sz w:val="24"/>
                <w:szCs w:val="24"/>
                <w:lang w:eastAsia="lt-LT"/>
              </w:rPr>
              <w:t>agentūra</w:t>
            </w:r>
            <w:r w:rsidR="00727AEA">
              <w:rPr>
                <w:rFonts w:ascii="Times New Roman" w:eastAsia="Times New Roman" w:hAnsi="Times New Roman" w:cs="Times New Roman"/>
                <w:color w:val="000000" w:themeColor="text1"/>
                <w:sz w:val="24"/>
                <w:szCs w:val="24"/>
                <w:lang w:eastAsia="lt-LT"/>
              </w:rPr>
              <w:t>)</w:t>
            </w:r>
          </w:p>
        </w:tc>
      </w:tr>
      <w:tr w:rsidR="00F50E25" w:rsidRPr="005F752C" w14:paraId="5536C62C" w14:textId="77777777" w:rsidTr="00B5517C">
        <w:trPr>
          <w:cantSplit/>
          <w:trHeight w:val="300"/>
        </w:trPr>
        <w:tc>
          <w:tcPr>
            <w:tcW w:w="993" w:type="dxa"/>
          </w:tcPr>
          <w:p w14:paraId="33803602" w14:textId="1E871869"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2.3.</w:t>
            </w:r>
          </w:p>
        </w:tc>
        <w:tc>
          <w:tcPr>
            <w:tcW w:w="2126" w:type="dxa"/>
            <w:gridSpan w:val="2"/>
          </w:tcPr>
          <w:p w14:paraId="58A4C2FE" w14:textId="53BA2FE7" w:rsidR="00CC2986" w:rsidRPr="005F752C" w:rsidRDefault="00176A99" w:rsidP="008B168C">
            <w:pPr>
              <w:rPr>
                <w:rFonts w:ascii="Times New Roman" w:hAnsi="Times New Roman" w:cs="Times New Roman"/>
                <w:b/>
                <w:bCs/>
                <w:sz w:val="24"/>
                <w:szCs w:val="24"/>
              </w:rPr>
            </w:pPr>
            <w:r>
              <w:rPr>
                <w:rFonts w:ascii="Times New Roman" w:hAnsi="Times New Roman" w:cs="Times New Roman"/>
                <w:b/>
                <w:bCs/>
                <w:sz w:val="24"/>
                <w:szCs w:val="24"/>
              </w:rPr>
              <w:t>Paraiškų</w:t>
            </w:r>
            <w:r w:rsidR="00CC2986" w:rsidRPr="005F752C">
              <w:rPr>
                <w:rFonts w:ascii="Times New Roman" w:hAnsi="Times New Roman" w:cs="Times New Roman"/>
                <w:b/>
                <w:bCs/>
                <w:sz w:val="24"/>
                <w:szCs w:val="24"/>
              </w:rPr>
              <w:t xml:space="preserve"> pateikimo terminas</w:t>
            </w:r>
          </w:p>
        </w:tc>
        <w:tc>
          <w:tcPr>
            <w:tcW w:w="4458" w:type="dxa"/>
            <w:gridSpan w:val="4"/>
          </w:tcPr>
          <w:p w14:paraId="43D96310" w14:textId="65EE629B" w:rsidR="00CC2986" w:rsidRPr="003716C4" w:rsidRDefault="00CC2986" w:rsidP="008B168C">
            <w:pPr>
              <w:rPr>
                <w:rFonts w:ascii="Times New Roman" w:hAnsi="Times New Roman" w:cs="Times New Roman"/>
                <w:sz w:val="24"/>
                <w:szCs w:val="24"/>
              </w:rPr>
            </w:pPr>
            <w:r w:rsidRPr="003716C4">
              <w:rPr>
                <w:rFonts w:ascii="Times New Roman" w:hAnsi="Times New Roman" w:cs="Times New Roman"/>
                <w:sz w:val="24"/>
                <w:szCs w:val="24"/>
              </w:rPr>
              <w:t xml:space="preserve">Nuo </w:t>
            </w:r>
            <w:r w:rsidR="003F7637" w:rsidRPr="003716C4">
              <w:rPr>
                <w:rFonts w:ascii="Times New Roman" w:eastAsia="Times New Roman" w:hAnsi="Times New Roman" w:cs="Times New Roman"/>
                <w:sz w:val="24"/>
                <w:szCs w:val="24"/>
                <w:lang w:eastAsia="lt-LT"/>
              </w:rPr>
              <w:t>202</w:t>
            </w:r>
            <w:r w:rsidR="007A25D6" w:rsidRPr="003716C4">
              <w:rPr>
                <w:rFonts w:ascii="Times New Roman" w:eastAsia="Times New Roman" w:hAnsi="Times New Roman" w:cs="Times New Roman"/>
                <w:sz w:val="24"/>
                <w:szCs w:val="24"/>
                <w:lang w:eastAsia="lt-LT"/>
              </w:rPr>
              <w:t>6</w:t>
            </w:r>
            <w:r w:rsidR="003F7637" w:rsidRPr="003716C4">
              <w:rPr>
                <w:rFonts w:ascii="Times New Roman" w:eastAsia="Times New Roman" w:hAnsi="Times New Roman" w:cs="Times New Roman"/>
                <w:sz w:val="24"/>
                <w:szCs w:val="24"/>
                <w:lang w:eastAsia="lt-LT"/>
              </w:rPr>
              <w:t xml:space="preserve"> m.</w:t>
            </w:r>
            <w:r w:rsidR="00727AEA" w:rsidRPr="003716C4">
              <w:rPr>
                <w:rFonts w:ascii="Times New Roman" w:eastAsia="Times New Roman" w:hAnsi="Times New Roman" w:cs="Times New Roman"/>
                <w:sz w:val="24"/>
                <w:szCs w:val="24"/>
                <w:lang w:eastAsia="lt-LT"/>
              </w:rPr>
              <w:t xml:space="preserve">  </w:t>
            </w:r>
            <w:r w:rsidR="007A25D6" w:rsidRPr="003716C4">
              <w:rPr>
                <w:rFonts w:ascii="Times New Roman" w:hAnsi="Times New Roman" w:cs="Times New Roman"/>
                <w:color w:val="000000" w:themeColor="text1"/>
                <w:sz w:val="24"/>
                <w:szCs w:val="24"/>
              </w:rPr>
              <w:t xml:space="preserve">balandžio 8  </w:t>
            </w:r>
            <w:r w:rsidR="00BB1692" w:rsidRPr="003716C4">
              <w:rPr>
                <w:rFonts w:ascii="Times New Roman" w:hAnsi="Times New Roman" w:cs="Times New Roman"/>
                <w:color w:val="000000" w:themeColor="text1"/>
                <w:sz w:val="24"/>
                <w:szCs w:val="24"/>
              </w:rPr>
              <w:t xml:space="preserve"> d.</w:t>
            </w:r>
          </w:p>
        </w:tc>
        <w:tc>
          <w:tcPr>
            <w:tcW w:w="7611" w:type="dxa"/>
            <w:gridSpan w:val="3"/>
          </w:tcPr>
          <w:p w14:paraId="05BA4005" w14:textId="631F1505" w:rsidR="00CC2986" w:rsidRPr="003716C4" w:rsidRDefault="00CC2986" w:rsidP="008B168C">
            <w:pPr>
              <w:rPr>
                <w:rFonts w:ascii="Times New Roman" w:hAnsi="Times New Roman" w:cs="Times New Roman"/>
                <w:sz w:val="24"/>
                <w:szCs w:val="24"/>
              </w:rPr>
            </w:pPr>
            <w:r w:rsidRPr="003716C4">
              <w:rPr>
                <w:rFonts w:ascii="Times New Roman" w:eastAsia="Times New Roman" w:hAnsi="Times New Roman" w:cs="Times New Roman"/>
                <w:sz w:val="24"/>
                <w:szCs w:val="24"/>
                <w:lang w:eastAsia="lt-LT"/>
              </w:rPr>
              <w:t xml:space="preserve">Iki </w:t>
            </w:r>
            <w:r w:rsidR="00DB32BE" w:rsidRPr="003716C4">
              <w:rPr>
                <w:rFonts w:ascii="Times New Roman" w:eastAsia="Times New Roman" w:hAnsi="Times New Roman" w:cs="Times New Roman"/>
                <w:sz w:val="24"/>
                <w:szCs w:val="24"/>
                <w:lang w:eastAsia="lt-LT"/>
              </w:rPr>
              <w:t>202</w:t>
            </w:r>
            <w:r w:rsidR="007A25D6" w:rsidRPr="003716C4">
              <w:rPr>
                <w:rFonts w:ascii="Times New Roman" w:eastAsia="Times New Roman" w:hAnsi="Times New Roman" w:cs="Times New Roman"/>
                <w:sz w:val="24"/>
                <w:szCs w:val="24"/>
                <w:lang w:eastAsia="lt-LT"/>
              </w:rPr>
              <w:t xml:space="preserve">6 </w:t>
            </w:r>
            <w:r w:rsidR="00DB32BE" w:rsidRPr="003716C4">
              <w:rPr>
                <w:rFonts w:ascii="Times New Roman" w:eastAsia="Times New Roman" w:hAnsi="Times New Roman" w:cs="Times New Roman"/>
                <w:sz w:val="24"/>
                <w:szCs w:val="24"/>
                <w:lang w:eastAsia="lt-LT"/>
              </w:rPr>
              <w:t xml:space="preserve">m. </w:t>
            </w:r>
            <w:r w:rsidR="007A25D6" w:rsidRPr="003716C4">
              <w:rPr>
                <w:rFonts w:ascii="Times New Roman" w:eastAsia="Times New Roman" w:hAnsi="Times New Roman" w:cs="Times New Roman"/>
                <w:sz w:val="24"/>
                <w:szCs w:val="24"/>
                <w:lang w:eastAsia="lt-LT"/>
              </w:rPr>
              <w:t>gegužės 7</w:t>
            </w:r>
            <w:r w:rsidR="00BB1692" w:rsidRPr="003716C4">
              <w:rPr>
                <w:rFonts w:ascii="Times New Roman" w:eastAsia="Times New Roman" w:hAnsi="Times New Roman" w:cs="Times New Roman"/>
                <w:sz w:val="24"/>
                <w:szCs w:val="24"/>
                <w:lang w:eastAsia="lt-LT"/>
              </w:rPr>
              <w:t xml:space="preserve"> d.</w:t>
            </w:r>
            <w:r w:rsidR="004B68B3" w:rsidRPr="003716C4">
              <w:rPr>
                <w:rFonts w:ascii="Times New Roman" w:eastAsia="Times New Roman" w:hAnsi="Times New Roman" w:cs="Times New Roman"/>
                <w:sz w:val="24"/>
                <w:szCs w:val="24"/>
                <w:lang w:eastAsia="lt-LT"/>
              </w:rPr>
              <w:t xml:space="preserve"> 17 val.</w:t>
            </w:r>
            <w:r w:rsidR="00BB1692" w:rsidRPr="003716C4">
              <w:rPr>
                <w:rFonts w:ascii="Times New Roman" w:eastAsia="Times New Roman" w:hAnsi="Times New Roman" w:cs="Times New Roman"/>
                <w:sz w:val="24"/>
                <w:szCs w:val="24"/>
                <w:lang w:eastAsia="lt-LT"/>
              </w:rPr>
              <w:t xml:space="preserve"> </w:t>
            </w:r>
          </w:p>
        </w:tc>
      </w:tr>
      <w:tr w:rsidR="00F50E25" w:rsidRPr="005F752C" w14:paraId="42C83415" w14:textId="77777777" w:rsidTr="00B5517C">
        <w:trPr>
          <w:cantSplit/>
          <w:trHeight w:val="1408"/>
        </w:trPr>
        <w:tc>
          <w:tcPr>
            <w:tcW w:w="993" w:type="dxa"/>
          </w:tcPr>
          <w:p w14:paraId="46625588" w14:textId="0366B68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2.4.</w:t>
            </w:r>
          </w:p>
        </w:tc>
        <w:tc>
          <w:tcPr>
            <w:tcW w:w="2126" w:type="dxa"/>
            <w:gridSpan w:val="2"/>
          </w:tcPr>
          <w:p w14:paraId="45780CA9" w14:textId="6633F6F0" w:rsidR="00CC2986" w:rsidRPr="005F752C" w:rsidRDefault="00CC2986" w:rsidP="008B168C">
            <w:pPr>
              <w:rPr>
                <w:rFonts w:ascii="Times New Roman" w:hAnsi="Times New Roman" w:cs="Times New Roman"/>
                <w:b/>
                <w:sz w:val="24"/>
                <w:szCs w:val="24"/>
              </w:rPr>
            </w:pPr>
            <w:r w:rsidRPr="005F752C">
              <w:rPr>
                <w:rFonts w:ascii="Times New Roman" w:hAnsi="Times New Roman" w:cs="Times New Roman"/>
                <w:b/>
                <w:bCs/>
                <w:sz w:val="24"/>
                <w:szCs w:val="24"/>
              </w:rPr>
              <w:t>Apskritis</w:t>
            </w:r>
          </w:p>
        </w:tc>
        <w:tc>
          <w:tcPr>
            <w:tcW w:w="12069" w:type="dxa"/>
            <w:gridSpan w:val="7"/>
          </w:tcPr>
          <w:p w14:paraId="35E90B9D" w14:textId="2A5FDFCB" w:rsidR="00CC2986" w:rsidRPr="00B45931" w:rsidRDefault="00176A99"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B45931" w:rsidRPr="00B45931">
              <w:rPr>
                <w:rStyle w:val="normaltextrun"/>
                <w:color w:val="000000" w:themeColor="text1"/>
              </w:rPr>
              <w:t xml:space="preserve"> </w:t>
            </w:r>
            <w:r w:rsidR="00CC2986" w:rsidRPr="00B45931">
              <w:rPr>
                <w:rStyle w:val="normaltextrun"/>
                <w:color w:val="000000" w:themeColor="text1"/>
              </w:rPr>
              <w:t>Visos apskritys</w:t>
            </w:r>
          </w:p>
          <w:p w14:paraId="486F5BD4" w14:textId="5FE2056D"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Pr="00B45931">
              <w:rPr>
                <w:rStyle w:val="normaltextrun"/>
                <w:color w:val="000000" w:themeColor="text1"/>
              </w:rPr>
              <w:t xml:space="preserve"> </w:t>
            </w:r>
            <w:r w:rsidR="00CC2986" w:rsidRPr="00B45931">
              <w:rPr>
                <w:rStyle w:val="normaltextrun"/>
                <w:color w:val="000000" w:themeColor="text1"/>
              </w:rPr>
              <w:t>Alytaus apskritis</w:t>
            </w:r>
          </w:p>
          <w:p w14:paraId="7322AD07" w14:textId="48C367D5"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Kauno apskritis</w:t>
            </w:r>
          </w:p>
          <w:p w14:paraId="1454DDA8" w14:textId="6283B350"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Klaipėdos apskritis</w:t>
            </w:r>
          </w:p>
          <w:p w14:paraId="16C8301B" w14:textId="1C7A64A6"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Marijampolės apskritis</w:t>
            </w:r>
          </w:p>
          <w:p w14:paraId="18EA2685" w14:textId="26DB932C"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Panevėžio apskritis</w:t>
            </w:r>
          </w:p>
          <w:p w14:paraId="69D48452" w14:textId="64F4AC5C"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Šiaulių apskritis</w:t>
            </w:r>
          </w:p>
          <w:p w14:paraId="18E52CFC" w14:textId="69E82BC4"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Tauragės apskritis</w:t>
            </w:r>
          </w:p>
          <w:p w14:paraId="2AFB884E" w14:textId="3958CB71"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00CC2986" w:rsidRPr="00B45931">
              <w:rPr>
                <w:rStyle w:val="normaltextrun"/>
                <w:color w:val="000000" w:themeColor="text1"/>
              </w:rPr>
              <w:t xml:space="preserve"> Telšių apskritis</w:t>
            </w:r>
          </w:p>
          <w:p w14:paraId="0EA8DA20" w14:textId="245AA8E2" w:rsidR="00CC2986" w:rsidRPr="00B45931" w:rsidRDefault="00B45931" w:rsidP="002C1718">
            <w:pPr>
              <w:pStyle w:val="paragraph"/>
              <w:spacing w:before="0" w:beforeAutospacing="0" w:after="0" w:afterAutospacing="0"/>
              <w:rPr>
                <w:rStyle w:val="normaltextrun"/>
                <w:color w:val="000000" w:themeColor="text1"/>
              </w:rPr>
            </w:pPr>
            <w:r>
              <w:rPr>
                <w:rFonts w:ascii="MS Gothic" w:eastAsia="MS Gothic" w:hAnsi="MS Gothic" w:hint="eastAsia"/>
              </w:rPr>
              <w:t>☐</w:t>
            </w:r>
            <w:r w:rsidRPr="00B45931">
              <w:rPr>
                <w:rStyle w:val="normaltextrun"/>
                <w:color w:val="000000" w:themeColor="text1"/>
              </w:rPr>
              <w:t xml:space="preserve"> </w:t>
            </w:r>
            <w:r w:rsidR="00CC2986" w:rsidRPr="00B45931">
              <w:rPr>
                <w:rStyle w:val="normaltextrun"/>
                <w:color w:val="000000" w:themeColor="text1"/>
              </w:rPr>
              <w:t>Utenos apskritis</w:t>
            </w:r>
          </w:p>
          <w:p w14:paraId="298A8976" w14:textId="55DAFA78" w:rsidR="00CC2986" w:rsidRPr="005F752C" w:rsidRDefault="00B45931" w:rsidP="009C094C">
            <w:pPr>
              <w:tabs>
                <w:tab w:val="left" w:pos="2100"/>
              </w:tabs>
              <w:rPr>
                <w:rFonts w:ascii="Times New Roman" w:hAnsi="Times New Roman" w:cs="Times New Roman"/>
                <w:sz w:val="24"/>
                <w:szCs w:val="24"/>
              </w:rPr>
            </w:pPr>
            <w:r>
              <w:rPr>
                <w:rFonts w:ascii="MS Gothic" w:eastAsia="MS Gothic" w:hAnsi="MS Gothic" w:cs="Times New Roman" w:hint="eastAsia"/>
                <w:sz w:val="24"/>
                <w:szCs w:val="24"/>
              </w:rPr>
              <w:t>☐</w:t>
            </w:r>
            <w:r w:rsidR="00CC2986" w:rsidRPr="00B45931">
              <w:rPr>
                <w:rStyle w:val="normaltextrun"/>
                <w:color w:val="000000" w:themeColor="text1"/>
                <w:sz w:val="24"/>
                <w:szCs w:val="24"/>
              </w:rPr>
              <w:t xml:space="preserve"> </w:t>
            </w:r>
            <w:r w:rsidR="00CC2986" w:rsidRPr="00B45931">
              <w:rPr>
                <w:rStyle w:val="normaltextrun"/>
                <w:rFonts w:ascii="Times New Roman" w:eastAsia="Times New Roman" w:hAnsi="Times New Roman" w:cs="Times New Roman"/>
                <w:color w:val="000000" w:themeColor="text1"/>
                <w:sz w:val="24"/>
                <w:szCs w:val="24"/>
                <w:lang w:eastAsia="lt-LT"/>
              </w:rPr>
              <w:t>Vilniaus apskritis</w:t>
            </w:r>
          </w:p>
        </w:tc>
      </w:tr>
      <w:tr w:rsidR="00F50E25" w:rsidRPr="005F752C" w14:paraId="6B5FDA45" w14:textId="77777777" w:rsidTr="00B5517C">
        <w:trPr>
          <w:cantSplit/>
          <w:trHeight w:val="300"/>
        </w:trPr>
        <w:tc>
          <w:tcPr>
            <w:tcW w:w="993" w:type="dxa"/>
          </w:tcPr>
          <w:p w14:paraId="1582D6A8" w14:textId="7926F110"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2.5.</w:t>
            </w:r>
          </w:p>
        </w:tc>
        <w:tc>
          <w:tcPr>
            <w:tcW w:w="2126" w:type="dxa"/>
            <w:gridSpan w:val="2"/>
          </w:tcPr>
          <w:p w14:paraId="5771BA61" w14:textId="11BFEB35" w:rsidR="00CC2986" w:rsidRPr="005F752C" w:rsidRDefault="00CC2986" w:rsidP="008B168C">
            <w:pPr>
              <w:rPr>
                <w:rFonts w:ascii="Times New Roman" w:hAnsi="Times New Roman" w:cs="Times New Roman"/>
                <w:b/>
                <w:bCs/>
                <w:sz w:val="24"/>
                <w:szCs w:val="24"/>
              </w:rPr>
            </w:pPr>
            <w:r w:rsidRPr="005F752C">
              <w:rPr>
                <w:rFonts w:ascii="Times New Roman" w:hAnsi="Times New Roman" w:cs="Times New Roman"/>
                <w:b/>
                <w:bCs/>
                <w:sz w:val="24"/>
                <w:szCs w:val="24"/>
              </w:rPr>
              <w:t>Projektų atrankos būdas</w:t>
            </w:r>
          </w:p>
        </w:tc>
        <w:tc>
          <w:tcPr>
            <w:tcW w:w="12069" w:type="dxa"/>
            <w:gridSpan w:val="7"/>
          </w:tcPr>
          <w:p w14:paraId="23C25B4F" w14:textId="48481169" w:rsidR="00CC2986" w:rsidRPr="005F752C" w:rsidRDefault="003A177F" w:rsidP="008B168C">
            <w:pPr>
              <w:rPr>
                <w:rFonts w:ascii="Times New Roman" w:hAnsi="Times New Roman" w:cs="Times New Roman"/>
                <w:sz w:val="24"/>
                <w:szCs w:val="24"/>
              </w:rPr>
            </w:pPr>
            <w:r>
              <w:rPr>
                <w:rFonts w:ascii="MS Gothic" w:eastAsia="MS Gothic" w:hAnsi="MS Gothic" w:hint="eastAsia"/>
              </w:rPr>
              <w:t>☐</w:t>
            </w:r>
            <w:r w:rsidRPr="005F752C">
              <w:rPr>
                <w:rFonts w:ascii="Times New Roman" w:hAnsi="Times New Roman" w:cs="Times New Roman"/>
                <w:sz w:val="24"/>
                <w:szCs w:val="24"/>
              </w:rPr>
              <w:t xml:space="preserve"> </w:t>
            </w:r>
            <w:r w:rsidR="00CC2986" w:rsidRPr="005F752C">
              <w:rPr>
                <w:rFonts w:ascii="Times New Roman" w:hAnsi="Times New Roman" w:cs="Times New Roman"/>
                <w:sz w:val="24"/>
                <w:szCs w:val="24"/>
              </w:rPr>
              <w:t>Planavimas</w:t>
            </w:r>
          </w:p>
          <w:p w14:paraId="562465B1" w14:textId="0623842A" w:rsidR="00CC2986" w:rsidRPr="005F752C" w:rsidRDefault="00176A99" w:rsidP="008B168C">
            <w:pPr>
              <w:rPr>
                <w:rFonts w:ascii="Times New Roman" w:hAnsi="Times New Roman" w:cs="Times New Roman"/>
                <w:sz w:val="24"/>
                <w:szCs w:val="24"/>
              </w:rPr>
            </w:pPr>
            <w:r>
              <w:rPr>
                <w:rFonts w:ascii="MS Gothic" w:eastAsia="MS Gothic" w:hAnsi="MS Gothic" w:hint="eastAsia"/>
              </w:rPr>
              <w:t>☒</w:t>
            </w:r>
            <w:r w:rsidR="00CC2986" w:rsidRPr="005F752C">
              <w:rPr>
                <w:rFonts w:ascii="Times New Roman" w:hAnsi="Times New Roman" w:cs="Times New Roman"/>
                <w:sz w:val="24"/>
                <w:szCs w:val="24"/>
              </w:rPr>
              <w:t xml:space="preserve"> Konkursas</w:t>
            </w:r>
          </w:p>
          <w:p w14:paraId="646EF6FC" w14:textId="7F219DDA" w:rsidR="00CC2986" w:rsidRPr="005F752C" w:rsidRDefault="003A177F" w:rsidP="008B168C">
            <w:pPr>
              <w:rPr>
                <w:rFonts w:ascii="Times New Roman" w:hAnsi="Times New Roman" w:cs="Times New Roman"/>
                <w:sz w:val="24"/>
                <w:szCs w:val="24"/>
              </w:rPr>
            </w:pPr>
            <w:r>
              <w:rPr>
                <w:rFonts w:ascii="MS Gothic" w:eastAsia="MS Gothic" w:hAnsi="MS Gothic" w:cs="Times New Roman" w:hint="eastAsia"/>
                <w:sz w:val="24"/>
                <w:szCs w:val="24"/>
              </w:rPr>
              <w:t>☐</w:t>
            </w:r>
            <w:r w:rsidR="00CC2986" w:rsidRPr="005F752C">
              <w:rPr>
                <w:rFonts w:ascii="Times New Roman" w:hAnsi="Times New Roman" w:cs="Times New Roman"/>
                <w:sz w:val="24"/>
                <w:szCs w:val="24"/>
              </w:rPr>
              <w:t xml:space="preserve"> Tęstinė atranka</w:t>
            </w:r>
          </w:p>
          <w:p w14:paraId="410802CA" w14:textId="18AEBAF6" w:rsidR="00CC2986" w:rsidRPr="005F752C" w:rsidRDefault="00CC2986" w:rsidP="008B168C">
            <w:pPr>
              <w:rPr>
                <w:rFonts w:ascii="Times New Roman" w:hAnsi="Times New Roman" w:cs="Times New Roman"/>
                <w:sz w:val="24"/>
                <w:szCs w:val="24"/>
              </w:rPr>
            </w:pPr>
            <w:r w:rsidRPr="005F752C">
              <w:rPr>
                <w:rFonts w:ascii="MS Gothic" w:eastAsia="MS Gothic" w:hAnsi="MS Gothic" w:cs="Times New Roman" w:hint="eastAsia"/>
                <w:sz w:val="24"/>
                <w:szCs w:val="24"/>
              </w:rPr>
              <w:t>☐</w:t>
            </w:r>
            <w:r w:rsidRPr="005F752C">
              <w:rPr>
                <w:rFonts w:ascii="Times New Roman" w:hAnsi="Times New Roman" w:cs="Times New Roman"/>
                <w:sz w:val="24"/>
                <w:szCs w:val="24"/>
              </w:rPr>
              <w:t xml:space="preserve"> Jungtinis projektas</w:t>
            </w:r>
          </w:p>
        </w:tc>
      </w:tr>
      <w:tr w:rsidR="00F50E25" w:rsidRPr="005F752C" w14:paraId="31C64C77" w14:textId="77777777" w:rsidTr="00B5517C">
        <w:trPr>
          <w:cantSplit/>
          <w:trHeight w:val="300"/>
        </w:trPr>
        <w:tc>
          <w:tcPr>
            <w:tcW w:w="993" w:type="dxa"/>
          </w:tcPr>
          <w:p w14:paraId="31C64C74" w14:textId="54A15BB0"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2.6</w:t>
            </w:r>
            <w:r w:rsidR="00A23B90">
              <w:rPr>
                <w:rFonts w:ascii="Times New Roman" w:hAnsi="Times New Roman" w:cs="Times New Roman"/>
                <w:b/>
                <w:bCs/>
                <w:sz w:val="24"/>
                <w:szCs w:val="24"/>
              </w:rPr>
              <w:t>.</w:t>
            </w:r>
          </w:p>
        </w:tc>
        <w:tc>
          <w:tcPr>
            <w:tcW w:w="2126" w:type="dxa"/>
            <w:gridSpan w:val="2"/>
          </w:tcPr>
          <w:p w14:paraId="31C64C75" w14:textId="38C5556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Bendra kvietimui skirta finansavimo lėšų suma</w:t>
            </w:r>
          </w:p>
        </w:tc>
        <w:tc>
          <w:tcPr>
            <w:tcW w:w="12069" w:type="dxa"/>
            <w:gridSpan w:val="7"/>
          </w:tcPr>
          <w:p w14:paraId="31C64C76" w14:textId="7B8102CF" w:rsidR="00CC2986" w:rsidRPr="00727AEA" w:rsidRDefault="002E1372" w:rsidP="00845D5B">
            <w:pPr>
              <w:spacing w:line="257"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 xml:space="preserve">16 567 000,00 </w:t>
            </w:r>
            <w:proofErr w:type="spellStart"/>
            <w:r>
              <w:rPr>
                <w:rFonts w:ascii="Times New Roman" w:eastAsia="Times New Roman" w:hAnsi="Times New Roman" w:cs="Times New Roman"/>
                <w:sz w:val="24"/>
                <w:szCs w:val="24"/>
                <w:lang w:val="en-US" w:eastAsia="lt-LT"/>
              </w:rPr>
              <w:t>Eur</w:t>
            </w:r>
            <w:proofErr w:type="spellEnd"/>
          </w:p>
        </w:tc>
      </w:tr>
      <w:tr w:rsidR="00F50E25" w:rsidRPr="005F752C" w14:paraId="2FA854C9" w14:textId="77777777" w:rsidTr="00B5517C">
        <w:trPr>
          <w:cantSplit/>
          <w:trHeight w:val="300"/>
        </w:trPr>
        <w:tc>
          <w:tcPr>
            <w:tcW w:w="993" w:type="dxa"/>
          </w:tcPr>
          <w:p w14:paraId="74915AC9" w14:textId="635A3E26" w:rsidR="00CC2986" w:rsidRPr="005F752C" w:rsidRDefault="00CC2986" w:rsidP="00BF5F79">
            <w:pPr>
              <w:rPr>
                <w:rFonts w:ascii="Times New Roman" w:hAnsi="Times New Roman" w:cs="Times New Roman"/>
                <w:b/>
                <w:bCs/>
                <w:sz w:val="24"/>
                <w:szCs w:val="24"/>
              </w:rPr>
            </w:pPr>
            <w:r w:rsidRPr="005F752C">
              <w:rPr>
                <w:rFonts w:ascii="Times New Roman" w:hAnsi="Times New Roman" w:cs="Times New Roman"/>
                <w:b/>
                <w:bCs/>
                <w:sz w:val="24"/>
                <w:szCs w:val="24"/>
              </w:rPr>
              <w:t>2.7</w:t>
            </w:r>
            <w:r w:rsidRPr="005F752C" w:rsidDel="6E25E853">
              <w:rPr>
                <w:rFonts w:ascii="Times New Roman" w:hAnsi="Times New Roman" w:cs="Times New Roman"/>
                <w:b/>
                <w:bCs/>
                <w:sz w:val="24"/>
                <w:szCs w:val="24"/>
              </w:rPr>
              <w:t>.</w:t>
            </w:r>
          </w:p>
        </w:tc>
        <w:tc>
          <w:tcPr>
            <w:tcW w:w="2126" w:type="dxa"/>
            <w:gridSpan w:val="2"/>
          </w:tcPr>
          <w:p w14:paraId="2B85F556" w14:textId="0DD708AE" w:rsidR="00CC2986" w:rsidRPr="005F752C" w:rsidRDefault="00CC2986" w:rsidP="6E319D59">
            <w:pP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Nuosavo įnašo</w:t>
            </w:r>
          </w:p>
          <w:p w14:paraId="0754C6A9" w14:textId="725CA810" w:rsidR="00CC2986" w:rsidRPr="005F752C" w:rsidRDefault="00CC2986" w:rsidP="00BF5F79">
            <w:pPr>
              <w:rPr>
                <w:rFonts w:ascii="Times New Roman" w:eastAsia="Times New Roman" w:hAnsi="Times New Roman" w:cs="Times New Roman"/>
                <w:b/>
                <w:bCs/>
                <w:sz w:val="24"/>
                <w:szCs w:val="24"/>
              </w:rPr>
            </w:pPr>
            <w:r w:rsidRPr="005F752C">
              <w:rPr>
                <w:rFonts w:ascii="Times New Roman" w:eastAsia="Times New Roman" w:hAnsi="Times New Roman" w:cs="Times New Roman"/>
                <w:b/>
                <w:bCs/>
                <w:sz w:val="24"/>
                <w:szCs w:val="24"/>
              </w:rPr>
              <w:t>dydis</w:t>
            </w:r>
          </w:p>
        </w:tc>
        <w:tc>
          <w:tcPr>
            <w:tcW w:w="12069" w:type="dxa"/>
            <w:gridSpan w:val="7"/>
          </w:tcPr>
          <w:p w14:paraId="5A55FBC3" w14:textId="7B56E01A" w:rsidR="00CC2986" w:rsidRPr="00612C23" w:rsidRDefault="00C353F8" w:rsidP="00845D5B">
            <w:pPr>
              <w:spacing w:line="257"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Nenumatoma</w:t>
            </w:r>
            <w:r w:rsidR="00176A99" w:rsidRPr="00612C23">
              <w:rPr>
                <w:rFonts w:ascii="Times New Roman" w:eastAsia="Times New Roman" w:hAnsi="Times New Roman" w:cs="Times New Roman"/>
                <w:color w:val="000000" w:themeColor="text1"/>
                <w:sz w:val="24"/>
                <w:szCs w:val="24"/>
                <w:lang w:eastAsia="lt-LT"/>
              </w:rPr>
              <w:t xml:space="preserve"> </w:t>
            </w:r>
          </w:p>
        </w:tc>
      </w:tr>
      <w:tr w:rsidR="00F50E25" w:rsidRPr="005F752C" w14:paraId="31C64C7B" w14:textId="77777777" w:rsidTr="00B5517C">
        <w:trPr>
          <w:cantSplit/>
          <w:trHeight w:val="300"/>
        </w:trPr>
        <w:tc>
          <w:tcPr>
            <w:tcW w:w="993" w:type="dxa"/>
          </w:tcPr>
          <w:p w14:paraId="31C64C78" w14:textId="4D4757C3"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2.8</w:t>
            </w:r>
            <w:r w:rsidR="00A23B90">
              <w:rPr>
                <w:rFonts w:ascii="Times New Roman" w:hAnsi="Times New Roman" w:cs="Times New Roman"/>
                <w:b/>
                <w:bCs/>
                <w:sz w:val="24"/>
                <w:szCs w:val="24"/>
              </w:rPr>
              <w:t>.</w:t>
            </w:r>
          </w:p>
        </w:tc>
        <w:tc>
          <w:tcPr>
            <w:tcW w:w="2126" w:type="dxa"/>
            <w:gridSpan w:val="2"/>
          </w:tcPr>
          <w:p w14:paraId="31C64C79" w14:textId="678FC68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00BA620E" w:rsidRPr="005F752C">
              <w:rPr>
                <w:rFonts w:ascii="Times New Roman" w:hAnsi="Times New Roman" w:cs="Times New Roman"/>
                <w:b/>
                <w:bCs/>
                <w:sz w:val="24"/>
                <w:szCs w:val="24"/>
              </w:rPr>
              <w:t>projektui</w:t>
            </w:r>
            <w:r w:rsidR="00035F6B">
              <w:rPr>
                <w:rFonts w:ascii="Times New Roman" w:hAnsi="Times New Roman" w:cs="Times New Roman"/>
                <w:b/>
                <w:bCs/>
                <w:sz w:val="24"/>
                <w:szCs w:val="24"/>
              </w:rPr>
              <w:t xml:space="preserve"> </w:t>
            </w:r>
            <w:r w:rsidR="00BA620E" w:rsidRPr="005F752C">
              <w:rPr>
                <w:rFonts w:ascii="Times New Roman" w:hAnsi="Times New Roman" w:cs="Times New Roman"/>
                <w:b/>
                <w:bCs/>
                <w:sz w:val="24"/>
                <w:szCs w:val="24"/>
              </w:rPr>
              <w:t xml:space="preserve">įgyvendinti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r w:rsidRPr="005F752C">
              <w:rPr>
                <w:rFonts w:ascii="Times New Roman" w:hAnsi="Times New Roman" w:cs="Times New Roman"/>
                <w:b/>
                <w:bCs/>
                <w:sz w:val="24"/>
                <w:szCs w:val="24"/>
              </w:rPr>
              <w:t xml:space="preserve"> </w:t>
            </w:r>
          </w:p>
        </w:tc>
        <w:tc>
          <w:tcPr>
            <w:tcW w:w="12069" w:type="dxa"/>
            <w:gridSpan w:val="7"/>
          </w:tcPr>
          <w:p w14:paraId="31C64C7A" w14:textId="7DCDF907" w:rsidR="00CC2986" w:rsidRPr="00BB1692" w:rsidRDefault="00BB1692" w:rsidP="00845D5B">
            <w:pPr>
              <w:jc w:val="both"/>
              <w:rPr>
                <w:rFonts w:ascii="Times New Roman" w:eastAsia="Times New Roman" w:hAnsi="Times New Roman" w:cs="Times New Roman"/>
                <w:color w:val="000000" w:themeColor="text1"/>
                <w:sz w:val="24"/>
                <w:szCs w:val="24"/>
                <w:lang w:eastAsia="lt-LT"/>
              </w:rPr>
            </w:pPr>
            <w:r w:rsidRPr="00BB1692">
              <w:rPr>
                <w:rFonts w:ascii="Times New Roman" w:hAnsi="Times New Roman" w:cs="Times New Roman"/>
                <w:sz w:val="24"/>
                <w:szCs w:val="24"/>
              </w:rPr>
              <w:t xml:space="preserve">Didžiausia projektui įgyvendinti galima skirti finansavimo lėšų suma </w:t>
            </w:r>
            <w:r w:rsidR="008F1018" w:rsidRPr="008F1018">
              <w:rPr>
                <w:rFonts w:ascii="Times New Roman" w:hAnsi="Times New Roman" w:cs="Times New Roman"/>
                <w:sz w:val="24"/>
                <w:szCs w:val="24"/>
              </w:rPr>
              <w:t xml:space="preserve">einamiesiems metams </w:t>
            </w:r>
            <w:r w:rsidR="008F1018">
              <w:rPr>
                <w:rFonts w:ascii="Times New Roman" w:hAnsi="Times New Roman" w:cs="Times New Roman"/>
                <w:sz w:val="24"/>
                <w:szCs w:val="24"/>
              </w:rPr>
              <w:t>–</w:t>
            </w:r>
            <w:r w:rsidRPr="00BB1692">
              <w:rPr>
                <w:rFonts w:ascii="Times New Roman" w:hAnsi="Times New Roman" w:cs="Times New Roman"/>
                <w:sz w:val="24"/>
                <w:szCs w:val="24"/>
              </w:rPr>
              <w:t xml:space="preserve"> </w:t>
            </w:r>
            <w:r w:rsidR="008F1018">
              <w:rPr>
                <w:rFonts w:ascii="Times New Roman" w:hAnsi="Times New Roman" w:cs="Times New Roman"/>
                <w:sz w:val="24"/>
                <w:szCs w:val="24"/>
              </w:rPr>
              <w:t xml:space="preserve">6 000 000,00 </w:t>
            </w:r>
            <w:r w:rsidRPr="00BB1692">
              <w:rPr>
                <w:rFonts w:ascii="Times New Roman" w:hAnsi="Times New Roman" w:cs="Times New Roman"/>
                <w:sz w:val="24"/>
                <w:szCs w:val="24"/>
              </w:rPr>
              <w:t>Eur.</w:t>
            </w:r>
          </w:p>
        </w:tc>
      </w:tr>
      <w:tr w:rsidR="00F50E25" w:rsidRPr="005F752C" w14:paraId="48E7A593" w14:textId="77777777" w:rsidTr="0002269F">
        <w:trPr>
          <w:cantSplit/>
          <w:trHeight w:val="350"/>
        </w:trPr>
        <w:tc>
          <w:tcPr>
            <w:tcW w:w="993" w:type="dxa"/>
          </w:tcPr>
          <w:p w14:paraId="415C1EA6" w14:textId="3865E40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lastRenderedPageBreak/>
              <w:t>2.9.</w:t>
            </w:r>
          </w:p>
        </w:tc>
        <w:tc>
          <w:tcPr>
            <w:tcW w:w="14195" w:type="dxa"/>
            <w:gridSpan w:val="9"/>
          </w:tcPr>
          <w:p w14:paraId="0610ADC9" w14:textId="6D20CBEE"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veiklos ir joms keliami reikalavimai</w:t>
            </w:r>
          </w:p>
        </w:tc>
      </w:tr>
      <w:tr w:rsidR="00F50E25" w:rsidRPr="005F752C" w14:paraId="5AB7F8B9" w14:textId="77777777" w:rsidTr="0002269F">
        <w:trPr>
          <w:cantSplit/>
          <w:trHeight w:val="300"/>
        </w:trPr>
        <w:tc>
          <w:tcPr>
            <w:tcW w:w="993" w:type="dxa"/>
          </w:tcPr>
          <w:p w14:paraId="4CBA60E1" w14:textId="79E7FC57"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2.9.1</w:t>
            </w:r>
            <w:r w:rsidR="00A23B90">
              <w:rPr>
                <w:rFonts w:ascii="Times New Roman" w:hAnsi="Times New Roman" w:cs="Times New Roman"/>
                <w:b/>
                <w:bCs/>
                <w:sz w:val="24"/>
                <w:szCs w:val="24"/>
              </w:rPr>
              <w:t>.</w:t>
            </w:r>
          </w:p>
        </w:tc>
        <w:tc>
          <w:tcPr>
            <w:tcW w:w="14195" w:type="dxa"/>
            <w:gridSpan w:val="9"/>
          </w:tcPr>
          <w:p w14:paraId="25236A76" w14:textId="0BE59095"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Finansuojamos projektų veiklos</w:t>
            </w:r>
          </w:p>
        </w:tc>
      </w:tr>
      <w:tr w:rsidR="00F50E25" w:rsidRPr="005F752C" w14:paraId="4A5933EB" w14:textId="77777777" w:rsidTr="00B5517C">
        <w:trPr>
          <w:cantSplit/>
          <w:trHeight w:val="300"/>
        </w:trPr>
        <w:tc>
          <w:tcPr>
            <w:tcW w:w="993" w:type="dxa"/>
          </w:tcPr>
          <w:p w14:paraId="7A667C70" w14:textId="5A7104AC" w:rsidR="00CC2986" w:rsidRPr="005F752C" w:rsidRDefault="00CC2986" w:rsidP="00AC029E">
            <w:pPr>
              <w:rPr>
                <w:rFonts w:ascii="Times New Roman" w:hAnsi="Times New Roman" w:cs="Times New Roman"/>
                <w:sz w:val="24"/>
                <w:szCs w:val="24"/>
              </w:rPr>
            </w:pPr>
          </w:p>
        </w:tc>
        <w:tc>
          <w:tcPr>
            <w:tcW w:w="2126" w:type="dxa"/>
            <w:gridSpan w:val="2"/>
          </w:tcPr>
          <w:p w14:paraId="48C0C022" w14:textId="5D57A7A3" w:rsidR="00CC2986" w:rsidRPr="00F844EC" w:rsidRDefault="00612C23" w:rsidP="00A132F8">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413311">
              <w:rPr>
                <w:rFonts w:ascii="Times New Roman" w:hAnsi="Times New Roman" w:cs="Times New Roman"/>
                <w:color w:val="000000" w:themeColor="text1"/>
                <w:sz w:val="24"/>
                <w:szCs w:val="24"/>
                <w:lang w:eastAsia="lt-LT"/>
              </w:rPr>
              <w:t>05-001-01-06-03</w:t>
            </w:r>
            <w:r>
              <w:rPr>
                <w:rFonts w:ascii="Times New Roman" w:hAnsi="Times New Roman" w:cs="Times New Roman"/>
                <w:color w:val="000000" w:themeColor="text1"/>
                <w:sz w:val="24"/>
                <w:szCs w:val="24"/>
                <w:lang w:eastAsia="lt-LT"/>
              </w:rPr>
              <w:t>-01-02</w:t>
            </w:r>
          </w:p>
        </w:tc>
        <w:tc>
          <w:tcPr>
            <w:tcW w:w="12069" w:type="dxa"/>
            <w:gridSpan w:val="7"/>
          </w:tcPr>
          <w:p w14:paraId="2597C47A" w14:textId="619472B0" w:rsidR="00CC2986" w:rsidRPr="00A132F8" w:rsidRDefault="00C15D7D" w:rsidP="00F844EC">
            <w:pPr>
              <w:spacing w:line="257" w:lineRule="auto"/>
              <w:jc w:val="both"/>
              <w:rPr>
                <w:rFonts w:ascii="Times New Roman" w:eastAsia="Times New Roman" w:hAnsi="Times New Roman" w:cs="Times New Roman"/>
                <w:color w:val="000000" w:themeColor="text1"/>
                <w:sz w:val="24"/>
                <w:szCs w:val="24"/>
                <w:lang w:eastAsia="lt-LT"/>
              </w:rPr>
            </w:pPr>
            <w:r w:rsidRPr="00C15D7D">
              <w:rPr>
                <w:rFonts w:ascii="Times New Roman" w:eastAsia="Times New Roman" w:hAnsi="Times New Roman" w:cs="Times New Roman"/>
                <w:color w:val="000000" w:themeColor="text1"/>
                <w:sz w:val="24"/>
                <w:szCs w:val="24"/>
                <w:lang w:eastAsia="lt-LT"/>
              </w:rPr>
              <w:t xml:space="preserve">Pažangos priemonės Nr. 05-001-01-06-03 „Gerinti konkurencinę investicijų pritraukimo aplinką“ veikla „1. Laisvųjų ekonominių zonų (toliau – LEZ), pramonės parkų ir kitose pramoninėse teritorijose esančių sklypų išvystymas“, </w:t>
            </w:r>
            <w:proofErr w:type="spellStart"/>
            <w:r w:rsidRPr="00C15D7D">
              <w:rPr>
                <w:rFonts w:ascii="Times New Roman" w:eastAsia="Times New Roman" w:hAnsi="Times New Roman" w:cs="Times New Roman"/>
                <w:color w:val="000000" w:themeColor="text1"/>
                <w:sz w:val="24"/>
                <w:szCs w:val="24"/>
                <w:lang w:eastAsia="lt-LT"/>
              </w:rPr>
              <w:t>poveiklė</w:t>
            </w:r>
            <w:proofErr w:type="spellEnd"/>
            <w:r w:rsidRPr="00C15D7D">
              <w:rPr>
                <w:rFonts w:ascii="Times New Roman" w:eastAsia="Times New Roman" w:hAnsi="Times New Roman" w:cs="Times New Roman"/>
                <w:color w:val="000000" w:themeColor="text1"/>
                <w:sz w:val="24"/>
                <w:szCs w:val="24"/>
                <w:lang w:eastAsia="lt-LT"/>
              </w:rPr>
              <w:t xml:space="preserve"> „1.2. Esamų laisvųjų ekonominių zonų, pramonės parkų ir pramoninių teritorijų išvystymas“.</w:t>
            </w:r>
          </w:p>
        </w:tc>
      </w:tr>
      <w:tr w:rsidR="00F50E25" w:rsidRPr="005F752C" w14:paraId="09CF0D37" w14:textId="5E93F9A5" w:rsidTr="00B5517C">
        <w:trPr>
          <w:cantSplit/>
          <w:trHeight w:val="300"/>
        </w:trPr>
        <w:tc>
          <w:tcPr>
            <w:tcW w:w="993" w:type="dxa"/>
          </w:tcPr>
          <w:p w14:paraId="79C7E306" w14:textId="53C8A0F9" w:rsidR="00CC2986" w:rsidRPr="00A132F8" w:rsidRDefault="00CC2986" w:rsidP="00AC029E">
            <w:pPr>
              <w:rPr>
                <w:rFonts w:ascii="Times New Roman" w:hAnsi="Times New Roman" w:cs="Times New Roman"/>
                <w:b/>
                <w:bCs/>
                <w:sz w:val="24"/>
                <w:szCs w:val="24"/>
              </w:rPr>
            </w:pPr>
            <w:r w:rsidRPr="00A132F8">
              <w:rPr>
                <w:rFonts w:ascii="Times New Roman" w:hAnsi="Times New Roman" w:cs="Times New Roman"/>
                <w:b/>
                <w:bCs/>
                <w:sz w:val="24"/>
                <w:szCs w:val="24"/>
              </w:rPr>
              <w:t>2.9.2</w:t>
            </w:r>
            <w:r w:rsidR="00731736" w:rsidRPr="00A132F8">
              <w:rPr>
                <w:rFonts w:ascii="Times New Roman" w:hAnsi="Times New Roman" w:cs="Times New Roman"/>
                <w:b/>
                <w:bCs/>
                <w:sz w:val="24"/>
                <w:szCs w:val="24"/>
              </w:rPr>
              <w:t>.</w:t>
            </w:r>
          </w:p>
        </w:tc>
        <w:tc>
          <w:tcPr>
            <w:tcW w:w="2126" w:type="dxa"/>
            <w:gridSpan w:val="2"/>
          </w:tcPr>
          <w:p w14:paraId="045D493B" w14:textId="17FEB180" w:rsidR="00CC2986" w:rsidRPr="0008508E" w:rsidRDefault="00CC2986" w:rsidP="00AC029E">
            <w:pPr>
              <w:rPr>
                <w:rFonts w:ascii="Times New Roman" w:hAnsi="Times New Roman" w:cs="Times New Roman"/>
                <w:b/>
                <w:bCs/>
                <w:sz w:val="24"/>
                <w:szCs w:val="24"/>
                <w:highlight w:val="yellow"/>
              </w:rPr>
            </w:pPr>
            <w:r w:rsidRPr="00A132F8">
              <w:rPr>
                <w:rFonts w:ascii="Times New Roman" w:hAnsi="Times New Roman" w:cs="Times New Roman"/>
                <w:b/>
                <w:bCs/>
                <w:sz w:val="24"/>
                <w:szCs w:val="24"/>
              </w:rPr>
              <w:t>Tikslinės grupės</w:t>
            </w:r>
          </w:p>
        </w:tc>
        <w:tc>
          <w:tcPr>
            <w:tcW w:w="12069" w:type="dxa"/>
            <w:gridSpan w:val="7"/>
          </w:tcPr>
          <w:p w14:paraId="6DDD2301" w14:textId="7EE46467" w:rsidR="00CC2986" w:rsidRPr="0038557D" w:rsidRDefault="00A132F8" w:rsidP="00F844EC">
            <w:pPr>
              <w:spacing w:line="257" w:lineRule="auto"/>
              <w:jc w:val="both"/>
              <w:rPr>
                <w:rFonts w:ascii="Times New Roman" w:eastAsia="Times New Roman" w:hAnsi="Times New Roman" w:cs="Times New Roman"/>
                <w:sz w:val="24"/>
                <w:szCs w:val="24"/>
                <w:lang w:eastAsia="lt-LT"/>
              </w:rPr>
            </w:pPr>
            <w:r w:rsidRPr="0038557D">
              <w:rPr>
                <w:rFonts w:ascii="Times New Roman" w:eastAsia="Times New Roman" w:hAnsi="Times New Roman" w:cs="Times New Roman"/>
                <w:sz w:val="24"/>
                <w:szCs w:val="24"/>
                <w:lang w:eastAsia="lt-LT"/>
              </w:rPr>
              <w:t xml:space="preserve">Užsienio ar vietos įmonės, pramoninių teritorijų valdytojai </w:t>
            </w:r>
            <w:r w:rsidR="00C15D7D" w:rsidRPr="0038557D">
              <w:rPr>
                <w:rFonts w:ascii="Times New Roman" w:eastAsia="Times New Roman" w:hAnsi="Times New Roman" w:cs="Times New Roman"/>
                <w:sz w:val="24"/>
                <w:szCs w:val="24"/>
                <w:lang w:eastAsia="lt-LT"/>
              </w:rPr>
              <w:t xml:space="preserve"> </w:t>
            </w:r>
          </w:p>
        </w:tc>
      </w:tr>
      <w:tr w:rsidR="00F50E25" w:rsidRPr="005F752C" w14:paraId="5DF64BDA" w14:textId="212F7AE2" w:rsidTr="00B5517C">
        <w:trPr>
          <w:cantSplit/>
          <w:trHeight w:val="300"/>
        </w:trPr>
        <w:tc>
          <w:tcPr>
            <w:tcW w:w="993" w:type="dxa"/>
          </w:tcPr>
          <w:p w14:paraId="673AB3F8" w14:textId="6D10C80A"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2.9.3</w:t>
            </w:r>
            <w:r w:rsidR="00A23B90">
              <w:rPr>
                <w:rFonts w:ascii="Times New Roman" w:hAnsi="Times New Roman" w:cs="Times New Roman"/>
                <w:b/>
                <w:bCs/>
                <w:sz w:val="24"/>
                <w:szCs w:val="24"/>
              </w:rPr>
              <w:t>.</w:t>
            </w:r>
          </w:p>
        </w:tc>
        <w:tc>
          <w:tcPr>
            <w:tcW w:w="2126" w:type="dxa"/>
            <w:gridSpan w:val="2"/>
          </w:tcPr>
          <w:p w14:paraId="52172BC0" w14:textId="22C13CBD"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Galimi pareiškėjai</w:t>
            </w:r>
          </w:p>
        </w:tc>
        <w:tc>
          <w:tcPr>
            <w:tcW w:w="12069" w:type="dxa"/>
            <w:gridSpan w:val="7"/>
          </w:tcPr>
          <w:p w14:paraId="3589E60D" w14:textId="4D803547" w:rsidR="00CC2986" w:rsidRPr="0038557D" w:rsidRDefault="005B5EB3"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38557D">
              <w:rPr>
                <w:rFonts w:ascii="Times New Roman" w:eastAsia="Times New Roman" w:hAnsi="Times New Roman" w:cs="Times New Roman"/>
                <w:color w:val="000000" w:themeColor="text1"/>
                <w:sz w:val="24"/>
                <w:szCs w:val="24"/>
                <w:lang w:eastAsia="lt-LT"/>
              </w:rPr>
              <w:t>Savivaldyb</w:t>
            </w:r>
            <w:r w:rsidR="002B22E7" w:rsidRPr="0038557D">
              <w:rPr>
                <w:rFonts w:ascii="Times New Roman" w:eastAsia="Times New Roman" w:hAnsi="Times New Roman" w:cs="Times New Roman"/>
                <w:color w:val="000000" w:themeColor="text1"/>
                <w:sz w:val="24"/>
                <w:szCs w:val="24"/>
                <w:lang w:eastAsia="lt-LT"/>
              </w:rPr>
              <w:t>ių administracijos</w:t>
            </w:r>
            <w:r w:rsidRPr="0038557D">
              <w:rPr>
                <w:rFonts w:ascii="Times New Roman" w:eastAsia="Times New Roman" w:hAnsi="Times New Roman" w:cs="Times New Roman"/>
                <w:color w:val="808080" w:themeColor="background1" w:themeShade="80"/>
                <w:sz w:val="24"/>
                <w:szCs w:val="24"/>
                <w:lang w:eastAsia="lt-LT"/>
              </w:rPr>
              <w:t xml:space="preserve"> </w:t>
            </w:r>
          </w:p>
        </w:tc>
      </w:tr>
      <w:tr w:rsidR="00F50E25" w:rsidRPr="005F752C" w14:paraId="3D216911" w14:textId="77777777" w:rsidTr="00B5517C">
        <w:trPr>
          <w:cantSplit/>
          <w:trHeight w:val="300"/>
        </w:trPr>
        <w:tc>
          <w:tcPr>
            <w:tcW w:w="993" w:type="dxa"/>
          </w:tcPr>
          <w:p w14:paraId="4B68DE2C" w14:textId="37D70BF6"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2.9.4</w:t>
            </w:r>
            <w:r w:rsidR="00A23B90">
              <w:rPr>
                <w:rFonts w:ascii="Times New Roman" w:hAnsi="Times New Roman" w:cs="Times New Roman"/>
                <w:b/>
                <w:bCs/>
                <w:sz w:val="24"/>
                <w:szCs w:val="24"/>
              </w:rPr>
              <w:t>.</w:t>
            </w:r>
          </w:p>
        </w:tc>
        <w:tc>
          <w:tcPr>
            <w:tcW w:w="2126" w:type="dxa"/>
            <w:gridSpan w:val="2"/>
          </w:tcPr>
          <w:p w14:paraId="11202949" w14:textId="4C593B68" w:rsidR="00CC2986" w:rsidRPr="005F752C" w:rsidRDefault="00CC2986" w:rsidP="00AC029E">
            <w:pPr>
              <w:rPr>
                <w:rFonts w:ascii="Times New Roman" w:hAnsi="Times New Roman" w:cs="Times New Roman"/>
                <w:b/>
                <w:bCs/>
                <w:sz w:val="24"/>
                <w:szCs w:val="24"/>
              </w:rPr>
            </w:pPr>
            <w:r w:rsidRPr="005F752C">
              <w:rPr>
                <w:rFonts w:ascii="Times New Roman" w:hAnsi="Times New Roman" w:cs="Times New Roman"/>
                <w:b/>
                <w:bCs/>
                <w:sz w:val="24"/>
                <w:szCs w:val="24"/>
              </w:rPr>
              <w:t>Galimi partneriai</w:t>
            </w:r>
          </w:p>
        </w:tc>
        <w:tc>
          <w:tcPr>
            <w:tcW w:w="12069" w:type="dxa"/>
            <w:gridSpan w:val="7"/>
          </w:tcPr>
          <w:p w14:paraId="19DC8D32" w14:textId="20941100" w:rsidR="00CC2986" w:rsidRPr="005B5EB3" w:rsidRDefault="008F1018" w:rsidP="00BB1692">
            <w:pPr>
              <w:jc w:val="both"/>
              <w:rPr>
                <w:rFonts w:ascii="Times New Roman" w:eastAsia="Times New Roman" w:hAnsi="Times New Roman" w:cs="Times New Roman"/>
                <w:color w:val="808080" w:themeColor="background1" w:themeShade="80"/>
                <w:sz w:val="24"/>
                <w:szCs w:val="24"/>
                <w:lang w:eastAsia="lt-LT"/>
              </w:rPr>
            </w:pPr>
            <w:r>
              <w:rPr>
                <w:rFonts w:ascii="Times New Roman" w:eastAsia="Times New Roman" w:hAnsi="Times New Roman" w:cs="Times New Roman"/>
                <w:color w:val="000000" w:themeColor="text1"/>
                <w:sz w:val="24"/>
                <w:szCs w:val="24"/>
                <w:lang w:eastAsia="lt-LT"/>
              </w:rPr>
              <w:t>-</w:t>
            </w:r>
          </w:p>
        </w:tc>
      </w:tr>
      <w:tr w:rsidR="00F50E25" w:rsidRPr="005F752C" w14:paraId="384CD925" w14:textId="77777777" w:rsidTr="00B5517C">
        <w:trPr>
          <w:cantSplit/>
          <w:trHeight w:val="300"/>
        </w:trPr>
        <w:tc>
          <w:tcPr>
            <w:tcW w:w="993" w:type="dxa"/>
          </w:tcPr>
          <w:p w14:paraId="3CFB969D" w14:textId="4FF2BE99"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2.9.5</w:t>
            </w:r>
            <w:r w:rsidR="00A23B90">
              <w:rPr>
                <w:rFonts w:ascii="Times New Roman" w:hAnsi="Times New Roman" w:cs="Times New Roman"/>
                <w:b/>
                <w:bCs/>
                <w:sz w:val="24"/>
                <w:szCs w:val="24"/>
              </w:rPr>
              <w:t>.</w:t>
            </w:r>
          </w:p>
        </w:tc>
        <w:tc>
          <w:tcPr>
            <w:tcW w:w="2126" w:type="dxa"/>
            <w:gridSpan w:val="2"/>
          </w:tcPr>
          <w:p w14:paraId="10D44CE4" w14:textId="5AB0ACF7"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Didžiausia </w:t>
            </w:r>
            <w:r w:rsidR="00BA620E" w:rsidRPr="005F752C">
              <w:rPr>
                <w:rFonts w:ascii="Times New Roman" w:hAnsi="Times New Roman" w:cs="Times New Roman"/>
                <w:b/>
                <w:bCs/>
                <w:sz w:val="24"/>
                <w:szCs w:val="24"/>
              </w:rPr>
              <w:t xml:space="preserve">projekto veiklai </w:t>
            </w:r>
            <w:r w:rsidR="00BA620E">
              <w:rPr>
                <w:rFonts w:ascii="Times New Roman" w:hAnsi="Times New Roman" w:cs="Times New Roman"/>
                <w:b/>
                <w:bCs/>
                <w:sz w:val="24"/>
                <w:szCs w:val="24"/>
              </w:rPr>
              <w:t xml:space="preserve">vykdyti </w:t>
            </w:r>
            <w:r w:rsidRPr="005F752C">
              <w:rPr>
                <w:rFonts w:ascii="Times New Roman" w:hAnsi="Times New Roman" w:cs="Times New Roman"/>
                <w:b/>
                <w:bCs/>
                <w:sz w:val="24"/>
                <w:szCs w:val="24"/>
              </w:rPr>
              <w:t>galima skirti finansavimo lėšų suma</w:t>
            </w:r>
            <w:r w:rsidR="00BA620E">
              <w:rPr>
                <w:rFonts w:ascii="Times New Roman" w:hAnsi="Times New Roman" w:cs="Times New Roman"/>
                <w:b/>
                <w:bCs/>
                <w:sz w:val="24"/>
                <w:szCs w:val="24"/>
              </w:rPr>
              <w:t>, eurais</w:t>
            </w:r>
          </w:p>
        </w:tc>
        <w:tc>
          <w:tcPr>
            <w:tcW w:w="12069" w:type="dxa"/>
            <w:gridSpan w:val="7"/>
          </w:tcPr>
          <w:p w14:paraId="42C9777A" w14:textId="07024635" w:rsidR="00CC2986" w:rsidRPr="005B5EB3" w:rsidRDefault="008F1018" w:rsidP="00F844EC">
            <w:pPr>
              <w:spacing w:line="257" w:lineRule="auto"/>
              <w:jc w:val="both"/>
              <w:rPr>
                <w:rFonts w:ascii="Times New Roman" w:eastAsia="Times New Roman" w:hAnsi="Times New Roman" w:cs="Times New Roman"/>
                <w:color w:val="808080" w:themeColor="background1" w:themeShade="80"/>
                <w:sz w:val="24"/>
                <w:szCs w:val="24"/>
                <w:lang w:val="en-US" w:eastAsia="lt-LT"/>
              </w:rPr>
            </w:pPr>
            <w:proofErr w:type="spellStart"/>
            <w:r w:rsidRPr="008F1018">
              <w:rPr>
                <w:rFonts w:ascii="Times New Roman" w:eastAsia="Times New Roman" w:hAnsi="Times New Roman" w:cs="Times New Roman"/>
                <w:color w:val="000000" w:themeColor="text1"/>
                <w:sz w:val="24"/>
                <w:szCs w:val="24"/>
                <w:lang w:val="en-US" w:eastAsia="lt-LT"/>
              </w:rPr>
              <w:t>Didžiausia</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projektui</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įgyvendinti</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galima</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skirti</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finansavimo</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lėšų</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suma</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einamiesiems</w:t>
            </w:r>
            <w:proofErr w:type="spellEnd"/>
            <w:r w:rsidRPr="008F1018">
              <w:rPr>
                <w:rFonts w:ascii="Times New Roman" w:eastAsia="Times New Roman" w:hAnsi="Times New Roman" w:cs="Times New Roman"/>
                <w:color w:val="000000" w:themeColor="text1"/>
                <w:sz w:val="24"/>
                <w:szCs w:val="24"/>
                <w:lang w:val="en-US" w:eastAsia="lt-LT"/>
              </w:rPr>
              <w:t xml:space="preserve"> </w:t>
            </w:r>
            <w:proofErr w:type="spellStart"/>
            <w:r w:rsidRPr="008F1018">
              <w:rPr>
                <w:rFonts w:ascii="Times New Roman" w:eastAsia="Times New Roman" w:hAnsi="Times New Roman" w:cs="Times New Roman"/>
                <w:color w:val="000000" w:themeColor="text1"/>
                <w:sz w:val="24"/>
                <w:szCs w:val="24"/>
                <w:lang w:val="en-US" w:eastAsia="lt-LT"/>
              </w:rPr>
              <w:t>metams</w:t>
            </w:r>
            <w:proofErr w:type="spellEnd"/>
            <w:r w:rsidRPr="008F1018">
              <w:rPr>
                <w:rFonts w:ascii="Times New Roman" w:eastAsia="Times New Roman" w:hAnsi="Times New Roman" w:cs="Times New Roman"/>
                <w:color w:val="000000" w:themeColor="text1"/>
                <w:sz w:val="24"/>
                <w:szCs w:val="24"/>
                <w:lang w:val="en-US" w:eastAsia="lt-LT"/>
              </w:rPr>
              <w:t xml:space="preserve"> – 6 000 000,00 Eur.</w:t>
            </w:r>
          </w:p>
        </w:tc>
      </w:tr>
      <w:tr w:rsidR="00F50E25" w:rsidRPr="005F752C" w14:paraId="27CDC5B4" w14:textId="77777777" w:rsidTr="00B5517C">
        <w:trPr>
          <w:cantSplit/>
          <w:trHeight w:val="300"/>
        </w:trPr>
        <w:tc>
          <w:tcPr>
            <w:tcW w:w="993" w:type="dxa"/>
          </w:tcPr>
          <w:p w14:paraId="646A8D5B" w14:textId="2E86D271"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2.9.6</w:t>
            </w:r>
            <w:r w:rsidR="00A23B90">
              <w:rPr>
                <w:rFonts w:ascii="Times New Roman" w:hAnsi="Times New Roman" w:cs="Times New Roman"/>
                <w:b/>
                <w:bCs/>
                <w:sz w:val="24"/>
                <w:szCs w:val="24"/>
              </w:rPr>
              <w:t>.</w:t>
            </w:r>
          </w:p>
        </w:tc>
        <w:tc>
          <w:tcPr>
            <w:tcW w:w="2126" w:type="dxa"/>
            <w:gridSpan w:val="2"/>
          </w:tcPr>
          <w:p w14:paraId="72B65D6F" w14:textId="0587CB09" w:rsidR="00CC2986" w:rsidRPr="005F752C" w:rsidRDefault="00CC2986" w:rsidP="2E51A24D">
            <w:pPr>
              <w:rPr>
                <w:rFonts w:ascii="Times New Roman" w:hAnsi="Times New Roman" w:cs="Times New Roman"/>
                <w:b/>
                <w:sz w:val="24"/>
                <w:szCs w:val="24"/>
              </w:rPr>
            </w:pPr>
            <w:r w:rsidRPr="005F752C">
              <w:rPr>
                <w:rFonts w:ascii="Times New Roman" w:hAnsi="Times New Roman" w:cs="Times New Roman"/>
                <w:b/>
                <w:sz w:val="24"/>
                <w:szCs w:val="24"/>
              </w:rPr>
              <w:t>Finansuojamoji dalis</w:t>
            </w:r>
            <w:r w:rsidR="00BA620E">
              <w:rPr>
                <w:rFonts w:ascii="Times New Roman" w:hAnsi="Times New Roman" w:cs="Times New Roman"/>
                <w:b/>
                <w:sz w:val="24"/>
                <w:szCs w:val="24"/>
              </w:rPr>
              <w:t>, proc.</w:t>
            </w:r>
          </w:p>
        </w:tc>
        <w:tc>
          <w:tcPr>
            <w:tcW w:w="12069" w:type="dxa"/>
            <w:gridSpan w:val="7"/>
          </w:tcPr>
          <w:p w14:paraId="6F1A2BCF" w14:textId="0D250C2D" w:rsidR="00CC2986" w:rsidRPr="005B5EB3" w:rsidRDefault="00F97D09"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612C23">
              <w:rPr>
                <w:rFonts w:ascii="Times New Roman" w:eastAsia="Times New Roman" w:hAnsi="Times New Roman" w:cs="Times New Roman"/>
                <w:color w:val="000000" w:themeColor="text1"/>
                <w:sz w:val="24"/>
                <w:szCs w:val="24"/>
                <w:lang w:eastAsia="lt-LT"/>
              </w:rPr>
              <w:t>Finansuojama iki 100 procentų tinkamų finansuoti išlaidų</w:t>
            </w:r>
            <w:r>
              <w:rPr>
                <w:rFonts w:ascii="Times New Roman" w:eastAsia="Times New Roman" w:hAnsi="Times New Roman" w:cs="Times New Roman"/>
                <w:color w:val="FF0000"/>
                <w:sz w:val="24"/>
                <w:szCs w:val="24"/>
                <w:lang w:eastAsia="lt-LT"/>
              </w:rPr>
              <w:t>.</w:t>
            </w:r>
          </w:p>
        </w:tc>
      </w:tr>
      <w:tr w:rsidR="00F50E25" w:rsidRPr="005F752C" w14:paraId="2BB4D75E" w14:textId="77777777" w:rsidTr="00B5517C">
        <w:trPr>
          <w:cantSplit/>
          <w:trHeight w:val="300"/>
        </w:trPr>
        <w:tc>
          <w:tcPr>
            <w:tcW w:w="993" w:type="dxa"/>
          </w:tcPr>
          <w:p w14:paraId="0179FDBB" w14:textId="0544113F"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2.9.7</w:t>
            </w:r>
            <w:r w:rsidR="00A23B90">
              <w:rPr>
                <w:rFonts w:ascii="Times New Roman" w:hAnsi="Times New Roman" w:cs="Times New Roman"/>
                <w:b/>
                <w:bCs/>
                <w:sz w:val="24"/>
                <w:szCs w:val="24"/>
              </w:rPr>
              <w:t>.</w:t>
            </w:r>
          </w:p>
        </w:tc>
        <w:tc>
          <w:tcPr>
            <w:tcW w:w="2126" w:type="dxa"/>
            <w:gridSpan w:val="2"/>
          </w:tcPr>
          <w:p w14:paraId="400790E0" w14:textId="4C0D9ED3" w:rsidR="00CC2986" w:rsidRPr="005F752C" w:rsidRDefault="00CC2986" w:rsidP="7BC78F99">
            <w:pPr>
              <w:rPr>
                <w:rFonts w:ascii="Times New Roman" w:hAnsi="Times New Roman" w:cs="Times New Roman"/>
                <w:b/>
                <w:bCs/>
                <w:sz w:val="24"/>
                <w:szCs w:val="24"/>
              </w:rPr>
            </w:pPr>
            <w:r w:rsidRPr="005F752C">
              <w:rPr>
                <w:rFonts w:ascii="Times New Roman" w:hAnsi="Times New Roman" w:cs="Times New Roman"/>
                <w:b/>
                <w:bCs/>
                <w:sz w:val="24"/>
                <w:szCs w:val="24"/>
              </w:rPr>
              <w:t>Nuosavo įnašo dalis</w:t>
            </w:r>
            <w:r w:rsidR="00BA620E">
              <w:rPr>
                <w:rFonts w:ascii="Times New Roman" w:hAnsi="Times New Roman" w:cs="Times New Roman"/>
                <w:b/>
                <w:bCs/>
                <w:sz w:val="24"/>
                <w:szCs w:val="24"/>
              </w:rPr>
              <w:t>, proc.</w:t>
            </w:r>
            <w:r w:rsidRPr="005F752C">
              <w:rPr>
                <w:rFonts w:ascii="Times New Roman" w:hAnsi="Times New Roman" w:cs="Times New Roman"/>
                <w:b/>
                <w:bCs/>
                <w:sz w:val="24"/>
                <w:szCs w:val="24"/>
              </w:rPr>
              <w:t xml:space="preserve"> (jei taikoma)</w:t>
            </w:r>
          </w:p>
        </w:tc>
        <w:tc>
          <w:tcPr>
            <w:tcW w:w="12069" w:type="dxa"/>
            <w:gridSpan w:val="7"/>
          </w:tcPr>
          <w:p w14:paraId="7D4DC614" w14:textId="50EEFDB3" w:rsidR="00CC2986" w:rsidRPr="00F97D09" w:rsidRDefault="00C353F8" w:rsidP="00F844EC">
            <w:pPr>
              <w:spacing w:line="257" w:lineRule="auto"/>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Netaikoma</w:t>
            </w:r>
          </w:p>
        </w:tc>
      </w:tr>
      <w:tr w:rsidR="00F50E25" w:rsidRPr="005F752C" w14:paraId="68D5E615" w14:textId="77777777" w:rsidTr="0002269F">
        <w:trPr>
          <w:cantSplit/>
          <w:trHeight w:val="300"/>
        </w:trPr>
        <w:tc>
          <w:tcPr>
            <w:tcW w:w="993" w:type="dxa"/>
          </w:tcPr>
          <w:p w14:paraId="2803F80B" w14:textId="74006C12" w:rsidR="00CC2986" w:rsidRPr="005F752C" w:rsidRDefault="00CC2986" w:rsidP="00845D5B">
            <w:pPr>
              <w:rPr>
                <w:rFonts w:ascii="Times New Roman" w:hAnsi="Times New Roman" w:cs="Times New Roman"/>
                <w:b/>
                <w:bCs/>
                <w:sz w:val="24"/>
                <w:szCs w:val="24"/>
              </w:rPr>
            </w:pPr>
            <w:r w:rsidRPr="005F752C">
              <w:rPr>
                <w:rFonts w:ascii="Times New Roman" w:hAnsi="Times New Roman" w:cs="Times New Roman"/>
                <w:b/>
                <w:bCs/>
                <w:sz w:val="24"/>
                <w:szCs w:val="24"/>
              </w:rPr>
              <w:t>2.10.</w:t>
            </w:r>
          </w:p>
        </w:tc>
        <w:tc>
          <w:tcPr>
            <w:tcW w:w="14195" w:type="dxa"/>
            <w:gridSpan w:val="9"/>
          </w:tcPr>
          <w:p w14:paraId="725959C6" w14:textId="51BF107B" w:rsidR="00CC2986" w:rsidRPr="005F752C" w:rsidRDefault="00CC2986" w:rsidP="61F0C4A1">
            <w:pPr>
              <w:rPr>
                <w:rFonts w:ascii="Times New Roman" w:hAnsi="Times New Roman" w:cs="Times New Roman"/>
                <w:i/>
                <w:iCs/>
                <w:sz w:val="24"/>
                <w:szCs w:val="24"/>
              </w:rPr>
            </w:pPr>
            <w:r w:rsidRPr="005F752C">
              <w:rPr>
                <w:rFonts w:ascii="Times New Roman" w:hAnsi="Times New Roman" w:cs="Times New Roman"/>
                <w:b/>
                <w:sz w:val="24"/>
                <w:szCs w:val="24"/>
              </w:rPr>
              <w:t xml:space="preserve">Išlaidų tinkamumo </w:t>
            </w:r>
            <w:r w:rsidR="003A177F">
              <w:rPr>
                <w:rFonts w:ascii="Times New Roman" w:hAnsi="Times New Roman" w:cs="Times New Roman"/>
                <w:b/>
                <w:sz w:val="24"/>
                <w:szCs w:val="24"/>
              </w:rPr>
              <w:t xml:space="preserve">finansuoti </w:t>
            </w:r>
            <w:r w:rsidRPr="005F752C">
              <w:rPr>
                <w:rFonts w:ascii="Times New Roman" w:hAnsi="Times New Roman" w:cs="Times New Roman"/>
                <w:b/>
                <w:sz w:val="24"/>
                <w:szCs w:val="24"/>
              </w:rPr>
              <w:t>reikalavimai</w:t>
            </w:r>
          </w:p>
        </w:tc>
      </w:tr>
      <w:tr w:rsidR="00F50E25" w:rsidRPr="005F752C" w14:paraId="2C855A08" w14:textId="77777777" w:rsidTr="0002269F">
        <w:trPr>
          <w:cantSplit/>
          <w:trHeight w:val="300"/>
        </w:trPr>
        <w:tc>
          <w:tcPr>
            <w:tcW w:w="993" w:type="dxa"/>
          </w:tcPr>
          <w:p w14:paraId="0FFA863D" w14:textId="1F564959" w:rsidR="00CC2986" w:rsidRPr="005F752C" w:rsidRDefault="00CC2986" w:rsidP="61F0C4A1">
            <w:pPr>
              <w:rPr>
                <w:rFonts w:ascii="Times New Roman" w:hAnsi="Times New Roman" w:cs="Times New Roman"/>
                <w:b/>
                <w:bCs/>
                <w:sz w:val="24"/>
                <w:szCs w:val="24"/>
              </w:rPr>
            </w:pPr>
            <w:r w:rsidRPr="005F752C">
              <w:rPr>
                <w:rFonts w:ascii="Times New Roman" w:hAnsi="Times New Roman" w:cs="Times New Roman"/>
                <w:b/>
                <w:bCs/>
                <w:sz w:val="24"/>
                <w:szCs w:val="24"/>
              </w:rPr>
              <w:t>2.10.1</w:t>
            </w:r>
            <w:r w:rsidR="00A23B90">
              <w:rPr>
                <w:rFonts w:ascii="Times New Roman" w:hAnsi="Times New Roman" w:cs="Times New Roman"/>
                <w:b/>
                <w:bCs/>
                <w:sz w:val="24"/>
                <w:szCs w:val="24"/>
              </w:rPr>
              <w:t>.</w:t>
            </w:r>
          </w:p>
        </w:tc>
        <w:tc>
          <w:tcPr>
            <w:tcW w:w="14195" w:type="dxa"/>
            <w:gridSpan w:val="9"/>
          </w:tcPr>
          <w:p w14:paraId="023FE354" w14:textId="3BBC75C5" w:rsidR="008F1018" w:rsidRDefault="008F1018" w:rsidP="008F1018">
            <w:pPr>
              <w:jc w:val="both"/>
              <w:rPr>
                <w:rFonts w:ascii="Times New Roman" w:eastAsia="Times New Roman" w:hAnsi="Times New Roman" w:cs="Times New Roman"/>
                <w:color w:val="000000" w:themeColor="text1"/>
                <w:sz w:val="24"/>
                <w:szCs w:val="24"/>
                <w:lang w:eastAsia="lt-LT"/>
              </w:rPr>
            </w:pPr>
            <w:r w:rsidRPr="008F1018">
              <w:rPr>
                <w:rFonts w:ascii="Times New Roman" w:eastAsia="Times New Roman" w:hAnsi="Times New Roman" w:cs="Times New Roman"/>
                <w:color w:val="000000" w:themeColor="text1"/>
                <w:sz w:val="24"/>
                <w:szCs w:val="24"/>
                <w:lang w:eastAsia="lt-LT"/>
              </w:rPr>
              <w:t xml:space="preserve">Išlaidų tinkamumo finansuoti reikalavimai </w:t>
            </w:r>
            <w:r>
              <w:rPr>
                <w:rFonts w:ascii="Times New Roman" w:eastAsia="Times New Roman" w:hAnsi="Times New Roman" w:cs="Times New Roman"/>
                <w:color w:val="000000" w:themeColor="text1"/>
                <w:sz w:val="24"/>
                <w:szCs w:val="24"/>
                <w:lang w:eastAsia="lt-LT"/>
              </w:rPr>
              <w:t>nurodyti Aprašo 13 dalyje.</w:t>
            </w:r>
          </w:p>
          <w:p w14:paraId="33373779" w14:textId="77777777" w:rsidR="008F1018" w:rsidRPr="008F1018" w:rsidRDefault="00BA1518" w:rsidP="008F1018">
            <w:pPr>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w:t>
            </w:r>
            <w:r w:rsidR="008F1018" w:rsidRPr="008F1018">
              <w:rPr>
                <w:rFonts w:ascii="Times New Roman" w:eastAsia="Times New Roman" w:hAnsi="Times New Roman" w:cs="Times New Roman"/>
                <w:color w:val="000000" w:themeColor="text1"/>
                <w:sz w:val="24"/>
                <w:szCs w:val="24"/>
                <w:lang w:eastAsia="lt-LT"/>
              </w:rPr>
              <w:t>13.1. Projektų išlaidos turi atitikti Taisyklių VI skyriaus  pirmajame skirsnyje nustatytus bendruosius išlaidų tinkamumo finansuoti reikalavimus.</w:t>
            </w:r>
          </w:p>
          <w:p w14:paraId="6857F9F1" w14:textId="77777777" w:rsidR="008F1018" w:rsidRPr="008F1018" w:rsidRDefault="008F1018" w:rsidP="008F1018">
            <w:pPr>
              <w:jc w:val="both"/>
              <w:rPr>
                <w:rFonts w:ascii="Times New Roman" w:eastAsia="Times New Roman" w:hAnsi="Times New Roman" w:cs="Times New Roman"/>
                <w:color w:val="000000" w:themeColor="text1"/>
                <w:sz w:val="24"/>
                <w:szCs w:val="24"/>
                <w:lang w:eastAsia="lt-LT"/>
              </w:rPr>
            </w:pPr>
            <w:r w:rsidRPr="008F1018">
              <w:rPr>
                <w:rFonts w:ascii="Times New Roman" w:eastAsia="Times New Roman" w:hAnsi="Times New Roman" w:cs="Times New Roman"/>
                <w:color w:val="000000" w:themeColor="text1"/>
                <w:sz w:val="24"/>
                <w:szCs w:val="24"/>
                <w:lang w:eastAsia="lt-LT"/>
              </w:rPr>
              <w:t xml:space="preserve">13.2. </w:t>
            </w:r>
            <w:r w:rsidRPr="008F1018">
              <w:rPr>
                <w:rFonts w:ascii="Times New Roman" w:eastAsia="Times New Roman" w:hAnsi="Times New Roman" w:cs="Times New Roman"/>
                <w:color w:val="000000" w:themeColor="text1"/>
                <w:sz w:val="24"/>
                <w:szCs w:val="24"/>
                <w:lang w:eastAsia="lt-LT"/>
              </w:rPr>
              <w:tab/>
              <w:t>Pagal Aprašą tinkamos finansuoti veiklų išlaidos, kurios yra tiesiogiai susijusios su elektros tinklo plėtros infrastruktūros įrengimo projekto įgyvendinimu, yra:</w:t>
            </w:r>
          </w:p>
          <w:p w14:paraId="121C7C5A" w14:textId="77777777" w:rsidR="008F1018" w:rsidRPr="008F1018" w:rsidRDefault="008F1018" w:rsidP="008F1018">
            <w:pPr>
              <w:jc w:val="both"/>
              <w:rPr>
                <w:rFonts w:ascii="Times New Roman" w:eastAsia="Times New Roman" w:hAnsi="Times New Roman" w:cs="Times New Roman"/>
                <w:color w:val="000000" w:themeColor="text1"/>
                <w:sz w:val="24"/>
                <w:szCs w:val="24"/>
                <w:lang w:eastAsia="lt-LT"/>
              </w:rPr>
            </w:pPr>
            <w:r w:rsidRPr="008F1018">
              <w:rPr>
                <w:rFonts w:ascii="Times New Roman" w:eastAsia="Times New Roman" w:hAnsi="Times New Roman" w:cs="Times New Roman"/>
                <w:color w:val="000000" w:themeColor="text1"/>
                <w:sz w:val="24"/>
                <w:szCs w:val="24"/>
                <w:lang w:eastAsia="lt-LT"/>
              </w:rPr>
              <w:t>13.2.1. statybos, rekonstravimo, remonto, griovimo, sklypo sutvarkymo ir kt. darbai, tiesiogiai susiję su projekto veiklomis;</w:t>
            </w:r>
          </w:p>
          <w:p w14:paraId="69DB4E74" w14:textId="77777777" w:rsidR="008F1018" w:rsidRPr="008F1018" w:rsidRDefault="008F1018" w:rsidP="008F1018">
            <w:pPr>
              <w:jc w:val="both"/>
              <w:rPr>
                <w:rFonts w:ascii="Times New Roman" w:eastAsia="Times New Roman" w:hAnsi="Times New Roman" w:cs="Times New Roman"/>
                <w:color w:val="000000" w:themeColor="text1"/>
                <w:sz w:val="24"/>
                <w:szCs w:val="24"/>
                <w:lang w:eastAsia="lt-LT"/>
              </w:rPr>
            </w:pPr>
            <w:r w:rsidRPr="008F1018">
              <w:rPr>
                <w:rFonts w:ascii="Times New Roman" w:eastAsia="Times New Roman" w:hAnsi="Times New Roman" w:cs="Times New Roman"/>
                <w:color w:val="000000" w:themeColor="text1"/>
                <w:sz w:val="24"/>
                <w:szCs w:val="24"/>
                <w:lang w:eastAsia="lt-LT"/>
              </w:rPr>
              <w:t>13.2.2. teritorijų planavimo, projektavimo ir inžinerinės paslaugos, techninės priežiūros ir projekto vykdymo priežiūros, ekspertizių paslaugos, tiesiogiai susijusios su projekto veiklomis;</w:t>
            </w:r>
          </w:p>
          <w:p w14:paraId="1D5D961A" w14:textId="77777777" w:rsidR="008F1018" w:rsidRPr="008F1018" w:rsidRDefault="008F1018" w:rsidP="008F1018">
            <w:pPr>
              <w:jc w:val="both"/>
              <w:rPr>
                <w:rFonts w:ascii="Times New Roman" w:eastAsia="Times New Roman" w:hAnsi="Times New Roman" w:cs="Times New Roman"/>
                <w:color w:val="000000" w:themeColor="text1"/>
                <w:sz w:val="24"/>
                <w:szCs w:val="24"/>
                <w:lang w:eastAsia="lt-LT"/>
              </w:rPr>
            </w:pPr>
            <w:r w:rsidRPr="008F1018">
              <w:rPr>
                <w:rFonts w:ascii="Times New Roman" w:eastAsia="Times New Roman" w:hAnsi="Times New Roman" w:cs="Times New Roman"/>
                <w:color w:val="000000" w:themeColor="text1"/>
                <w:sz w:val="24"/>
                <w:szCs w:val="24"/>
                <w:lang w:eastAsia="lt-LT"/>
              </w:rPr>
              <w:t>13.2.3. tiesioginėms projekto veikloms vykdyti reikalinga įranga, įrenginiai ir kt. turtas: kompiuterinės technikos, kitos įrangos, įrenginių ir kito ilgalaikio turto įsigijimo išlaidos;</w:t>
            </w:r>
          </w:p>
          <w:p w14:paraId="2A5434BF" w14:textId="77777777" w:rsidR="008F1018" w:rsidRPr="008F1018" w:rsidRDefault="008F1018" w:rsidP="008F1018">
            <w:pPr>
              <w:jc w:val="both"/>
              <w:rPr>
                <w:rFonts w:ascii="Times New Roman" w:eastAsia="Times New Roman" w:hAnsi="Times New Roman" w:cs="Times New Roman"/>
                <w:color w:val="000000" w:themeColor="text1"/>
                <w:sz w:val="24"/>
                <w:szCs w:val="24"/>
                <w:lang w:eastAsia="lt-LT"/>
              </w:rPr>
            </w:pPr>
            <w:r w:rsidRPr="008F1018">
              <w:rPr>
                <w:rFonts w:ascii="Times New Roman" w:eastAsia="Times New Roman" w:hAnsi="Times New Roman" w:cs="Times New Roman"/>
                <w:color w:val="000000" w:themeColor="text1"/>
                <w:sz w:val="24"/>
                <w:szCs w:val="24"/>
                <w:lang w:eastAsia="lt-LT"/>
              </w:rPr>
              <w:t>13.2.4. vienkartinis prisijungimas prie inžinerinių tinklų, kaip nustato Lietuvos Respublikos teisės aktai, reglamentuojantys reguliuojamų veiklos sričių kainodaros, techninės priežiūros reikalavimus.</w:t>
            </w:r>
          </w:p>
          <w:p w14:paraId="7B7839EE" w14:textId="77777777" w:rsidR="008F1018" w:rsidRPr="008F1018" w:rsidRDefault="008F1018" w:rsidP="008F1018">
            <w:pPr>
              <w:jc w:val="both"/>
              <w:rPr>
                <w:rFonts w:ascii="Times New Roman" w:eastAsia="Times New Roman" w:hAnsi="Times New Roman" w:cs="Times New Roman"/>
                <w:color w:val="000000" w:themeColor="text1"/>
                <w:sz w:val="24"/>
                <w:szCs w:val="24"/>
                <w:lang w:eastAsia="lt-LT"/>
              </w:rPr>
            </w:pPr>
            <w:r w:rsidRPr="008F1018">
              <w:rPr>
                <w:rFonts w:ascii="Times New Roman" w:eastAsia="Times New Roman" w:hAnsi="Times New Roman" w:cs="Times New Roman"/>
                <w:color w:val="000000" w:themeColor="text1"/>
                <w:sz w:val="24"/>
                <w:szCs w:val="24"/>
                <w:lang w:eastAsia="lt-LT"/>
              </w:rPr>
              <w:t>13.3. Pareiškėjas savo iniciatyva ir savo ir (arba) kitų šaltinių lėšomis gali prisidėti prie projekto įgyvendinimo didesne lėšų suma, nei reikalaujama.</w:t>
            </w:r>
          </w:p>
          <w:p w14:paraId="18FC924D" w14:textId="1D756550" w:rsidR="00410E0B" w:rsidRPr="0008508E" w:rsidRDefault="008F1018" w:rsidP="008F1018">
            <w:pPr>
              <w:tabs>
                <w:tab w:val="left" w:pos="851"/>
                <w:tab w:val="left" w:pos="993"/>
              </w:tabs>
              <w:jc w:val="both"/>
              <w:rPr>
                <w:rFonts w:ascii="Times New Roman" w:eastAsia="Times New Roman" w:hAnsi="Times New Roman" w:cs="Times New Roman"/>
                <w:color w:val="808080" w:themeColor="background1" w:themeShade="80"/>
                <w:sz w:val="24"/>
                <w:szCs w:val="24"/>
                <w:lang w:eastAsia="lt-LT"/>
              </w:rPr>
            </w:pPr>
            <w:r w:rsidRPr="008F1018">
              <w:rPr>
                <w:rFonts w:ascii="Times New Roman" w:eastAsia="Times New Roman" w:hAnsi="Times New Roman" w:cs="Times New Roman"/>
                <w:color w:val="000000" w:themeColor="text1"/>
                <w:sz w:val="24"/>
                <w:szCs w:val="24"/>
                <w:lang w:eastAsia="lt-LT"/>
              </w:rPr>
              <w:t>13.4. Projekto tinkamų finansuoti išlaidų dalis, kurios nepadengia projektui skiriamo finansavimo lėšos, turi būti finansuojama iš projekto vykdytojo lėšų</w:t>
            </w:r>
            <w:r>
              <w:rPr>
                <w:rFonts w:ascii="Times New Roman" w:eastAsia="Times New Roman" w:hAnsi="Times New Roman" w:cs="Times New Roman"/>
                <w:color w:val="000000" w:themeColor="text1"/>
                <w:sz w:val="24"/>
                <w:szCs w:val="24"/>
                <w:lang w:eastAsia="lt-LT"/>
              </w:rPr>
              <w:t>“.</w:t>
            </w:r>
          </w:p>
        </w:tc>
      </w:tr>
      <w:tr w:rsidR="00F50E25" w:rsidRPr="005F752C" w14:paraId="2B662F75" w14:textId="77777777" w:rsidTr="0002269F">
        <w:trPr>
          <w:cantSplit/>
          <w:trHeight w:val="300"/>
        </w:trPr>
        <w:tc>
          <w:tcPr>
            <w:tcW w:w="993" w:type="dxa"/>
            <w:vMerge w:val="restart"/>
          </w:tcPr>
          <w:p w14:paraId="48119E53" w14:textId="4C489C4B" w:rsidR="00CC2986" w:rsidRPr="005F752C" w:rsidRDefault="00CC2986" w:rsidP="00845D5B">
            <w:pPr>
              <w:keepNext/>
              <w:rPr>
                <w:rFonts w:ascii="Times New Roman" w:hAnsi="Times New Roman" w:cs="Times New Roman"/>
                <w:b/>
                <w:bCs/>
                <w:sz w:val="24"/>
                <w:szCs w:val="24"/>
              </w:rPr>
            </w:pPr>
            <w:r w:rsidRPr="005F752C">
              <w:rPr>
                <w:rFonts w:ascii="Times New Roman" w:hAnsi="Times New Roman" w:cs="Times New Roman"/>
                <w:b/>
                <w:bCs/>
                <w:sz w:val="24"/>
                <w:szCs w:val="24"/>
              </w:rPr>
              <w:lastRenderedPageBreak/>
              <w:t>2.10.2</w:t>
            </w:r>
            <w:r w:rsidR="00A23B90">
              <w:rPr>
                <w:rFonts w:ascii="Times New Roman" w:hAnsi="Times New Roman" w:cs="Times New Roman"/>
                <w:b/>
                <w:bCs/>
                <w:sz w:val="24"/>
                <w:szCs w:val="24"/>
              </w:rPr>
              <w:t>.</w:t>
            </w:r>
          </w:p>
        </w:tc>
        <w:tc>
          <w:tcPr>
            <w:tcW w:w="14195" w:type="dxa"/>
            <w:gridSpan w:val="9"/>
          </w:tcPr>
          <w:p w14:paraId="66F3A0A1" w14:textId="54054F4D" w:rsidR="00CC2986" w:rsidRPr="005F752C" w:rsidRDefault="00CC2986" w:rsidP="00845D5B">
            <w:pPr>
              <w:keepNext/>
              <w:jc w:val="both"/>
              <w:rPr>
                <w:rFonts w:ascii="Times New Roman" w:hAnsi="Times New Roman" w:cs="Times New Roman"/>
                <w:i/>
                <w:iCs/>
                <w:sz w:val="24"/>
                <w:szCs w:val="24"/>
              </w:rPr>
            </w:pPr>
            <w:r w:rsidRPr="005F752C">
              <w:rPr>
                <w:rFonts w:ascii="Times New Roman" w:hAnsi="Times New Roman" w:cs="Times New Roman"/>
                <w:b/>
                <w:bCs/>
                <w:iCs/>
                <w:sz w:val="24"/>
                <w:szCs w:val="24"/>
              </w:rPr>
              <w:t>Projektų veiklų įgyvendinimui taikomi supaprastintai apmokamų išlaidų dydžiai</w:t>
            </w:r>
          </w:p>
        </w:tc>
      </w:tr>
      <w:tr w:rsidR="00F50E25" w:rsidRPr="005F752C" w14:paraId="50B57CAF" w14:textId="77777777" w:rsidTr="0002269F">
        <w:trPr>
          <w:cantSplit/>
          <w:trHeight w:val="674"/>
        </w:trPr>
        <w:tc>
          <w:tcPr>
            <w:tcW w:w="993" w:type="dxa"/>
            <w:vMerge/>
          </w:tcPr>
          <w:p w14:paraId="68308826" w14:textId="77777777" w:rsidR="00CC2986" w:rsidRPr="005F752C" w:rsidRDefault="00CC2986" w:rsidP="00845D5B">
            <w:pPr>
              <w:keepNext/>
              <w:rPr>
                <w:rFonts w:ascii="Times New Roman" w:hAnsi="Times New Roman" w:cs="Times New Roman"/>
                <w:b/>
                <w:bCs/>
                <w:sz w:val="24"/>
                <w:szCs w:val="24"/>
              </w:rPr>
            </w:pPr>
          </w:p>
        </w:tc>
        <w:tc>
          <w:tcPr>
            <w:tcW w:w="14195" w:type="dxa"/>
            <w:gridSpan w:val="9"/>
          </w:tcPr>
          <w:p w14:paraId="1252A350" w14:textId="6ACB5874" w:rsidR="00CC2986" w:rsidRPr="00315433" w:rsidRDefault="00BA620E" w:rsidP="00BA620E">
            <w:pPr>
              <w:keepNext/>
              <w:ind w:left="33"/>
              <w:rPr>
                <w:rFonts w:ascii="Times New Roman" w:hAnsi="Times New Roman" w:cs="Times New Roman"/>
                <w:bCs/>
                <w:sz w:val="24"/>
                <w:szCs w:val="24"/>
              </w:rPr>
            </w:pPr>
            <w:r w:rsidRPr="00315433">
              <w:rPr>
                <w:rFonts w:ascii="MS Gothic" w:eastAsia="MS Gothic" w:hAnsi="MS Gothic" w:cs="Times New Roman" w:hint="eastAsia"/>
                <w:sz w:val="24"/>
                <w:szCs w:val="24"/>
              </w:rPr>
              <w:t>☐</w:t>
            </w:r>
            <w:r w:rsidR="00CC2986" w:rsidRPr="00315433">
              <w:rPr>
                <w:rFonts w:ascii="Times New Roman" w:hAnsi="Times New Roman" w:cs="Times New Roman"/>
                <w:b/>
                <w:sz w:val="24"/>
                <w:szCs w:val="24"/>
              </w:rPr>
              <w:t xml:space="preserve"> </w:t>
            </w:r>
            <w:r w:rsidR="00CC2986" w:rsidRPr="00315433">
              <w:rPr>
                <w:rFonts w:ascii="Times New Roman" w:hAnsi="Times New Roman" w:cs="Times New Roman"/>
                <w:bCs/>
                <w:sz w:val="24"/>
                <w:szCs w:val="24"/>
              </w:rPr>
              <w:t>Indeksuojama</w:t>
            </w:r>
          </w:p>
          <w:p w14:paraId="28E412E4" w14:textId="553B57D3" w:rsidR="00CC2986" w:rsidRPr="00315433" w:rsidRDefault="0008508E" w:rsidP="00A132F8">
            <w:pPr>
              <w:keepNext/>
              <w:ind w:left="33"/>
              <w:rPr>
                <w:rFonts w:ascii="Times New Roman" w:hAnsi="Times New Roman" w:cs="Times New Roman"/>
                <w:b/>
                <w:bCs/>
                <w:iCs/>
                <w:sz w:val="24"/>
                <w:szCs w:val="24"/>
              </w:rPr>
            </w:pPr>
            <w:r>
              <w:rPr>
                <w:rFonts w:ascii="MS Gothic" w:eastAsia="MS Gothic" w:hAnsi="MS Gothic" w:cs="Times New Roman" w:hint="eastAsia"/>
                <w:bCs/>
                <w:sz w:val="24"/>
                <w:szCs w:val="24"/>
              </w:rPr>
              <w:t>☒</w:t>
            </w:r>
            <w:r w:rsidR="00CC2986" w:rsidRPr="00315433">
              <w:rPr>
                <w:rFonts w:ascii="Times New Roman" w:hAnsi="Times New Roman" w:cs="Times New Roman"/>
                <w:bCs/>
                <w:sz w:val="24"/>
                <w:szCs w:val="24"/>
              </w:rPr>
              <w:t xml:space="preserve"> Neindeksuojama</w:t>
            </w:r>
          </w:p>
        </w:tc>
      </w:tr>
      <w:tr w:rsidR="00845D5B" w:rsidRPr="005F752C" w14:paraId="3278484E" w14:textId="1A8BCCD1" w:rsidTr="00B5517C">
        <w:trPr>
          <w:cantSplit/>
          <w:trHeight w:val="381"/>
        </w:trPr>
        <w:tc>
          <w:tcPr>
            <w:tcW w:w="993" w:type="dxa"/>
            <w:vMerge/>
          </w:tcPr>
          <w:p w14:paraId="01922881" w14:textId="77777777" w:rsidR="00CC2986" w:rsidRPr="005F752C" w:rsidRDefault="00CC2986" w:rsidP="009C094C">
            <w:pPr>
              <w:rPr>
                <w:rFonts w:ascii="Times New Roman" w:hAnsi="Times New Roman" w:cs="Times New Roman"/>
                <w:b/>
                <w:bCs/>
                <w:sz w:val="24"/>
                <w:szCs w:val="24"/>
              </w:rPr>
            </w:pPr>
          </w:p>
        </w:tc>
        <w:tc>
          <w:tcPr>
            <w:tcW w:w="2126" w:type="dxa"/>
            <w:gridSpan w:val="2"/>
            <w:shd w:val="clear" w:color="auto" w:fill="F2F2F2" w:themeFill="background1" w:themeFillShade="F2"/>
            <w:vAlign w:val="center"/>
          </w:tcPr>
          <w:p w14:paraId="4DE294F7" w14:textId="11CDDB81" w:rsidR="00CC2986" w:rsidRPr="00A132F8" w:rsidRDefault="00F50E25" w:rsidP="001525F2">
            <w:pPr>
              <w:jc w:val="center"/>
              <w:rPr>
                <w:rFonts w:ascii="Times New Roman" w:hAnsi="Times New Roman" w:cs="Times New Roman"/>
                <w:b/>
                <w:sz w:val="24"/>
                <w:szCs w:val="24"/>
              </w:rPr>
            </w:pPr>
            <w:r w:rsidRPr="00A132F8">
              <w:rPr>
                <w:rFonts w:ascii="Times New Roman" w:hAnsi="Times New Roman" w:cs="Times New Roman"/>
                <w:b/>
                <w:sz w:val="24"/>
                <w:szCs w:val="24"/>
              </w:rPr>
              <w:t>Veiklos ir (ar) išlaidos, kurioms taikomi supaprastintai apmokamų išlaidų dydžiai</w:t>
            </w:r>
          </w:p>
        </w:tc>
        <w:tc>
          <w:tcPr>
            <w:tcW w:w="1411" w:type="dxa"/>
            <w:shd w:val="clear" w:color="auto" w:fill="F2F2F2" w:themeFill="background1" w:themeFillShade="F2"/>
            <w:vAlign w:val="center"/>
          </w:tcPr>
          <w:p w14:paraId="5F289210" w14:textId="5CE707A7" w:rsidR="00CC2986" w:rsidRPr="00A132F8" w:rsidRDefault="00CC2986" w:rsidP="001525F2">
            <w:pPr>
              <w:jc w:val="center"/>
              <w:rPr>
                <w:rFonts w:ascii="Times New Roman" w:hAnsi="Times New Roman" w:cs="Times New Roman"/>
                <w:b/>
                <w:bCs/>
                <w:iCs/>
                <w:sz w:val="24"/>
                <w:szCs w:val="24"/>
              </w:rPr>
            </w:pPr>
            <w:proofErr w:type="spellStart"/>
            <w:r w:rsidRPr="00A132F8">
              <w:rPr>
                <w:rFonts w:ascii="Times New Roman" w:hAnsi="Times New Roman" w:cs="Times New Roman"/>
                <w:b/>
                <w:sz w:val="24"/>
                <w:szCs w:val="24"/>
              </w:rPr>
              <w:t>Supapras</w:t>
            </w:r>
            <w:proofErr w:type="spellEnd"/>
            <w:r w:rsidR="00C05E3E" w:rsidRPr="00A132F8">
              <w:rPr>
                <w:rFonts w:ascii="Times New Roman" w:hAnsi="Times New Roman" w:cs="Times New Roman"/>
                <w:b/>
                <w:sz w:val="24"/>
                <w:szCs w:val="24"/>
              </w:rPr>
              <w:t>-</w:t>
            </w:r>
            <w:r w:rsidRPr="00A132F8">
              <w:rPr>
                <w:rFonts w:ascii="Times New Roman" w:hAnsi="Times New Roman" w:cs="Times New Roman"/>
                <w:b/>
                <w:sz w:val="24"/>
                <w:szCs w:val="24"/>
              </w:rPr>
              <w:t>tintai apmokamų išlaidų dydžio kodas</w:t>
            </w:r>
          </w:p>
        </w:tc>
        <w:tc>
          <w:tcPr>
            <w:tcW w:w="1424" w:type="dxa"/>
            <w:gridSpan w:val="2"/>
            <w:shd w:val="clear" w:color="auto" w:fill="F2F2F2" w:themeFill="background1" w:themeFillShade="F2"/>
            <w:vAlign w:val="center"/>
          </w:tcPr>
          <w:p w14:paraId="7847F7D8" w14:textId="00745E64"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Supaprastintai apmokamų išlaidų dydžio versija</w:t>
            </w:r>
          </w:p>
        </w:tc>
        <w:tc>
          <w:tcPr>
            <w:tcW w:w="3118" w:type="dxa"/>
            <w:gridSpan w:val="3"/>
            <w:shd w:val="clear" w:color="auto" w:fill="F2F2F2" w:themeFill="background1" w:themeFillShade="F2"/>
            <w:vAlign w:val="center"/>
          </w:tcPr>
          <w:p w14:paraId="71D003FA" w14:textId="55047C46"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sz w:val="24"/>
                <w:szCs w:val="24"/>
              </w:rPr>
              <w:t>Supaprastintai apmokamų išlaidų dydžio pavadinimas</w:t>
            </w:r>
          </w:p>
        </w:tc>
        <w:tc>
          <w:tcPr>
            <w:tcW w:w="6116" w:type="dxa"/>
            <w:shd w:val="clear" w:color="auto" w:fill="F2F2F2" w:themeFill="background1" w:themeFillShade="F2"/>
            <w:vAlign w:val="center"/>
          </w:tcPr>
          <w:p w14:paraId="003D37BC" w14:textId="344C15A9" w:rsidR="00CC2986" w:rsidRPr="00A132F8" w:rsidRDefault="00CC2986" w:rsidP="001525F2">
            <w:pPr>
              <w:jc w:val="center"/>
              <w:rPr>
                <w:rFonts w:ascii="Times New Roman" w:hAnsi="Times New Roman" w:cs="Times New Roman"/>
                <w:b/>
                <w:bCs/>
                <w:iCs/>
                <w:sz w:val="24"/>
                <w:szCs w:val="24"/>
              </w:rPr>
            </w:pPr>
            <w:r w:rsidRPr="00A132F8">
              <w:rPr>
                <w:rFonts w:ascii="Times New Roman" w:hAnsi="Times New Roman" w:cs="Times New Roman"/>
                <w:b/>
                <w:bCs/>
                <w:sz w:val="24"/>
                <w:szCs w:val="24"/>
              </w:rPr>
              <w:t>Papildoma informacija</w:t>
            </w:r>
          </w:p>
        </w:tc>
      </w:tr>
      <w:tr w:rsidR="00F02357" w:rsidRPr="005F752C" w14:paraId="61268EC5" w14:textId="259DC5C8" w:rsidTr="00B5517C">
        <w:trPr>
          <w:cantSplit/>
          <w:trHeight w:val="309"/>
        </w:trPr>
        <w:tc>
          <w:tcPr>
            <w:tcW w:w="993" w:type="dxa"/>
            <w:vMerge/>
          </w:tcPr>
          <w:p w14:paraId="1ED10324" w14:textId="77777777" w:rsidR="00F02357" w:rsidRPr="005F752C" w:rsidRDefault="00F02357" w:rsidP="00F02357">
            <w:pPr>
              <w:rPr>
                <w:rFonts w:ascii="Times New Roman" w:hAnsi="Times New Roman" w:cs="Times New Roman"/>
                <w:b/>
                <w:bCs/>
                <w:sz w:val="24"/>
                <w:szCs w:val="24"/>
              </w:rPr>
            </w:pPr>
          </w:p>
        </w:tc>
        <w:tc>
          <w:tcPr>
            <w:tcW w:w="2126" w:type="dxa"/>
            <w:gridSpan w:val="2"/>
          </w:tcPr>
          <w:p w14:paraId="3B526591" w14:textId="047710E0" w:rsidR="00F02357" w:rsidRPr="00F02357" w:rsidRDefault="00F02357" w:rsidP="00F02357">
            <w:pPr>
              <w:spacing w:line="257" w:lineRule="auto"/>
              <w:jc w:val="both"/>
              <w:rPr>
                <w:rFonts w:ascii="Times New Roman" w:eastAsia="Times New Roman" w:hAnsi="Times New Roman" w:cs="Times New Roman"/>
                <w:sz w:val="24"/>
                <w:szCs w:val="24"/>
                <w:lang w:eastAsia="lt-LT"/>
              </w:rPr>
            </w:pPr>
            <w:r w:rsidRPr="00F02357">
              <w:rPr>
                <w:rFonts w:ascii="Times New Roman" w:hAnsi="Times New Roman" w:cs="Times New Roman"/>
                <w:sz w:val="24"/>
                <w:szCs w:val="24"/>
              </w:rPr>
              <w:t>Privalomos projekto matomumo ir informavimo apie jį priemonės ir išlaidos</w:t>
            </w:r>
          </w:p>
        </w:tc>
        <w:tc>
          <w:tcPr>
            <w:tcW w:w="1411" w:type="dxa"/>
          </w:tcPr>
          <w:p w14:paraId="537240A3" w14:textId="30F84586" w:rsidR="00F02357" w:rsidRPr="00F02357" w:rsidRDefault="00F02357" w:rsidP="00F02357">
            <w:pPr>
              <w:spacing w:line="257" w:lineRule="auto"/>
              <w:jc w:val="both"/>
              <w:rPr>
                <w:rFonts w:ascii="Times New Roman" w:eastAsia="Times New Roman" w:hAnsi="Times New Roman" w:cs="Times New Roman"/>
                <w:sz w:val="24"/>
                <w:szCs w:val="24"/>
                <w:lang w:eastAsia="lt-LT"/>
              </w:rPr>
            </w:pPr>
            <w:r w:rsidRPr="00F02357">
              <w:rPr>
                <w:rFonts w:ascii="Times New Roman" w:hAnsi="Times New Roman" w:cs="Times New Roman"/>
                <w:sz w:val="24"/>
                <w:szCs w:val="24"/>
              </w:rPr>
              <w:t>FS-01-01 – FS-01-04</w:t>
            </w:r>
          </w:p>
        </w:tc>
        <w:tc>
          <w:tcPr>
            <w:tcW w:w="1424" w:type="dxa"/>
            <w:gridSpan w:val="2"/>
          </w:tcPr>
          <w:p w14:paraId="616A55FB" w14:textId="1175AC90" w:rsidR="00F02357" w:rsidRPr="00F02357" w:rsidRDefault="00F02357" w:rsidP="00F02357">
            <w:pPr>
              <w:spacing w:line="257" w:lineRule="auto"/>
              <w:jc w:val="both"/>
              <w:rPr>
                <w:rFonts w:ascii="Times New Roman" w:eastAsia="Times New Roman" w:hAnsi="Times New Roman" w:cs="Times New Roman"/>
                <w:sz w:val="24"/>
                <w:szCs w:val="24"/>
                <w:lang w:eastAsia="lt-LT"/>
              </w:rPr>
            </w:pPr>
            <w:r w:rsidRPr="00F02357">
              <w:rPr>
                <w:rFonts w:ascii="Times New Roman" w:hAnsi="Times New Roman" w:cs="Times New Roman"/>
                <w:sz w:val="24"/>
                <w:szCs w:val="24"/>
              </w:rPr>
              <w:t>04</w:t>
            </w:r>
          </w:p>
        </w:tc>
        <w:tc>
          <w:tcPr>
            <w:tcW w:w="3118" w:type="dxa"/>
            <w:gridSpan w:val="3"/>
          </w:tcPr>
          <w:p w14:paraId="1C1F164E" w14:textId="762CF231" w:rsidR="00F02357" w:rsidRPr="00F02357" w:rsidRDefault="00F02357" w:rsidP="00F02357">
            <w:pPr>
              <w:spacing w:line="257" w:lineRule="auto"/>
              <w:jc w:val="both"/>
              <w:rPr>
                <w:rFonts w:ascii="Times New Roman" w:eastAsia="Times New Roman" w:hAnsi="Times New Roman" w:cs="Times New Roman"/>
                <w:sz w:val="24"/>
                <w:szCs w:val="24"/>
                <w:lang w:eastAsia="lt-LT"/>
              </w:rPr>
            </w:pPr>
            <w:r w:rsidRPr="00F02357">
              <w:rPr>
                <w:rFonts w:ascii="Times New Roman" w:hAnsi="Times New Roman" w:cs="Times New Roman"/>
                <w:sz w:val="24"/>
                <w:szCs w:val="24"/>
              </w:rPr>
              <w:t>Įgyvendintų privalomų matomumo ir informavimo apie ES fondų investicijų veiklas priemonių fiksuotoji suma</w:t>
            </w:r>
          </w:p>
        </w:tc>
        <w:tc>
          <w:tcPr>
            <w:tcW w:w="6116" w:type="dxa"/>
          </w:tcPr>
          <w:p w14:paraId="30B95243" w14:textId="057C49E0" w:rsidR="00F02357" w:rsidRPr="00F02357" w:rsidRDefault="00F02357" w:rsidP="00F02357">
            <w:pPr>
              <w:spacing w:line="257" w:lineRule="auto"/>
              <w:jc w:val="both"/>
              <w:rPr>
                <w:rFonts w:ascii="Times New Roman" w:eastAsia="Times New Roman" w:hAnsi="Times New Roman" w:cs="Times New Roman"/>
                <w:sz w:val="24"/>
                <w:szCs w:val="24"/>
                <w:lang w:eastAsia="lt-LT"/>
              </w:rPr>
            </w:pPr>
            <w:r w:rsidRPr="00F02357">
              <w:rPr>
                <w:rFonts w:ascii="Times New Roman" w:hAnsi="Times New Roman" w:cs="Times New Roman"/>
                <w:sz w:val="24"/>
                <w:szCs w:val="24"/>
              </w:rPr>
              <w:t>Su</w:t>
            </w:r>
            <w:r w:rsidRPr="001F3BE3">
              <w:rPr>
                <w:rFonts w:ascii="Times New Roman" w:hAnsi="Times New Roman" w:cs="Times New Roman"/>
                <w:sz w:val="24"/>
                <w:szCs w:val="24"/>
              </w:rPr>
              <w:t xml:space="preserve">paprastintai apmokamų išlaidų dydžių registras yra paskelbtas ES investicijų interneto svetainėje </w:t>
            </w:r>
            <w:hyperlink r:id="rId14" w:history="1">
              <w:r w:rsidR="001F3BE3" w:rsidRPr="001F3BE3">
                <w:rPr>
                  <w:rFonts w:ascii="Times New Roman" w:hAnsi="Times New Roman" w:cs="Times New Roman"/>
                  <w:color w:val="0000FF"/>
                  <w:sz w:val="24"/>
                  <w:szCs w:val="24"/>
                  <w:u w:val="single"/>
                </w:rPr>
                <w:t>Supaprastintai apmokamų išlaidų dydžių registras |2021-2027 ES investicijų interneto svetainė</w:t>
              </w:r>
            </w:hyperlink>
          </w:p>
        </w:tc>
      </w:tr>
      <w:tr w:rsidR="00F50E25" w:rsidRPr="005F752C" w14:paraId="549FAECB" w14:textId="49F63845" w:rsidTr="0002269F">
        <w:trPr>
          <w:cantSplit/>
          <w:trHeight w:val="300"/>
        </w:trPr>
        <w:tc>
          <w:tcPr>
            <w:tcW w:w="993" w:type="dxa"/>
          </w:tcPr>
          <w:p w14:paraId="438807CA" w14:textId="24E3D136" w:rsidR="00F50E25" w:rsidRPr="005F752C" w:rsidRDefault="00F50E25" w:rsidP="00AC029E">
            <w:pPr>
              <w:rPr>
                <w:rFonts w:ascii="Times New Roman" w:hAnsi="Times New Roman" w:cs="Times New Roman"/>
                <w:b/>
                <w:bCs/>
                <w:sz w:val="24"/>
                <w:szCs w:val="24"/>
                <w:lang w:val="en-US"/>
              </w:rPr>
            </w:pPr>
            <w:r w:rsidRPr="005F752C">
              <w:rPr>
                <w:rFonts w:ascii="Times New Roman" w:hAnsi="Times New Roman" w:cs="Times New Roman"/>
                <w:b/>
                <w:bCs/>
                <w:sz w:val="24"/>
                <w:szCs w:val="24"/>
              </w:rPr>
              <w:t>2.</w:t>
            </w:r>
            <w:r w:rsidRPr="005F752C">
              <w:rPr>
                <w:rFonts w:ascii="Times New Roman" w:hAnsi="Times New Roman" w:cs="Times New Roman"/>
                <w:b/>
                <w:bCs/>
                <w:sz w:val="24"/>
                <w:szCs w:val="24"/>
                <w:lang w:val="en-US"/>
              </w:rPr>
              <w:t>11</w:t>
            </w:r>
            <w:r w:rsidR="001D164B">
              <w:rPr>
                <w:rFonts w:ascii="Times New Roman" w:hAnsi="Times New Roman" w:cs="Times New Roman"/>
                <w:b/>
                <w:bCs/>
                <w:sz w:val="24"/>
                <w:szCs w:val="24"/>
                <w:lang w:val="en-US"/>
              </w:rPr>
              <w:t>.</w:t>
            </w:r>
          </w:p>
        </w:tc>
        <w:tc>
          <w:tcPr>
            <w:tcW w:w="14195" w:type="dxa"/>
            <w:gridSpan w:val="9"/>
          </w:tcPr>
          <w:p w14:paraId="05D99665" w14:textId="4BB6017F" w:rsidR="00F50E25" w:rsidRPr="005F752C" w:rsidRDefault="00F50E25" w:rsidP="00AC029E">
            <w:pPr>
              <w:rPr>
                <w:rFonts w:ascii="Times New Roman" w:hAnsi="Times New Roman" w:cs="Times New Roman"/>
                <w:b/>
                <w:bCs/>
                <w:sz w:val="24"/>
                <w:szCs w:val="24"/>
              </w:rPr>
            </w:pPr>
            <w:r w:rsidRPr="005F752C">
              <w:rPr>
                <w:rFonts w:ascii="Times New Roman" w:hAnsi="Times New Roman" w:cs="Times New Roman"/>
                <w:b/>
                <w:bCs/>
                <w:sz w:val="24"/>
                <w:szCs w:val="24"/>
              </w:rPr>
              <w:t>Siekiami stebėsenos rodikliai</w:t>
            </w:r>
          </w:p>
        </w:tc>
      </w:tr>
      <w:tr w:rsidR="00845D5B" w:rsidRPr="005F752C" w14:paraId="624A5911" w14:textId="77777777" w:rsidTr="00B5517C">
        <w:trPr>
          <w:cantSplit/>
          <w:trHeight w:val="300"/>
        </w:trPr>
        <w:tc>
          <w:tcPr>
            <w:tcW w:w="3119" w:type="dxa"/>
            <w:gridSpan w:val="3"/>
            <w:shd w:val="clear" w:color="auto" w:fill="F2F2F2" w:themeFill="background1" w:themeFillShade="F2"/>
            <w:vAlign w:val="center"/>
          </w:tcPr>
          <w:p w14:paraId="0D01767E" w14:textId="22C0A8DA" w:rsidR="00F50E25" w:rsidRPr="005F752C" w:rsidRDefault="00D269A8" w:rsidP="00845D5B">
            <w:pPr>
              <w:jc w:val="center"/>
              <w:rPr>
                <w:rFonts w:ascii="Times New Roman" w:hAnsi="Times New Roman" w:cs="Times New Roman"/>
                <w:b/>
                <w:bCs/>
                <w:sz w:val="24"/>
                <w:szCs w:val="24"/>
              </w:rPr>
            </w:pPr>
            <w:r>
              <w:rPr>
                <w:rFonts w:ascii="Times New Roman" w:hAnsi="Times New Roman" w:cs="Times New Roman"/>
                <w:b/>
                <w:bCs/>
                <w:sz w:val="24"/>
                <w:szCs w:val="24"/>
              </w:rPr>
              <w:t>Stebėsenos r</w:t>
            </w:r>
            <w:r w:rsidR="00F50E25" w:rsidRPr="005F752C">
              <w:rPr>
                <w:rFonts w:ascii="Times New Roman" w:hAnsi="Times New Roman" w:cs="Times New Roman"/>
                <w:b/>
                <w:bCs/>
                <w:sz w:val="24"/>
                <w:szCs w:val="24"/>
              </w:rPr>
              <w:t>odiklio pavadinimas</w:t>
            </w:r>
          </w:p>
        </w:tc>
        <w:tc>
          <w:tcPr>
            <w:tcW w:w="2693" w:type="dxa"/>
            <w:gridSpan w:val="2"/>
            <w:shd w:val="clear" w:color="auto" w:fill="F2F2F2" w:themeFill="background1" w:themeFillShade="F2"/>
            <w:vAlign w:val="center"/>
          </w:tcPr>
          <w:p w14:paraId="0C2B83F6" w14:textId="51EF0C37" w:rsidR="00F50E25" w:rsidRPr="005F752C" w:rsidRDefault="00D269A8" w:rsidP="00845D5B">
            <w:pPr>
              <w:jc w:val="center"/>
              <w:rPr>
                <w:rFonts w:ascii="Times New Roman" w:hAnsi="Times New Roman" w:cs="Times New Roman"/>
                <w:b/>
                <w:bCs/>
                <w:sz w:val="24"/>
                <w:szCs w:val="24"/>
              </w:rPr>
            </w:pPr>
            <w:r>
              <w:rPr>
                <w:rFonts w:ascii="Times New Roman" w:hAnsi="Times New Roman" w:cs="Times New Roman"/>
                <w:b/>
                <w:bCs/>
                <w:sz w:val="24"/>
                <w:szCs w:val="24"/>
              </w:rPr>
              <w:t>Stebėsenos r</w:t>
            </w:r>
            <w:r w:rsidR="00F50E25" w:rsidRPr="005F752C">
              <w:rPr>
                <w:rFonts w:ascii="Times New Roman" w:hAnsi="Times New Roman" w:cs="Times New Roman"/>
                <w:b/>
                <w:bCs/>
                <w:sz w:val="24"/>
                <w:szCs w:val="24"/>
              </w:rPr>
              <w:t>odiklio kodas</w:t>
            </w:r>
          </w:p>
        </w:tc>
        <w:tc>
          <w:tcPr>
            <w:tcW w:w="2126" w:type="dxa"/>
            <w:gridSpan w:val="3"/>
            <w:shd w:val="clear" w:color="auto" w:fill="F2F2F2" w:themeFill="background1" w:themeFillShade="F2"/>
            <w:vAlign w:val="center"/>
          </w:tcPr>
          <w:p w14:paraId="7C723314" w14:textId="47475B24" w:rsidR="00F50E25" w:rsidRPr="005F752C" w:rsidRDefault="00F50E25" w:rsidP="00845D5B">
            <w:pPr>
              <w:jc w:val="center"/>
              <w:rPr>
                <w:rFonts w:ascii="Times New Roman" w:hAnsi="Times New Roman" w:cs="Times New Roman"/>
                <w:b/>
                <w:bCs/>
                <w:sz w:val="24"/>
                <w:szCs w:val="24"/>
              </w:rPr>
            </w:pPr>
            <w:r w:rsidRPr="005F752C">
              <w:rPr>
                <w:rFonts w:ascii="Times New Roman" w:hAnsi="Times New Roman" w:cs="Times New Roman"/>
                <w:b/>
                <w:bCs/>
                <w:sz w:val="24"/>
                <w:szCs w:val="24"/>
              </w:rPr>
              <w:t>Matavimo vienetai</w:t>
            </w:r>
          </w:p>
        </w:tc>
        <w:tc>
          <w:tcPr>
            <w:tcW w:w="7250" w:type="dxa"/>
            <w:gridSpan w:val="2"/>
            <w:shd w:val="clear" w:color="auto" w:fill="F2F2F2" w:themeFill="background1" w:themeFillShade="F2"/>
            <w:vAlign w:val="center"/>
          </w:tcPr>
          <w:p w14:paraId="441E87BE" w14:textId="0B693F13" w:rsidR="00F50E25" w:rsidRPr="005F752C" w:rsidRDefault="00F50E25" w:rsidP="00845D5B">
            <w:pPr>
              <w:jc w:val="center"/>
              <w:rPr>
                <w:rFonts w:ascii="Times New Roman" w:hAnsi="Times New Roman" w:cs="Times New Roman"/>
                <w:b/>
                <w:bCs/>
                <w:sz w:val="24"/>
                <w:szCs w:val="24"/>
              </w:rPr>
            </w:pPr>
            <w:r w:rsidRPr="005F752C">
              <w:rPr>
                <w:rFonts w:ascii="Times New Roman" w:hAnsi="Times New Roman" w:cs="Times New Roman"/>
                <w:b/>
                <w:bCs/>
                <w:sz w:val="24"/>
                <w:szCs w:val="24"/>
              </w:rPr>
              <w:t xml:space="preserve">Minimali siektina </w:t>
            </w:r>
            <w:r w:rsidR="001C07D1">
              <w:rPr>
                <w:rFonts w:ascii="Times New Roman" w:hAnsi="Times New Roman" w:cs="Times New Roman"/>
                <w:b/>
                <w:bCs/>
                <w:sz w:val="24"/>
                <w:szCs w:val="24"/>
              </w:rPr>
              <w:t xml:space="preserve">stebėsenos rodiklio </w:t>
            </w:r>
            <w:r w:rsidRPr="005F752C">
              <w:rPr>
                <w:rFonts w:ascii="Times New Roman" w:hAnsi="Times New Roman" w:cs="Times New Roman"/>
                <w:b/>
                <w:bCs/>
                <w:sz w:val="24"/>
                <w:szCs w:val="24"/>
              </w:rPr>
              <w:t xml:space="preserve">reikšmė </w:t>
            </w:r>
            <w:r w:rsidR="00C2118D">
              <w:rPr>
                <w:rFonts w:ascii="Times New Roman" w:hAnsi="Times New Roman" w:cs="Times New Roman"/>
                <w:b/>
                <w:bCs/>
                <w:sz w:val="24"/>
                <w:szCs w:val="24"/>
              </w:rPr>
              <w:t xml:space="preserve">įgyvendinant </w:t>
            </w:r>
            <w:r w:rsidRPr="005F752C">
              <w:rPr>
                <w:rFonts w:ascii="Times New Roman" w:hAnsi="Times New Roman" w:cs="Times New Roman"/>
                <w:b/>
                <w:bCs/>
                <w:sz w:val="24"/>
                <w:szCs w:val="24"/>
              </w:rPr>
              <w:t>projekt</w:t>
            </w:r>
            <w:r w:rsidR="00C2118D">
              <w:rPr>
                <w:rFonts w:ascii="Times New Roman" w:hAnsi="Times New Roman" w:cs="Times New Roman"/>
                <w:b/>
                <w:bCs/>
                <w:sz w:val="24"/>
                <w:szCs w:val="24"/>
              </w:rPr>
              <w:t>ą</w:t>
            </w:r>
            <w:r w:rsidR="00332AE2">
              <w:rPr>
                <w:rFonts w:ascii="Times New Roman" w:hAnsi="Times New Roman" w:cs="Times New Roman"/>
                <w:b/>
                <w:bCs/>
                <w:sz w:val="24"/>
                <w:szCs w:val="24"/>
              </w:rPr>
              <w:t xml:space="preserve"> ir pasiekimo data</w:t>
            </w:r>
          </w:p>
        </w:tc>
      </w:tr>
      <w:tr w:rsidR="00F50E25" w:rsidRPr="005F752C" w14:paraId="6C95D874" w14:textId="77777777" w:rsidTr="00B5517C">
        <w:trPr>
          <w:cantSplit/>
          <w:trHeight w:val="300"/>
        </w:trPr>
        <w:tc>
          <w:tcPr>
            <w:tcW w:w="3119" w:type="dxa"/>
            <w:gridSpan w:val="3"/>
          </w:tcPr>
          <w:p w14:paraId="30CCEF64" w14:textId="016F0D6A" w:rsidR="00F50E25" w:rsidRPr="00BE67B2" w:rsidRDefault="00BC2124" w:rsidP="00F844EC">
            <w:pPr>
              <w:spacing w:line="257" w:lineRule="auto"/>
              <w:jc w:val="both"/>
              <w:rPr>
                <w:rFonts w:ascii="Times New Roman" w:eastAsia="Times New Roman" w:hAnsi="Times New Roman" w:cs="Times New Roman"/>
                <w:i/>
                <w:iCs/>
                <w:color w:val="808080" w:themeColor="background1" w:themeShade="80"/>
                <w:sz w:val="24"/>
                <w:szCs w:val="24"/>
                <w:lang w:eastAsia="lt-LT"/>
              </w:rPr>
            </w:pPr>
            <w:r w:rsidRPr="00BE67B2">
              <w:rPr>
                <w:rFonts w:ascii="Times New Roman" w:hAnsi="Times New Roman" w:cs="Times New Roman"/>
                <w:iCs/>
                <w:sz w:val="24"/>
                <w:szCs w:val="24"/>
              </w:rPr>
              <w:t>Išvystytos investicijoms tinkamos teritorijos</w:t>
            </w:r>
          </w:p>
        </w:tc>
        <w:tc>
          <w:tcPr>
            <w:tcW w:w="2693" w:type="dxa"/>
            <w:gridSpan w:val="2"/>
          </w:tcPr>
          <w:p w14:paraId="04B90383" w14:textId="0AEAABD8" w:rsidR="00F50E25" w:rsidRPr="00BE67B2" w:rsidRDefault="00BC2124"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hAnsi="Times New Roman" w:cs="Times New Roman"/>
                <w:sz w:val="24"/>
                <w:szCs w:val="24"/>
              </w:rPr>
              <w:t>P-05-001-01-06-03-01</w:t>
            </w:r>
            <w:r w:rsidR="00853C8D" w:rsidRPr="00BE67B2">
              <w:rPr>
                <w:rFonts w:ascii="Times New Roman" w:hAnsi="Times New Roman" w:cs="Times New Roman"/>
                <w:sz w:val="24"/>
                <w:szCs w:val="24"/>
              </w:rPr>
              <w:t>-02</w:t>
            </w:r>
          </w:p>
        </w:tc>
        <w:tc>
          <w:tcPr>
            <w:tcW w:w="2126" w:type="dxa"/>
            <w:gridSpan w:val="3"/>
          </w:tcPr>
          <w:p w14:paraId="48C86C97" w14:textId="74D110E7" w:rsidR="00F50E25" w:rsidRPr="00BE67B2" w:rsidRDefault="00A5689D"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hAnsi="Times New Roman" w:cs="Times New Roman"/>
                <w:sz w:val="24"/>
                <w:szCs w:val="24"/>
              </w:rPr>
              <w:t>Hektarai</w:t>
            </w:r>
          </w:p>
        </w:tc>
        <w:tc>
          <w:tcPr>
            <w:tcW w:w="7250" w:type="dxa"/>
            <w:gridSpan w:val="2"/>
          </w:tcPr>
          <w:p w14:paraId="4BFAB8F1" w14:textId="0C990A4F" w:rsidR="00F50E25" w:rsidRPr="00BE67B2" w:rsidRDefault="00A5689D" w:rsidP="00F844EC">
            <w:pPr>
              <w:spacing w:line="257" w:lineRule="auto"/>
              <w:jc w:val="both"/>
              <w:rPr>
                <w:rFonts w:ascii="Times New Roman" w:eastAsia="Times New Roman" w:hAnsi="Times New Roman" w:cs="Times New Roman"/>
                <w:color w:val="808080" w:themeColor="background1" w:themeShade="80"/>
                <w:sz w:val="24"/>
                <w:szCs w:val="24"/>
                <w:lang w:eastAsia="lt-LT"/>
              </w:rPr>
            </w:pPr>
            <w:r w:rsidRPr="00BE67B2">
              <w:rPr>
                <w:rFonts w:ascii="Times New Roman" w:eastAsia="Times New Roman" w:hAnsi="Times New Roman" w:cs="Times New Roman"/>
                <w:sz w:val="24"/>
                <w:szCs w:val="24"/>
                <w:lang w:eastAsia="lt-LT"/>
              </w:rPr>
              <w:t>1 268,6 ha iki 2030 m.</w:t>
            </w:r>
          </w:p>
        </w:tc>
      </w:tr>
      <w:tr w:rsidR="00F02357" w:rsidRPr="005F752C" w14:paraId="79E55D12" w14:textId="77777777" w:rsidTr="007A25D6">
        <w:trPr>
          <w:cantSplit/>
          <w:trHeight w:val="300"/>
        </w:trPr>
        <w:tc>
          <w:tcPr>
            <w:tcW w:w="15188" w:type="dxa"/>
            <w:gridSpan w:val="10"/>
          </w:tcPr>
          <w:p w14:paraId="4BAE5450" w14:textId="610DBEAF" w:rsidR="00F02357" w:rsidRPr="00BE67B2" w:rsidRDefault="00F02357" w:rsidP="00F844EC">
            <w:pPr>
              <w:spacing w:line="257" w:lineRule="auto"/>
              <w:jc w:val="both"/>
              <w:rPr>
                <w:rFonts w:ascii="Times New Roman" w:eastAsia="Times New Roman" w:hAnsi="Times New Roman" w:cs="Times New Roman"/>
                <w:sz w:val="24"/>
                <w:szCs w:val="24"/>
                <w:lang w:eastAsia="lt-LT"/>
              </w:rPr>
            </w:pPr>
            <w:r w:rsidRPr="007A25D6">
              <w:rPr>
                <w:rFonts w:ascii="Times New Roman" w:eastAsia="Times New Roman" w:hAnsi="Times New Roman" w:cs="Times New Roman"/>
                <w:sz w:val="24"/>
                <w:szCs w:val="24"/>
                <w:lang w:eastAsia="lt-LT"/>
              </w:rPr>
              <w:t>Lietuvos Respublikos ekonomikos ir inovacijų ministro 2024 m. liepos 25 d. įsakymas Nr. 4-411 „Dėl 2022–2030 metų ekonomikos transformacijos ir konkurencingumo plėtros programos pažangos priemonės Nr. 05-001-01-06-03 „Gerinti konkurencinę investicijų pritraukimo aplinką“ stebėsenos rodiklių aprašymo kortelių patvirtinimo“.</w:t>
            </w:r>
          </w:p>
        </w:tc>
      </w:tr>
      <w:tr w:rsidR="00F50E25" w:rsidRPr="005F752C" w14:paraId="7F8AAC09" w14:textId="77777777" w:rsidTr="0002269F">
        <w:trPr>
          <w:cantSplit/>
          <w:trHeight w:val="300"/>
        </w:trPr>
        <w:tc>
          <w:tcPr>
            <w:tcW w:w="993" w:type="dxa"/>
          </w:tcPr>
          <w:p w14:paraId="2A21420D" w14:textId="18378486" w:rsidR="00F50E25" w:rsidRPr="005F752C" w:rsidRDefault="00F50E25" w:rsidP="00AC029E">
            <w:pPr>
              <w:rPr>
                <w:rFonts w:ascii="Times New Roman" w:hAnsi="Times New Roman" w:cs="Times New Roman"/>
                <w:b/>
                <w:bCs/>
                <w:sz w:val="24"/>
                <w:szCs w:val="24"/>
              </w:rPr>
            </w:pPr>
            <w:r w:rsidRPr="005F752C">
              <w:rPr>
                <w:rFonts w:ascii="Times New Roman" w:hAnsi="Times New Roman" w:cs="Times New Roman"/>
                <w:b/>
                <w:bCs/>
                <w:sz w:val="24"/>
                <w:szCs w:val="24"/>
              </w:rPr>
              <w:t>2.12</w:t>
            </w:r>
            <w:r w:rsidR="001D164B">
              <w:rPr>
                <w:rFonts w:ascii="Times New Roman" w:hAnsi="Times New Roman" w:cs="Times New Roman"/>
                <w:b/>
                <w:bCs/>
                <w:sz w:val="24"/>
                <w:szCs w:val="24"/>
              </w:rPr>
              <w:t>.</w:t>
            </w:r>
          </w:p>
        </w:tc>
        <w:tc>
          <w:tcPr>
            <w:tcW w:w="14195" w:type="dxa"/>
            <w:gridSpan w:val="9"/>
          </w:tcPr>
          <w:p w14:paraId="58EFB8A0" w14:textId="274ADD6A" w:rsidR="00F50E25" w:rsidRPr="005F752C" w:rsidRDefault="00F50E25" w:rsidP="00AC029E">
            <w:pPr>
              <w:rPr>
                <w:rFonts w:ascii="Times New Roman" w:hAnsi="Times New Roman" w:cs="Times New Roman"/>
                <w:b/>
                <w:bCs/>
                <w:sz w:val="24"/>
                <w:szCs w:val="24"/>
              </w:rPr>
            </w:pPr>
            <w:r w:rsidRPr="005F752C" w:rsidDel="3F8FC5E0">
              <w:rPr>
                <w:rFonts w:ascii="Times New Roman" w:hAnsi="Times New Roman" w:cs="Times New Roman"/>
                <w:b/>
                <w:bCs/>
                <w:sz w:val="24"/>
                <w:szCs w:val="24"/>
              </w:rPr>
              <w:t>Bendrieji reikalavimai</w:t>
            </w:r>
          </w:p>
        </w:tc>
      </w:tr>
      <w:tr w:rsidR="00F50E25" w:rsidRPr="005F752C" w14:paraId="31C64C8C" w14:textId="77777777" w:rsidTr="0002269F">
        <w:trPr>
          <w:cantSplit/>
          <w:trHeight w:val="300"/>
        </w:trPr>
        <w:tc>
          <w:tcPr>
            <w:tcW w:w="993" w:type="dxa"/>
          </w:tcPr>
          <w:p w14:paraId="31C64C8A" w14:textId="1E009A98"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.1</w:t>
            </w:r>
            <w:r w:rsidR="001D164B">
              <w:rPr>
                <w:rFonts w:ascii="Times New Roman" w:hAnsi="Times New Roman" w:cs="Times New Roman"/>
                <w:b/>
                <w:bCs/>
                <w:sz w:val="24"/>
                <w:szCs w:val="24"/>
              </w:rPr>
              <w:t>.</w:t>
            </w:r>
          </w:p>
        </w:tc>
        <w:tc>
          <w:tcPr>
            <w:tcW w:w="14195" w:type="dxa"/>
            <w:gridSpan w:val="9"/>
          </w:tcPr>
          <w:p w14:paraId="31C64C8B" w14:textId="36AE63AF"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projektams </w:t>
            </w:r>
          </w:p>
        </w:tc>
      </w:tr>
      <w:tr w:rsidR="006A6ED7" w:rsidRPr="005F752C" w14:paraId="5C216DFF" w14:textId="77777777" w:rsidTr="0002269F">
        <w:trPr>
          <w:cantSplit/>
          <w:trHeight w:val="443"/>
        </w:trPr>
        <w:tc>
          <w:tcPr>
            <w:tcW w:w="993" w:type="dxa"/>
          </w:tcPr>
          <w:p w14:paraId="42589674" w14:textId="77777777" w:rsidR="006A6ED7" w:rsidRPr="00DB32BE" w:rsidRDefault="006A6ED7" w:rsidP="00AC029E">
            <w:pPr>
              <w:rPr>
                <w:rFonts w:ascii="Times New Roman" w:hAnsi="Times New Roman" w:cs="Times New Roman"/>
                <w:b/>
                <w:bCs/>
                <w:sz w:val="24"/>
                <w:szCs w:val="24"/>
              </w:rPr>
            </w:pPr>
          </w:p>
        </w:tc>
        <w:tc>
          <w:tcPr>
            <w:tcW w:w="14195" w:type="dxa"/>
            <w:gridSpan w:val="9"/>
          </w:tcPr>
          <w:p w14:paraId="5CF2FCB1" w14:textId="2FD21211" w:rsidR="008F1018" w:rsidRPr="008F1018" w:rsidRDefault="006A6ED7" w:rsidP="008F1018">
            <w:pPr>
              <w:spacing w:line="257" w:lineRule="auto"/>
              <w:jc w:val="both"/>
              <w:rPr>
                <w:rFonts w:ascii="Times New Roman" w:eastAsia="Times New Roman" w:hAnsi="Times New Roman" w:cs="Times New Roman"/>
                <w:sz w:val="24"/>
                <w:szCs w:val="24"/>
                <w:lang w:eastAsia="lt-LT"/>
              </w:rPr>
            </w:pPr>
            <w:r w:rsidRPr="006A6ED7">
              <w:rPr>
                <w:rFonts w:ascii="Times New Roman" w:eastAsia="Times New Roman" w:hAnsi="Times New Roman" w:cs="Times New Roman"/>
                <w:sz w:val="24"/>
                <w:szCs w:val="24"/>
                <w:lang w:eastAsia="lt-LT"/>
              </w:rPr>
              <w:t xml:space="preserve">Projektams taikomi Aprašo reikalavimai nurodyti Aprašo </w:t>
            </w:r>
            <w:r w:rsidR="008F1018">
              <w:rPr>
                <w:rFonts w:ascii="Times New Roman" w:eastAsia="Times New Roman" w:hAnsi="Times New Roman" w:cs="Times New Roman"/>
                <w:sz w:val="24"/>
                <w:szCs w:val="24"/>
                <w:lang w:eastAsia="lt-LT"/>
              </w:rPr>
              <w:t>2.1.1 – 2.1.13</w:t>
            </w:r>
            <w:r>
              <w:rPr>
                <w:rFonts w:ascii="Times New Roman" w:eastAsia="Times New Roman" w:hAnsi="Times New Roman" w:cs="Times New Roman"/>
                <w:sz w:val="24"/>
                <w:szCs w:val="24"/>
                <w:lang w:eastAsia="lt-LT"/>
              </w:rPr>
              <w:t xml:space="preserve"> </w:t>
            </w:r>
            <w:r w:rsidR="008F1018">
              <w:rPr>
                <w:rFonts w:ascii="Times New Roman" w:eastAsia="Times New Roman" w:hAnsi="Times New Roman" w:cs="Times New Roman"/>
                <w:sz w:val="24"/>
                <w:szCs w:val="24"/>
                <w:lang w:eastAsia="lt-LT"/>
              </w:rPr>
              <w:t>papunkčiuose</w:t>
            </w:r>
            <w:r w:rsidRPr="006A6ED7">
              <w:rPr>
                <w:rFonts w:ascii="Times New Roman" w:eastAsia="Times New Roman" w:hAnsi="Times New Roman" w:cs="Times New Roman"/>
                <w:sz w:val="24"/>
                <w:szCs w:val="24"/>
                <w:lang w:eastAsia="lt-LT"/>
              </w:rPr>
              <w:t>.</w:t>
            </w:r>
          </w:p>
          <w:p w14:paraId="34FDC109" w14:textId="27EF7D14" w:rsidR="008F1018" w:rsidRPr="008F1018" w:rsidRDefault="007A25D6" w:rsidP="008F1018">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8F1018" w:rsidRPr="008F1018">
              <w:rPr>
                <w:rFonts w:ascii="Times New Roman" w:eastAsia="Times New Roman" w:hAnsi="Times New Roman" w:cs="Times New Roman"/>
                <w:sz w:val="24"/>
                <w:szCs w:val="24"/>
                <w:lang w:eastAsia="lt-LT"/>
              </w:rPr>
              <w:t>2.1.1. Įgyvendinant 2022–2030 metų ekonomikos transformacijos ir konkurencingumo plėtros programos pažangos priemonę Nr. 05-001-01-06-03 „Gerinti konkurencinę investicijų pritraukimo aplinką“ (toliau – Pažangos priemonė),  investicijos bus skiriamos elektros tinklo plėtros infrastruktūros įrengimo veikloms iki investicinio sklypo ribos ir (ar) jo ribose.</w:t>
            </w:r>
          </w:p>
          <w:p w14:paraId="05E3343D"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2.1.2.</w:t>
            </w:r>
            <w:r w:rsidRPr="008F1018">
              <w:rPr>
                <w:rFonts w:ascii="Times New Roman" w:eastAsia="Times New Roman" w:hAnsi="Times New Roman" w:cs="Times New Roman"/>
                <w:sz w:val="24"/>
                <w:szCs w:val="24"/>
                <w:lang w:eastAsia="lt-LT"/>
              </w:rPr>
              <w:tab/>
              <w:t>Elektros tinklo plėtros infrastruktūros įrengimo veiklos iki investicinio žemės sklypo ribos ir (ar) jo ribose valstybinėmis lėšomis gali būti finansuojamos tik tuo atveju, jei investicinis žemės sklypas atitinka bent vieną Aprašo 2.1.2.1–2.1.2.4 papunkčiuose nustatytų kriterijų:</w:t>
            </w:r>
          </w:p>
          <w:p w14:paraId="7857C3F3"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2.1.2.1.</w:t>
            </w:r>
            <w:r w:rsidRPr="008F1018">
              <w:rPr>
                <w:rFonts w:ascii="Times New Roman" w:eastAsia="Times New Roman" w:hAnsi="Times New Roman" w:cs="Times New Roman"/>
                <w:sz w:val="24"/>
                <w:szCs w:val="24"/>
                <w:lang w:eastAsia="lt-LT"/>
              </w:rPr>
              <w:tab/>
              <w:t>investicinis žemės sklypas yra laisvojoje ekonominėje zonoje;</w:t>
            </w:r>
          </w:p>
          <w:p w14:paraId="5A053F88"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2.1.2.2.</w:t>
            </w:r>
            <w:r w:rsidRPr="008F1018">
              <w:rPr>
                <w:rFonts w:ascii="Times New Roman" w:eastAsia="Times New Roman" w:hAnsi="Times New Roman" w:cs="Times New Roman"/>
                <w:sz w:val="24"/>
                <w:szCs w:val="24"/>
                <w:lang w:eastAsia="lt-LT"/>
              </w:rPr>
              <w:tab/>
              <w:t>investicinis žemės sklypas yra valstybei svarbaus projekto statusą turinčiame pramonės parke;</w:t>
            </w:r>
          </w:p>
          <w:p w14:paraId="166320CC"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2.1.2.3.</w:t>
            </w:r>
            <w:r w:rsidRPr="008F1018">
              <w:rPr>
                <w:rFonts w:ascii="Times New Roman" w:eastAsia="Times New Roman" w:hAnsi="Times New Roman" w:cs="Times New Roman"/>
                <w:sz w:val="24"/>
                <w:szCs w:val="24"/>
                <w:lang w:eastAsia="lt-LT"/>
              </w:rPr>
              <w:tab/>
              <w:t>investicinis žemės sklypas yra skirtas Investicijų įstatymo 2 straipsnio 25 dalyje nurodytiems stambiems projektams įgyvendinti;</w:t>
            </w:r>
          </w:p>
          <w:p w14:paraId="73EDE429"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2.1.2.4.</w:t>
            </w:r>
            <w:r w:rsidRPr="008F1018">
              <w:rPr>
                <w:rFonts w:ascii="Times New Roman" w:eastAsia="Times New Roman" w:hAnsi="Times New Roman" w:cs="Times New Roman"/>
                <w:sz w:val="24"/>
                <w:szCs w:val="24"/>
                <w:lang w:eastAsia="lt-LT"/>
              </w:rPr>
              <w:tab/>
              <w:t xml:space="preserve">investicinis žemės sklypas yra Žemės įstatymo nustatyta tvarka rezervuotas investicinis valstybinės žemės sklypas. </w:t>
            </w:r>
          </w:p>
          <w:p w14:paraId="0856DFA0" w14:textId="682A1A82"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 xml:space="preserve">2.1.3. Pagal Aprašą projektams įgyvendinti skiriama lėšų suma Ekonomikos ir inovacijų ministerijai (asignavimų valdytojai) Pažangos priemonės veiklai „Laisvųjų ekonominių zonų, pramonės parkų ir kitose pramoninėse teritorijose esančių sklypų išvystymas“ įgyvendinti iš valstybės biudžeto einamiesiems metams skirtų asignavimų ribose. Tiksli metinė projektams įgyvendinti skiriama lėšų suma skelbiama viešosios įstaigos Inovacijų agentūros (toliau – administruojančioji institucija) interneto svetainėje </w:t>
            </w:r>
            <w:r w:rsidR="00527A8E">
              <w:rPr>
                <w:rFonts w:ascii="Times New Roman" w:eastAsia="Times New Roman" w:hAnsi="Times New Roman" w:cs="Times New Roman"/>
                <w:sz w:val="24"/>
                <w:szCs w:val="24"/>
                <w:lang w:eastAsia="lt-LT"/>
              </w:rPr>
              <w:t>www.</w:t>
            </w:r>
            <w:r w:rsidRPr="008F1018">
              <w:rPr>
                <w:rFonts w:ascii="Times New Roman" w:eastAsia="Times New Roman" w:hAnsi="Times New Roman" w:cs="Times New Roman"/>
                <w:sz w:val="24"/>
                <w:szCs w:val="24"/>
                <w:lang w:eastAsia="lt-LT"/>
              </w:rPr>
              <w:t>inovacijuagentura.lt</w:t>
            </w:r>
            <w:r w:rsidR="00527A8E">
              <w:rPr>
                <w:rFonts w:ascii="Times New Roman" w:eastAsia="Times New Roman" w:hAnsi="Times New Roman" w:cs="Times New Roman"/>
                <w:sz w:val="24"/>
                <w:szCs w:val="24"/>
                <w:lang w:eastAsia="lt-LT"/>
              </w:rPr>
              <w:t xml:space="preserve"> </w:t>
            </w:r>
            <w:r w:rsidRPr="008F1018">
              <w:rPr>
                <w:rFonts w:ascii="Times New Roman" w:eastAsia="Times New Roman" w:hAnsi="Times New Roman" w:cs="Times New Roman"/>
                <w:sz w:val="24"/>
                <w:szCs w:val="24"/>
                <w:lang w:eastAsia="lt-LT"/>
              </w:rPr>
              <w:t xml:space="preserve"> skelbiamame kvietime teikti PĮP.</w:t>
            </w:r>
          </w:p>
          <w:p w14:paraId="07CDB1CE"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2.1.4. Didžiausia galima projektui skirti finansavimo lėšų suma einamiesiems metams yra 6 000 000,00 (šeši milijonai) eurų.</w:t>
            </w:r>
          </w:p>
          <w:p w14:paraId="792AD38B"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 xml:space="preserve">2.1.5. Didžiausia galima projekto finansuojamoji dalis – iki 100 procentų tinkamų finansuoti išlaidų. </w:t>
            </w:r>
          </w:p>
          <w:p w14:paraId="7B028609"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2.1.6. Projekto veiklos negali būti finansuotos ar finansuojamos iš kitų Lietuvos Respublikos valstybės biudžeto ir (arba) savivaldybių biudžetų, kitų piniginių išteklių, kuriais disponuoja valstybė ir (ar) savivaldybės, Europos Sąjungos (toliau – ES) fondų, kitų ES finansinės paramos priemonių ar kitos tarptautinės paramos lėšų ir kurios, joms finansuoti skyrus ES fondų lėšų, būtų pripažintos tinkamomis finansuoti ir (arba) už kurias būtų sumokėta daugiau nei vieną kartą.</w:t>
            </w:r>
          </w:p>
          <w:p w14:paraId="2ADD01EE"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2.1.7.  Projekto išlaidos gali būti patirtos iki projekto sutarties pasirašymo, bet ne anksčiau kaip einamųjų metų sausio 1 d.</w:t>
            </w:r>
          </w:p>
          <w:p w14:paraId="7B9FC845"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2.1.8. Finansuojamos projekto veiklos turi būti baigtos įgyvendinti, stebėsenos rodiklis pasiektas, išlaidos patirtos ir apmokėtos iki 2027 m. gruodžio 31 dienos. Dėl objektyvių priežasčių, kurių projektų vykdytojai negalėjo numatyti PĮP pateikimo ir vertinimo metu, projekto veiklų įgyvendinimo laikotarpis gali būti pratęstas, tačiau ne ilgiau kaip iki 2028 m. lapkričio 30 dienos.</w:t>
            </w:r>
          </w:p>
          <w:p w14:paraId="3BD303D7"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2.1.9. Finansavimas gali būti skiriamas veikloms, dėl kurių PĮP pateikimo metu yra pradėtos viešųjų pirkimų procedūros, vadovaujantis Lietuvos Respublikos viešųjų pirkimų įstatymo 29 straipsnio 1 dalimi, ir (ar) jau sudarytos viešųjų pirkimų sutartys dėl atitinkamų darbų atlikimo arba pareiškėjas iki projekto sutarties sudarymo įsipareigoja atlikti viešuosius pirkimus.</w:t>
            </w:r>
          </w:p>
          <w:p w14:paraId="294723DA"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2.1.10. Pagal Aprašą projektai atrenkami konkurso būdu.</w:t>
            </w:r>
          </w:p>
          <w:p w14:paraId="29372662" w14:textId="77777777" w:rsidR="008F1018" w:rsidRPr="008F1018"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2.1.11. Pareiškėjai ir projektai turi atitikti bendruosius projektų atrankos kriterijus, kurių sąrašas ir vertinimo metodika nustatyti Taisyklių 7 priede, ir atitikti Aprašo 9 punkte nustatytą specialųjį projektų atrankos kriterijų. Už atitiktį prioritetiniams projektų atrankos kriterijams projektams skiriami balai, kaip nustatyta Aprašo 9 punkte.</w:t>
            </w:r>
          </w:p>
          <w:p w14:paraId="5B90C6A4" w14:textId="38974938" w:rsidR="006A6ED7" w:rsidRPr="00035F6B" w:rsidRDefault="008F1018" w:rsidP="008F1018">
            <w:pPr>
              <w:spacing w:line="257" w:lineRule="auto"/>
              <w:jc w:val="both"/>
              <w:rPr>
                <w:rFonts w:ascii="Times New Roman" w:eastAsia="Times New Roman" w:hAnsi="Times New Roman" w:cs="Times New Roman"/>
                <w:sz w:val="24"/>
                <w:szCs w:val="24"/>
                <w:lang w:eastAsia="lt-LT"/>
              </w:rPr>
            </w:pPr>
            <w:r w:rsidRPr="008F1018">
              <w:rPr>
                <w:rFonts w:ascii="Times New Roman" w:eastAsia="Times New Roman" w:hAnsi="Times New Roman" w:cs="Times New Roman"/>
                <w:sz w:val="24"/>
                <w:szCs w:val="24"/>
                <w:lang w:eastAsia="lt-LT"/>
              </w:rPr>
              <w:t>2.1.13. Projektui taikomos matomumo ir informavimo priemonės, nurodytos Taisyklių VII skyriaus  pirmajame skirsnyje. Papildomi matomumo reikalavimai nenustatomi</w:t>
            </w:r>
            <w:r>
              <w:rPr>
                <w:rFonts w:ascii="Times New Roman" w:eastAsia="Times New Roman" w:hAnsi="Times New Roman" w:cs="Times New Roman"/>
                <w:sz w:val="24"/>
                <w:szCs w:val="24"/>
                <w:lang w:eastAsia="lt-LT"/>
              </w:rPr>
              <w:t>“.</w:t>
            </w:r>
          </w:p>
        </w:tc>
      </w:tr>
      <w:tr w:rsidR="00F50E25" w:rsidRPr="005F752C" w14:paraId="31C64C92" w14:textId="77777777" w:rsidTr="0002269F">
        <w:trPr>
          <w:cantSplit/>
          <w:trHeight w:val="300"/>
        </w:trPr>
        <w:tc>
          <w:tcPr>
            <w:tcW w:w="993" w:type="dxa"/>
            <w:vMerge w:val="restart"/>
          </w:tcPr>
          <w:p w14:paraId="31C64C90" w14:textId="6D38256C"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.2</w:t>
            </w:r>
            <w:r w:rsidR="001D164B">
              <w:rPr>
                <w:rFonts w:ascii="Times New Roman" w:hAnsi="Times New Roman" w:cs="Times New Roman"/>
                <w:b/>
                <w:bCs/>
                <w:sz w:val="24"/>
                <w:szCs w:val="24"/>
              </w:rPr>
              <w:t>.</w:t>
            </w:r>
          </w:p>
        </w:tc>
        <w:tc>
          <w:tcPr>
            <w:tcW w:w="14195" w:type="dxa"/>
            <w:gridSpan w:val="9"/>
          </w:tcPr>
          <w:p w14:paraId="31C64C91" w14:textId="55D30546"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Horizontaliųjų principų ir atitinkamų Europos Sąjungos pagrindinių teisių chartijos nuostatų laikymosi reikalavimai </w:t>
            </w:r>
          </w:p>
        </w:tc>
      </w:tr>
      <w:tr w:rsidR="00F50E25" w:rsidRPr="005F752C" w14:paraId="31C64C95" w14:textId="77777777" w:rsidTr="0002269F">
        <w:trPr>
          <w:cantSplit/>
          <w:trHeight w:val="464"/>
        </w:trPr>
        <w:tc>
          <w:tcPr>
            <w:tcW w:w="993" w:type="dxa"/>
            <w:vMerge/>
          </w:tcPr>
          <w:p w14:paraId="31C64C93" w14:textId="77777777" w:rsidR="00F50E25" w:rsidRPr="00163CC4" w:rsidRDefault="00F50E25" w:rsidP="00AC029E">
            <w:pPr>
              <w:rPr>
                <w:rFonts w:ascii="Times New Roman" w:hAnsi="Times New Roman" w:cs="Times New Roman"/>
                <w:b/>
                <w:bCs/>
                <w:sz w:val="24"/>
                <w:szCs w:val="24"/>
              </w:rPr>
            </w:pPr>
          </w:p>
        </w:tc>
        <w:tc>
          <w:tcPr>
            <w:tcW w:w="14195" w:type="dxa"/>
            <w:gridSpan w:val="9"/>
          </w:tcPr>
          <w:p w14:paraId="775BBE48" w14:textId="49ADA9D8" w:rsidR="00267AA7" w:rsidRDefault="00DB32BE" w:rsidP="00F844EC">
            <w:pPr>
              <w:spacing w:line="257" w:lineRule="auto"/>
              <w:jc w:val="both"/>
              <w:rPr>
                <w:rFonts w:ascii="Times New Roman" w:eastAsia="Times New Roman" w:hAnsi="Times New Roman" w:cs="Times New Roman"/>
                <w:sz w:val="24"/>
                <w:szCs w:val="24"/>
                <w:lang w:eastAsia="lt-LT"/>
              </w:rPr>
            </w:pPr>
            <w:r w:rsidRPr="00DB32BE">
              <w:rPr>
                <w:rFonts w:ascii="Times New Roman" w:eastAsia="Times New Roman" w:hAnsi="Times New Roman" w:cs="Times New Roman"/>
                <w:sz w:val="24"/>
                <w:szCs w:val="24"/>
                <w:lang w:eastAsia="lt-LT"/>
              </w:rPr>
              <w:t>Horizontaliųjų principų ir atitinkamų Europos Sąjungos pagrindinių teisių chartijos nuostatų laikymosi reikalavimai</w:t>
            </w:r>
            <w:r>
              <w:rPr>
                <w:rFonts w:ascii="Times New Roman" w:eastAsia="Times New Roman" w:hAnsi="Times New Roman" w:cs="Times New Roman"/>
                <w:sz w:val="24"/>
                <w:szCs w:val="24"/>
                <w:lang w:eastAsia="lt-LT"/>
              </w:rPr>
              <w:t xml:space="preserve"> yra numatyti Aprašo </w:t>
            </w:r>
            <w:r w:rsidR="00267AA7">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00267AA7">
              <w:rPr>
                <w:rFonts w:ascii="Times New Roman" w:eastAsia="Times New Roman" w:hAnsi="Times New Roman" w:cs="Times New Roman"/>
                <w:sz w:val="24"/>
                <w:szCs w:val="24"/>
                <w:lang w:eastAsia="lt-LT"/>
              </w:rPr>
              <w:t>ir 6 dalyse</w:t>
            </w:r>
            <w:r w:rsidR="00BA1518">
              <w:rPr>
                <w:rFonts w:ascii="Times New Roman" w:eastAsia="Times New Roman" w:hAnsi="Times New Roman" w:cs="Times New Roman"/>
                <w:sz w:val="24"/>
                <w:szCs w:val="24"/>
                <w:lang w:eastAsia="lt-LT"/>
              </w:rPr>
              <w:t>.</w:t>
            </w:r>
          </w:p>
          <w:p w14:paraId="13514CDA" w14:textId="26ADFEBC" w:rsidR="00267AA7" w:rsidRPr="00267AA7" w:rsidRDefault="00267AA7" w:rsidP="00267AA7">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267AA7">
              <w:rPr>
                <w:rFonts w:ascii="Times New Roman" w:eastAsia="Times New Roman" w:hAnsi="Times New Roman" w:cs="Times New Roman"/>
                <w:sz w:val="24"/>
                <w:szCs w:val="24"/>
                <w:lang w:eastAsia="lt-LT"/>
              </w:rPr>
              <w:t>5.1.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(inovatyvūs viešieji pirkimai, naujos technologijos, inovatyvūs sprendimai ir pan.) – bei turi būti atsižvelgiama į Jungtinių Tautų neįgaliųjų teisių konvencijos nuostatas. Neturi būti numatyta projekto įgyvendinimo veiksmų, kurie turėtų neigiamą poveikį HP laikymuisi.</w:t>
            </w:r>
          </w:p>
          <w:p w14:paraId="780D98F3" w14:textId="6814E645" w:rsidR="00F02357" w:rsidRDefault="00267AA7" w:rsidP="00267AA7">
            <w:pPr>
              <w:spacing w:line="257" w:lineRule="auto"/>
              <w:jc w:val="both"/>
              <w:rPr>
                <w:rFonts w:ascii="Times New Roman" w:eastAsia="Times New Roman" w:hAnsi="Times New Roman" w:cs="Times New Roman"/>
                <w:sz w:val="24"/>
                <w:szCs w:val="24"/>
                <w:lang w:eastAsia="lt-LT"/>
              </w:rPr>
            </w:pPr>
            <w:r w:rsidRPr="00267AA7">
              <w:rPr>
                <w:rFonts w:ascii="Times New Roman" w:eastAsia="Times New Roman" w:hAnsi="Times New Roman" w:cs="Times New Roman"/>
                <w:sz w:val="24"/>
                <w:szCs w:val="24"/>
                <w:lang w:eastAsia="lt-LT"/>
              </w:rPr>
              <w:t xml:space="preserve">5.2. Projektų veiklos įgyvendinamos laikantis modernios energetikos plėtros ekonomikos augimo ir </w:t>
            </w:r>
            <w:proofErr w:type="spellStart"/>
            <w:r w:rsidRPr="00267AA7">
              <w:rPr>
                <w:rFonts w:ascii="Times New Roman" w:eastAsia="Times New Roman" w:hAnsi="Times New Roman" w:cs="Times New Roman"/>
                <w:sz w:val="24"/>
                <w:szCs w:val="24"/>
                <w:lang w:eastAsia="lt-LT"/>
              </w:rPr>
              <w:t>įtraukių</w:t>
            </w:r>
            <w:proofErr w:type="spellEnd"/>
            <w:r w:rsidRPr="00267AA7">
              <w:rPr>
                <w:rFonts w:ascii="Times New Roman" w:eastAsia="Times New Roman" w:hAnsi="Times New Roman" w:cs="Times New Roman"/>
                <w:sz w:val="24"/>
                <w:szCs w:val="24"/>
                <w:lang w:eastAsia="lt-LT"/>
              </w:rPr>
              <w:t xml:space="preserve"> bendruomenių rėmimo srityse ir prisideda prie šių Jungtinių Tautų Darnaus vystymosi darbotvarkės (toliau – DVD) iki 2030 metų tikslų ir uždavinių įgyvendinimo:</w:t>
            </w:r>
          </w:p>
          <w:tbl>
            <w:tblPr>
              <w:tblStyle w:val="Lentelstinklelis"/>
              <w:tblW w:w="0" w:type="auto"/>
              <w:tblLook w:val="04A0" w:firstRow="1" w:lastRow="0" w:firstColumn="1" w:lastColumn="0" w:noHBand="0" w:noVBand="1"/>
            </w:tblPr>
            <w:tblGrid>
              <w:gridCol w:w="2152"/>
              <w:gridCol w:w="11623"/>
            </w:tblGrid>
            <w:tr w:rsidR="00267AA7" w14:paraId="18F60B4F" w14:textId="77777777" w:rsidTr="003503CD">
              <w:tc>
                <w:tcPr>
                  <w:tcW w:w="2152" w:type="dxa"/>
                  <w:shd w:val="clear" w:color="auto" w:fill="DEEAF6" w:themeFill="accent1" w:themeFillTint="33"/>
                </w:tcPr>
                <w:p w14:paraId="5CFFA206" w14:textId="098131B5" w:rsidR="00267AA7" w:rsidRPr="00267AA7" w:rsidRDefault="00267AA7" w:rsidP="00267AA7">
                  <w:pPr>
                    <w:spacing w:line="257" w:lineRule="auto"/>
                    <w:jc w:val="both"/>
                    <w:rPr>
                      <w:rFonts w:ascii="Times New Roman" w:hAnsi="Times New Roman" w:cs="Times New Roman"/>
                      <w:bCs/>
                      <w:sz w:val="24"/>
                      <w:szCs w:val="24"/>
                    </w:rPr>
                  </w:pPr>
                  <w:r w:rsidRPr="00267AA7">
                    <w:rPr>
                      <w:rFonts w:ascii="Times New Roman" w:hAnsi="Times New Roman" w:cs="Times New Roman"/>
                      <w:bCs/>
                      <w:sz w:val="24"/>
                      <w:szCs w:val="24"/>
                    </w:rPr>
                    <w:t>DVD tikslas</w:t>
                  </w:r>
                  <w:r w:rsidRPr="00267AA7">
                    <w:rPr>
                      <w:rFonts w:ascii="Times New Roman" w:hAnsi="Times New Roman" w:cs="Times New Roman"/>
                      <w:bCs/>
                      <w:sz w:val="24"/>
                      <w:szCs w:val="24"/>
                    </w:rPr>
                    <w:tab/>
                  </w:r>
                </w:p>
              </w:tc>
              <w:tc>
                <w:tcPr>
                  <w:tcW w:w="11623" w:type="dxa"/>
                  <w:shd w:val="clear" w:color="auto" w:fill="DEEAF6" w:themeFill="accent1" w:themeFillTint="33"/>
                </w:tcPr>
                <w:p w14:paraId="55F7A807" w14:textId="3C5CB1D7" w:rsidR="00267AA7" w:rsidRPr="00267AA7" w:rsidRDefault="00267AA7" w:rsidP="00267AA7">
                  <w:pPr>
                    <w:spacing w:line="257" w:lineRule="auto"/>
                    <w:jc w:val="both"/>
                    <w:rPr>
                      <w:rFonts w:ascii="Times New Roman" w:hAnsi="Times New Roman" w:cs="Times New Roman"/>
                      <w:bCs/>
                      <w:sz w:val="24"/>
                      <w:szCs w:val="24"/>
                    </w:rPr>
                  </w:pPr>
                  <w:r w:rsidRPr="00267AA7">
                    <w:rPr>
                      <w:rFonts w:ascii="Times New Roman" w:hAnsi="Times New Roman" w:cs="Times New Roman"/>
                      <w:bCs/>
                      <w:sz w:val="24"/>
                      <w:szCs w:val="24"/>
                    </w:rPr>
                    <w:t>DVD uždavinys</w:t>
                  </w:r>
                </w:p>
              </w:tc>
            </w:tr>
            <w:tr w:rsidR="00267AA7" w14:paraId="4DE1BC91" w14:textId="77777777" w:rsidTr="003503CD">
              <w:tc>
                <w:tcPr>
                  <w:tcW w:w="2152" w:type="dxa"/>
                </w:tcPr>
                <w:p w14:paraId="1539C640" w14:textId="57F1A5FD" w:rsidR="00267AA7" w:rsidRPr="00267AA7" w:rsidRDefault="00267AA7" w:rsidP="0002269F">
                  <w:pPr>
                    <w:spacing w:line="257" w:lineRule="auto"/>
                    <w:jc w:val="both"/>
                    <w:rPr>
                      <w:rFonts w:ascii="Times New Roman" w:eastAsia="Times New Roman" w:hAnsi="Times New Roman" w:cs="Times New Roman"/>
                      <w:sz w:val="24"/>
                      <w:szCs w:val="24"/>
                      <w:lang w:eastAsia="lt-LT"/>
                    </w:rPr>
                  </w:pPr>
                  <w:r w:rsidRPr="00267AA7">
                    <w:rPr>
                      <w:rFonts w:ascii="Times New Roman" w:hAnsi="Times New Roman" w:cs="Times New Roman"/>
                      <w:bCs/>
                      <w:sz w:val="24"/>
                      <w:szCs w:val="24"/>
                    </w:rPr>
                    <w:t>7.Užtikrinti visiems galimybę naudotis prieinama, patikima, darnia ir modernia energija</w:t>
                  </w:r>
                </w:p>
              </w:tc>
              <w:tc>
                <w:tcPr>
                  <w:tcW w:w="11623" w:type="dxa"/>
                </w:tcPr>
                <w:p w14:paraId="64774011" w14:textId="19667CC7" w:rsidR="00267AA7" w:rsidRPr="00267AA7" w:rsidRDefault="00267AA7" w:rsidP="00267AA7">
                  <w:pPr>
                    <w:spacing w:line="257" w:lineRule="auto"/>
                    <w:jc w:val="both"/>
                    <w:rPr>
                      <w:rFonts w:ascii="Times New Roman" w:eastAsia="Times New Roman" w:hAnsi="Times New Roman" w:cs="Times New Roman"/>
                      <w:sz w:val="24"/>
                      <w:szCs w:val="24"/>
                      <w:lang w:eastAsia="lt-LT"/>
                    </w:rPr>
                  </w:pPr>
                  <w:r w:rsidRPr="00267AA7">
                    <w:rPr>
                      <w:rFonts w:ascii="Times New Roman" w:hAnsi="Times New Roman" w:cs="Times New Roman"/>
                      <w:bCs/>
                      <w:sz w:val="24"/>
                      <w:szCs w:val="24"/>
                    </w:rPr>
                    <w:t>7.3. Iki 2030 metų padvigubinti pasaulinį energijos vartojimo efektyvumo padidinimo rodiklį.</w:t>
                  </w:r>
                </w:p>
              </w:tc>
            </w:tr>
            <w:tr w:rsidR="00267AA7" w14:paraId="0B4EE6B7" w14:textId="77777777" w:rsidTr="003503CD">
              <w:tc>
                <w:tcPr>
                  <w:tcW w:w="2152" w:type="dxa"/>
                </w:tcPr>
                <w:p w14:paraId="680BF232" w14:textId="2659A3E7" w:rsidR="00267AA7" w:rsidRPr="0002269F" w:rsidRDefault="00267AA7" w:rsidP="0002269F">
                  <w:pPr>
                    <w:tabs>
                      <w:tab w:val="left" w:pos="327"/>
                    </w:tabs>
                    <w:jc w:val="both"/>
                    <w:rPr>
                      <w:rFonts w:ascii="Times New Roman" w:hAnsi="Times New Roman" w:cs="Times New Roman"/>
                      <w:bCs/>
                      <w:sz w:val="24"/>
                      <w:szCs w:val="24"/>
                    </w:rPr>
                  </w:pPr>
                  <w:r w:rsidRPr="00267AA7">
                    <w:rPr>
                      <w:rFonts w:ascii="Times New Roman" w:hAnsi="Times New Roman" w:cs="Times New Roman"/>
                      <w:bCs/>
                      <w:sz w:val="24"/>
                      <w:szCs w:val="24"/>
                    </w:rPr>
                    <w:t>9. Kurti atsparią infrastruktūrą, skatinti visa apimančią industrializaciją ir skatinti naujoves</w:t>
                  </w:r>
                </w:p>
              </w:tc>
              <w:tc>
                <w:tcPr>
                  <w:tcW w:w="11623" w:type="dxa"/>
                </w:tcPr>
                <w:p w14:paraId="0BCD95AB" w14:textId="77777777" w:rsidR="00267AA7" w:rsidRPr="00267AA7" w:rsidRDefault="00267AA7" w:rsidP="00267AA7">
                  <w:pPr>
                    <w:jc w:val="both"/>
                    <w:rPr>
                      <w:rFonts w:ascii="Times New Roman" w:hAnsi="Times New Roman" w:cs="Times New Roman"/>
                      <w:bCs/>
                      <w:sz w:val="24"/>
                      <w:szCs w:val="24"/>
                    </w:rPr>
                  </w:pPr>
                  <w:r w:rsidRPr="00267AA7">
                    <w:rPr>
                      <w:rFonts w:ascii="Times New Roman" w:hAnsi="Times New Roman" w:cs="Times New Roman"/>
                      <w:bCs/>
                      <w:sz w:val="24"/>
                      <w:szCs w:val="24"/>
                    </w:rPr>
                    <w:t>9.1. Kurti kokybišką, patikimą, tvarią ir atsparią infrastruktūrą, įskaitant regioninę ir tarpvalstybinę infrastruktūrą, skirtą ekonominei plėtrai ir žmonių gerovei didinti, sutelkiant dėmesį į prieinamą ir lygiateisę galimybę ja naudotis visiems.</w:t>
                  </w:r>
                </w:p>
                <w:p w14:paraId="2D575B1B" w14:textId="68F37D83" w:rsidR="00267AA7" w:rsidRPr="00267AA7" w:rsidRDefault="00267AA7" w:rsidP="00267AA7">
                  <w:pPr>
                    <w:spacing w:line="257" w:lineRule="auto"/>
                    <w:jc w:val="both"/>
                    <w:rPr>
                      <w:rFonts w:ascii="Times New Roman" w:eastAsia="Times New Roman" w:hAnsi="Times New Roman" w:cs="Times New Roman"/>
                      <w:sz w:val="24"/>
                      <w:szCs w:val="24"/>
                      <w:lang w:eastAsia="lt-LT"/>
                    </w:rPr>
                  </w:pPr>
                  <w:r w:rsidRPr="00267AA7">
                    <w:rPr>
                      <w:rFonts w:ascii="Times New Roman" w:hAnsi="Times New Roman" w:cs="Times New Roman"/>
                      <w:bCs/>
                      <w:sz w:val="24"/>
                      <w:szCs w:val="24"/>
                    </w:rPr>
                    <w:t>9.4. Iki 2030 metų modernizuoti infrastruktūrą ir aprūpinti naujais įrenginiais pramonės sektorius, kad jie taptų tvaresni, padėtų pagerinti išteklių naudojimo veiksmingumą ir taikytų daugiau švarių ir aplinkai nekenksmingų technologijų ir gamybos procesų, visoms šalims imantis veiksmų pagal jų atitinkamus pajėgumus.</w:t>
                  </w:r>
                </w:p>
              </w:tc>
            </w:tr>
            <w:tr w:rsidR="00267AA7" w14:paraId="45396D34" w14:textId="77777777" w:rsidTr="003503CD">
              <w:tc>
                <w:tcPr>
                  <w:tcW w:w="2152" w:type="dxa"/>
                </w:tcPr>
                <w:p w14:paraId="6CF5AE07" w14:textId="1725A126" w:rsidR="00267AA7" w:rsidRPr="00267AA7" w:rsidRDefault="00267AA7" w:rsidP="0002269F">
                  <w:pPr>
                    <w:spacing w:line="257" w:lineRule="auto"/>
                    <w:jc w:val="both"/>
                    <w:rPr>
                      <w:rFonts w:ascii="Times New Roman" w:eastAsia="Times New Roman" w:hAnsi="Times New Roman" w:cs="Times New Roman"/>
                      <w:sz w:val="24"/>
                      <w:szCs w:val="24"/>
                      <w:lang w:eastAsia="lt-LT"/>
                    </w:rPr>
                  </w:pPr>
                  <w:r w:rsidRPr="00267AA7">
                    <w:rPr>
                      <w:rFonts w:ascii="Times New Roman" w:hAnsi="Times New Roman" w:cs="Times New Roman"/>
                      <w:bCs/>
                      <w:sz w:val="24"/>
                      <w:szCs w:val="24"/>
                    </w:rPr>
                    <w:t xml:space="preserve">11. Pasiekti, kad miestai ir gyvenvietės taptų </w:t>
                  </w:r>
                  <w:proofErr w:type="spellStart"/>
                  <w:r w:rsidRPr="00267AA7">
                    <w:rPr>
                      <w:rFonts w:ascii="Times New Roman" w:hAnsi="Times New Roman" w:cs="Times New Roman"/>
                      <w:bCs/>
                      <w:sz w:val="24"/>
                      <w:szCs w:val="24"/>
                    </w:rPr>
                    <w:t>įtraukūs</w:t>
                  </w:r>
                  <w:proofErr w:type="spellEnd"/>
                  <w:r w:rsidRPr="00267AA7">
                    <w:rPr>
                      <w:rFonts w:ascii="Times New Roman" w:hAnsi="Times New Roman" w:cs="Times New Roman"/>
                      <w:bCs/>
                      <w:sz w:val="24"/>
                      <w:szCs w:val="24"/>
                    </w:rPr>
                    <w:t>, saugūs, atsparūs ir darnūs</w:t>
                  </w:r>
                </w:p>
              </w:tc>
              <w:tc>
                <w:tcPr>
                  <w:tcW w:w="11623" w:type="dxa"/>
                </w:tcPr>
                <w:p w14:paraId="6022F3DD" w14:textId="77777777" w:rsidR="00267AA7" w:rsidRPr="00267AA7" w:rsidRDefault="00267AA7" w:rsidP="00267AA7">
                  <w:pPr>
                    <w:jc w:val="both"/>
                    <w:rPr>
                      <w:rFonts w:ascii="Times New Roman" w:hAnsi="Times New Roman" w:cs="Times New Roman"/>
                      <w:bCs/>
                      <w:sz w:val="24"/>
                      <w:szCs w:val="24"/>
                    </w:rPr>
                  </w:pPr>
                  <w:r w:rsidRPr="00267AA7">
                    <w:rPr>
                      <w:rFonts w:ascii="Times New Roman" w:hAnsi="Times New Roman" w:cs="Times New Roman"/>
                      <w:bCs/>
                      <w:sz w:val="24"/>
                      <w:szCs w:val="24"/>
                    </w:rPr>
                    <w:t>11.3. Iki 2030 metų didinti įtraukią ir darnią urbanizaciją bei visų dalyvavimu pagrįsto, kompleksinio ir darnaus gyvenviečių planavimo ir valdymo gebėjimus visose šalyse.</w:t>
                  </w:r>
                </w:p>
                <w:p w14:paraId="2822418C" w14:textId="77777777" w:rsidR="00267AA7" w:rsidRPr="00267AA7" w:rsidRDefault="00267AA7" w:rsidP="00267AA7">
                  <w:pPr>
                    <w:spacing w:line="257" w:lineRule="auto"/>
                    <w:jc w:val="both"/>
                    <w:rPr>
                      <w:rFonts w:ascii="Times New Roman" w:eastAsia="Times New Roman" w:hAnsi="Times New Roman" w:cs="Times New Roman"/>
                      <w:sz w:val="24"/>
                      <w:szCs w:val="24"/>
                      <w:lang w:eastAsia="lt-LT"/>
                    </w:rPr>
                  </w:pPr>
                </w:p>
              </w:tc>
            </w:tr>
          </w:tbl>
          <w:p w14:paraId="06A37C86" w14:textId="0F85D993" w:rsidR="00267AA7" w:rsidRPr="00267AA7" w:rsidRDefault="00267AA7" w:rsidP="00267AA7">
            <w:pPr>
              <w:jc w:val="both"/>
              <w:rPr>
                <w:rFonts w:ascii="Times New Roman" w:eastAsia="Times New Roman" w:hAnsi="Times New Roman" w:cs="Times New Roman"/>
                <w:iCs/>
                <w:sz w:val="24"/>
                <w:szCs w:val="24"/>
              </w:rPr>
            </w:pPr>
            <w:r w:rsidRPr="00267AA7">
              <w:rPr>
                <w:rFonts w:ascii="Times New Roman" w:eastAsia="Times New Roman" w:hAnsi="Times New Roman" w:cs="Times New Roman"/>
                <w:iCs/>
                <w:sz w:val="24"/>
                <w:szCs w:val="24"/>
              </w:rPr>
              <w:t>6.1. Projekto įgyvendinimo metu turi būti nepažeidžiamos Chartijos nuostatos: žmogaus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reikalavimų.</w:t>
            </w:r>
          </w:p>
          <w:p w14:paraId="31C64C94" w14:textId="6C79C947" w:rsidR="0056433A" w:rsidRPr="00A132F8" w:rsidRDefault="00267AA7" w:rsidP="00267AA7">
            <w:pPr>
              <w:spacing w:line="257" w:lineRule="auto"/>
              <w:jc w:val="both"/>
              <w:rPr>
                <w:rFonts w:ascii="Times New Roman" w:eastAsia="Times New Roman" w:hAnsi="Times New Roman" w:cs="Times New Roman"/>
                <w:sz w:val="24"/>
                <w:szCs w:val="24"/>
                <w:lang w:eastAsia="lt-LT"/>
              </w:rPr>
            </w:pPr>
            <w:r w:rsidRPr="00267AA7">
              <w:rPr>
                <w:rFonts w:ascii="Times New Roman" w:eastAsia="Times New Roman" w:hAnsi="Times New Roman" w:cs="Times New Roman"/>
                <w:iCs/>
                <w:sz w:val="24"/>
                <w:szCs w:val="24"/>
              </w:rPr>
              <w:t>6.2. Projektuose neturi būti numatyta veiksmų, kurie galėtų riboti ar pažeisti Chartijoje nustatytas pagrindines teises</w:t>
            </w:r>
            <w:r>
              <w:rPr>
                <w:rFonts w:ascii="Times New Roman" w:eastAsia="Times New Roman" w:hAnsi="Times New Roman" w:cs="Times New Roman"/>
                <w:iCs/>
                <w:sz w:val="24"/>
                <w:szCs w:val="24"/>
              </w:rPr>
              <w:t>“.</w:t>
            </w:r>
          </w:p>
        </w:tc>
      </w:tr>
      <w:tr w:rsidR="00F50E25" w:rsidRPr="005F752C" w14:paraId="31C64C98" w14:textId="77777777" w:rsidTr="0002269F">
        <w:trPr>
          <w:cantSplit/>
          <w:trHeight w:val="300"/>
        </w:trPr>
        <w:tc>
          <w:tcPr>
            <w:tcW w:w="993" w:type="dxa"/>
            <w:vMerge w:val="restart"/>
          </w:tcPr>
          <w:p w14:paraId="31C64C96" w14:textId="569A017E"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.3</w:t>
            </w:r>
            <w:r w:rsidR="001D164B">
              <w:rPr>
                <w:rFonts w:ascii="Times New Roman" w:hAnsi="Times New Roman" w:cs="Times New Roman"/>
                <w:b/>
                <w:bCs/>
                <w:sz w:val="24"/>
                <w:szCs w:val="24"/>
              </w:rPr>
              <w:t>.</w:t>
            </w:r>
          </w:p>
        </w:tc>
        <w:tc>
          <w:tcPr>
            <w:tcW w:w="14195" w:type="dxa"/>
            <w:gridSpan w:val="9"/>
          </w:tcPr>
          <w:p w14:paraId="31C64C97" w14:textId="72B71B5B"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Reikalavimai </w:t>
            </w:r>
            <w:r w:rsidR="005C76B0" w:rsidRPr="005F752C">
              <w:rPr>
                <w:rFonts w:ascii="Times New Roman" w:hAnsi="Times New Roman" w:cs="Times New Roman"/>
                <w:b/>
                <w:bCs/>
                <w:sz w:val="24"/>
                <w:szCs w:val="24"/>
              </w:rPr>
              <w:t>į</w:t>
            </w:r>
            <w:r w:rsidR="005C76B0">
              <w:rPr>
                <w:rFonts w:ascii="Times New Roman" w:hAnsi="Times New Roman" w:cs="Times New Roman"/>
                <w:b/>
                <w:bCs/>
                <w:sz w:val="24"/>
                <w:szCs w:val="24"/>
              </w:rPr>
              <w:t>vykdžius</w:t>
            </w:r>
            <w:r w:rsidR="005C76B0" w:rsidRPr="005F752C">
              <w:rPr>
                <w:rFonts w:ascii="Times New Roman" w:hAnsi="Times New Roman" w:cs="Times New Roman"/>
                <w:b/>
                <w:bCs/>
                <w:sz w:val="24"/>
                <w:szCs w:val="24"/>
              </w:rPr>
              <w:t xml:space="preserve"> </w:t>
            </w:r>
            <w:r w:rsidRPr="005F752C">
              <w:rPr>
                <w:rFonts w:ascii="Times New Roman" w:hAnsi="Times New Roman" w:cs="Times New Roman"/>
                <w:b/>
                <w:bCs/>
                <w:sz w:val="24"/>
                <w:szCs w:val="24"/>
              </w:rPr>
              <w:t>projektų veiklas</w:t>
            </w:r>
          </w:p>
        </w:tc>
      </w:tr>
      <w:tr w:rsidR="00F50E25" w:rsidRPr="005F752C" w14:paraId="31C64C9B" w14:textId="77777777" w:rsidTr="0002269F">
        <w:trPr>
          <w:cantSplit/>
          <w:trHeight w:val="431"/>
        </w:trPr>
        <w:tc>
          <w:tcPr>
            <w:tcW w:w="993" w:type="dxa"/>
            <w:vMerge/>
          </w:tcPr>
          <w:p w14:paraId="31C64C99" w14:textId="77777777" w:rsidR="00F50E25" w:rsidRPr="00163CC4" w:rsidRDefault="00F50E25" w:rsidP="00AC029E">
            <w:pPr>
              <w:rPr>
                <w:rFonts w:ascii="Times New Roman" w:hAnsi="Times New Roman" w:cs="Times New Roman"/>
                <w:b/>
                <w:bCs/>
                <w:sz w:val="24"/>
                <w:szCs w:val="24"/>
              </w:rPr>
            </w:pPr>
          </w:p>
        </w:tc>
        <w:tc>
          <w:tcPr>
            <w:tcW w:w="14195" w:type="dxa"/>
            <w:gridSpan w:val="9"/>
          </w:tcPr>
          <w:p w14:paraId="31C64C9A" w14:textId="09F46776" w:rsidR="009A0A51" w:rsidRPr="006A6F8A" w:rsidRDefault="00912404" w:rsidP="00912404">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F50E25" w:rsidRPr="005F752C" w14:paraId="31C64C9F" w14:textId="77777777" w:rsidTr="0002269F">
        <w:trPr>
          <w:cantSplit/>
          <w:trHeight w:val="300"/>
        </w:trPr>
        <w:tc>
          <w:tcPr>
            <w:tcW w:w="993" w:type="dxa"/>
            <w:vMerge w:val="restart"/>
          </w:tcPr>
          <w:p w14:paraId="31C64C9C" w14:textId="4DF8A335" w:rsidR="00F50E25" w:rsidRPr="001525F2" w:rsidRDefault="00F50E25" w:rsidP="00AC029E">
            <w:pPr>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.4</w:t>
            </w:r>
            <w:r w:rsidR="001D164B">
              <w:rPr>
                <w:rFonts w:ascii="Times New Roman" w:hAnsi="Times New Roman" w:cs="Times New Roman"/>
                <w:b/>
                <w:bCs/>
                <w:sz w:val="24"/>
                <w:szCs w:val="24"/>
              </w:rPr>
              <w:t>.</w:t>
            </w:r>
          </w:p>
        </w:tc>
        <w:tc>
          <w:tcPr>
            <w:tcW w:w="14195" w:type="dxa"/>
            <w:gridSpan w:val="9"/>
          </w:tcPr>
          <w:p w14:paraId="31C64C9E" w14:textId="476B174C" w:rsidR="00F50E25" w:rsidRPr="005F752C" w:rsidRDefault="00F50E25" w:rsidP="61F0C4A1">
            <w:pPr>
              <w:rPr>
                <w:rFonts w:ascii="Times New Roman" w:hAnsi="Times New Roman" w:cs="Times New Roman"/>
                <w:b/>
                <w:bCs/>
                <w:sz w:val="24"/>
                <w:szCs w:val="24"/>
              </w:rPr>
            </w:pPr>
            <w:r w:rsidRPr="005F752C">
              <w:rPr>
                <w:rFonts w:ascii="Times New Roman" w:hAnsi="Times New Roman" w:cs="Times New Roman"/>
                <w:b/>
                <w:bCs/>
                <w:sz w:val="24"/>
                <w:szCs w:val="24"/>
              </w:rPr>
              <w:t xml:space="preserve">Projektų įgyvendinimo trukmė </w:t>
            </w:r>
          </w:p>
        </w:tc>
      </w:tr>
      <w:tr w:rsidR="00F50E25" w:rsidRPr="005F752C" w14:paraId="104ADB7A" w14:textId="77777777" w:rsidTr="0002269F">
        <w:trPr>
          <w:cantSplit/>
          <w:trHeight w:val="725"/>
        </w:trPr>
        <w:tc>
          <w:tcPr>
            <w:tcW w:w="993" w:type="dxa"/>
            <w:vMerge/>
          </w:tcPr>
          <w:p w14:paraId="53B69355" w14:textId="77777777" w:rsidR="00F50E25" w:rsidRPr="00163CC4" w:rsidRDefault="00F50E25" w:rsidP="00AC029E">
            <w:pPr>
              <w:rPr>
                <w:rFonts w:ascii="Times New Roman" w:hAnsi="Times New Roman" w:cs="Times New Roman"/>
                <w:b/>
                <w:bCs/>
                <w:sz w:val="24"/>
                <w:szCs w:val="24"/>
              </w:rPr>
            </w:pPr>
          </w:p>
        </w:tc>
        <w:tc>
          <w:tcPr>
            <w:tcW w:w="14195" w:type="dxa"/>
            <w:gridSpan w:val="9"/>
          </w:tcPr>
          <w:p w14:paraId="70FD3B3F" w14:textId="77777777" w:rsidR="00F02357" w:rsidRDefault="00912404" w:rsidP="00912404">
            <w:pPr>
              <w:pStyle w:val="Sraopastraipa"/>
              <w:ind w:left="9"/>
              <w:jc w:val="both"/>
              <w:rPr>
                <w:rFonts w:ascii="Times New Roman" w:hAnsi="Times New Roman" w:cs="Times New Roman"/>
                <w:iCs/>
                <w:sz w:val="24"/>
                <w:szCs w:val="24"/>
              </w:rPr>
            </w:pPr>
            <w:r>
              <w:rPr>
                <w:rFonts w:ascii="Times New Roman" w:hAnsi="Times New Roman" w:cs="Times New Roman"/>
                <w:iCs/>
                <w:sz w:val="24"/>
                <w:szCs w:val="24"/>
              </w:rPr>
              <w:t xml:space="preserve">Projektų įgyvendinimo trukmės </w:t>
            </w:r>
            <w:r w:rsidR="00F02357">
              <w:rPr>
                <w:rFonts w:ascii="Times New Roman" w:hAnsi="Times New Roman" w:cs="Times New Roman"/>
                <w:iCs/>
                <w:sz w:val="24"/>
                <w:szCs w:val="24"/>
              </w:rPr>
              <w:t>reikalavimai pateikti Aprašo 2.1.7 ir 2.1.8 papunkčiuose.</w:t>
            </w:r>
          </w:p>
          <w:p w14:paraId="155490A2" w14:textId="3702DE73" w:rsidR="00912404" w:rsidRDefault="00F02357" w:rsidP="00912404">
            <w:pPr>
              <w:pStyle w:val="Sraopastraipa"/>
              <w:ind w:left="9"/>
              <w:jc w:val="both"/>
              <w:rPr>
                <w:rFonts w:ascii="Times New Roman" w:hAnsi="Times New Roman" w:cs="Times New Roman"/>
                <w:iCs/>
                <w:sz w:val="24"/>
                <w:szCs w:val="24"/>
              </w:rPr>
            </w:pPr>
            <w:r>
              <w:rPr>
                <w:rFonts w:ascii="Times New Roman" w:hAnsi="Times New Roman" w:cs="Times New Roman"/>
                <w:iCs/>
                <w:sz w:val="24"/>
                <w:szCs w:val="24"/>
              </w:rPr>
              <w:t xml:space="preserve">„2.1.7. </w:t>
            </w:r>
            <w:r w:rsidR="00912404" w:rsidRPr="00912404">
              <w:rPr>
                <w:rFonts w:ascii="Times New Roman" w:hAnsi="Times New Roman" w:cs="Times New Roman"/>
                <w:iCs/>
                <w:sz w:val="24"/>
                <w:szCs w:val="24"/>
              </w:rPr>
              <w:t>Projekto išlaidos gali būti patirtos iki projekto sutarties pasirašymo, bet ne anksčiau kaip einamųjų metų sausio 1 d.</w:t>
            </w:r>
            <w:r w:rsidR="00912404">
              <w:rPr>
                <w:rFonts w:ascii="Times New Roman" w:hAnsi="Times New Roman" w:cs="Times New Roman"/>
                <w:iCs/>
                <w:sz w:val="24"/>
                <w:szCs w:val="24"/>
              </w:rPr>
              <w:t>;</w:t>
            </w:r>
          </w:p>
          <w:p w14:paraId="731F3BED" w14:textId="0741546A" w:rsidR="00F50E25" w:rsidRPr="00F02357" w:rsidRDefault="00F02357" w:rsidP="00F02357">
            <w:pPr>
              <w:pStyle w:val="Sraopastraipa"/>
              <w:ind w:left="9"/>
              <w:jc w:val="both"/>
              <w:rPr>
                <w:rFonts w:ascii="Times New Roman" w:hAnsi="Times New Roman" w:cs="Times New Roman"/>
                <w:iCs/>
                <w:sz w:val="24"/>
                <w:szCs w:val="24"/>
              </w:rPr>
            </w:pPr>
            <w:r>
              <w:rPr>
                <w:rFonts w:ascii="Times New Roman" w:hAnsi="Times New Roman" w:cs="Times New Roman"/>
                <w:iCs/>
                <w:sz w:val="24"/>
                <w:szCs w:val="24"/>
              </w:rPr>
              <w:t xml:space="preserve">2.1.8. </w:t>
            </w:r>
            <w:r w:rsidR="00912404" w:rsidRPr="00912404">
              <w:rPr>
                <w:rFonts w:ascii="Times New Roman" w:hAnsi="Times New Roman" w:cs="Times New Roman"/>
                <w:iCs/>
                <w:sz w:val="24"/>
                <w:szCs w:val="24"/>
              </w:rPr>
              <w:t xml:space="preserve">Finansuojamos projekto veiklos turi būti baigtos įgyvendinti, stebėsenos rodiklis pasiektas, išlaidos patirtos ir apmokėtos iki 2027 m. gruodžio 31 dienos. </w:t>
            </w:r>
            <w:r w:rsidR="00912404" w:rsidRPr="00F02357">
              <w:rPr>
                <w:rFonts w:ascii="Times New Roman" w:hAnsi="Times New Roman" w:cs="Times New Roman"/>
                <w:iCs/>
                <w:sz w:val="24"/>
                <w:szCs w:val="24"/>
              </w:rPr>
              <w:t>Dėl objektyvių priežasčių, kurių projektų vykdytojai negalėjo numatyti PĮP pateikimo ir vertinimo metu, projekto veiklų įgyvendinimo laikotarpis gali būti pratęstas, tačiau ne ilgiau kaip iki 2028 m. lapkričio 30 dienos</w:t>
            </w:r>
            <w:r>
              <w:rPr>
                <w:rFonts w:ascii="Times New Roman" w:hAnsi="Times New Roman" w:cs="Times New Roman"/>
                <w:iCs/>
                <w:sz w:val="24"/>
                <w:szCs w:val="24"/>
              </w:rPr>
              <w:t>“.</w:t>
            </w:r>
          </w:p>
        </w:tc>
      </w:tr>
      <w:tr w:rsidR="00F50E25" w:rsidRPr="005F752C" w14:paraId="31C64CA7" w14:textId="77777777" w:rsidTr="0002269F">
        <w:trPr>
          <w:cantSplit/>
          <w:trHeight w:val="327"/>
        </w:trPr>
        <w:tc>
          <w:tcPr>
            <w:tcW w:w="993" w:type="dxa"/>
          </w:tcPr>
          <w:p w14:paraId="31C64CA4" w14:textId="7A7DFA4F" w:rsidR="00F50E25" w:rsidRPr="001525F2" w:rsidRDefault="00F50E25" w:rsidP="001D164B">
            <w:pPr>
              <w:keepNext/>
              <w:rPr>
                <w:rFonts w:ascii="Times New Roman" w:hAnsi="Times New Roman" w:cs="Times New Roman"/>
                <w:b/>
                <w:bCs/>
                <w:sz w:val="24"/>
                <w:szCs w:val="24"/>
              </w:rPr>
            </w:pPr>
            <w:r w:rsidRPr="001525F2">
              <w:rPr>
                <w:rFonts w:ascii="Times New Roman" w:hAnsi="Times New Roman" w:cs="Times New Roman"/>
                <w:b/>
                <w:bCs/>
                <w:sz w:val="24"/>
                <w:szCs w:val="24"/>
              </w:rPr>
              <w:t>2.12</w:t>
            </w:r>
            <w:r w:rsidRPr="001525F2" w:rsidDel="00790FE8">
              <w:rPr>
                <w:rFonts w:ascii="Times New Roman" w:hAnsi="Times New Roman" w:cs="Times New Roman"/>
                <w:b/>
                <w:bCs/>
                <w:sz w:val="24"/>
                <w:szCs w:val="24"/>
              </w:rPr>
              <w:t>.5</w:t>
            </w:r>
            <w:r w:rsidR="001D164B">
              <w:rPr>
                <w:rFonts w:ascii="Times New Roman" w:hAnsi="Times New Roman" w:cs="Times New Roman"/>
                <w:b/>
                <w:bCs/>
                <w:sz w:val="24"/>
                <w:szCs w:val="24"/>
              </w:rPr>
              <w:t>.</w:t>
            </w:r>
          </w:p>
        </w:tc>
        <w:tc>
          <w:tcPr>
            <w:tcW w:w="14195" w:type="dxa"/>
            <w:gridSpan w:val="9"/>
          </w:tcPr>
          <w:p w14:paraId="31C64CA6" w14:textId="5E5A8A07" w:rsidR="00F50E25" w:rsidRPr="005F752C" w:rsidRDefault="00F50E25" w:rsidP="001D164B">
            <w:pPr>
              <w:keepNext/>
              <w:rPr>
                <w:rFonts w:ascii="Times New Roman" w:hAnsi="Times New Roman" w:cs="Times New Roman"/>
                <w:b/>
                <w:bCs/>
                <w:sz w:val="24"/>
                <w:szCs w:val="24"/>
              </w:rPr>
            </w:pPr>
            <w:r w:rsidRPr="005F752C">
              <w:rPr>
                <w:rFonts w:ascii="Times New Roman" w:hAnsi="Times New Roman" w:cs="Times New Roman"/>
                <w:b/>
                <w:bCs/>
                <w:sz w:val="24"/>
                <w:szCs w:val="24"/>
              </w:rPr>
              <w:t>Reikalavimai valstybės pagalbai</w:t>
            </w:r>
          </w:p>
        </w:tc>
      </w:tr>
      <w:tr w:rsidR="00F50E25" w:rsidRPr="005F752C" w14:paraId="498677D9" w14:textId="77777777" w:rsidTr="0002269F">
        <w:trPr>
          <w:cantSplit/>
          <w:trHeight w:val="529"/>
        </w:trPr>
        <w:tc>
          <w:tcPr>
            <w:tcW w:w="993" w:type="dxa"/>
          </w:tcPr>
          <w:p w14:paraId="3F662C1E" w14:textId="77777777" w:rsidR="00F50E25" w:rsidRPr="001525F2" w:rsidRDefault="00F50E25" w:rsidP="001D164B">
            <w:pPr>
              <w:keepNext/>
              <w:rPr>
                <w:rFonts w:ascii="Times New Roman" w:hAnsi="Times New Roman" w:cs="Times New Roman"/>
                <w:b/>
                <w:bCs/>
                <w:sz w:val="24"/>
                <w:szCs w:val="24"/>
              </w:rPr>
            </w:pPr>
          </w:p>
        </w:tc>
        <w:tc>
          <w:tcPr>
            <w:tcW w:w="14195" w:type="dxa"/>
            <w:gridSpan w:val="9"/>
          </w:tcPr>
          <w:p w14:paraId="0E17FE61" w14:textId="04681E2A" w:rsidR="00F50E25" w:rsidRPr="006A6F8A" w:rsidRDefault="004558C5" w:rsidP="00F844EC">
            <w:pPr>
              <w:spacing w:line="257"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Pagal Aprašo </w:t>
            </w:r>
            <w:r w:rsidR="00267AA7">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punktą </w:t>
            </w:r>
            <w:r w:rsidR="00267AA7" w:rsidRPr="00267AA7">
              <w:rPr>
                <w:rFonts w:ascii="Times New Roman" w:eastAsia="Times New Roman" w:hAnsi="Times New Roman" w:cs="Times New Roman"/>
                <w:sz w:val="24"/>
                <w:szCs w:val="24"/>
                <w:lang w:eastAsia="lt-LT"/>
              </w:rPr>
              <w:t xml:space="preserve">valstybės pagalba nėra teikiama. </w:t>
            </w:r>
          </w:p>
        </w:tc>
      </w:tr>
      <w:tr w:rsidR="001D164B" w:rsidRPr="005F752C" w14:paraId="736F24E0" w14:textId="77777777" w:rsidTr="0002269F">
        <w:trPr>
          <w:cantSplit/>
          <w:trHeight w:val="298"/>
        </w:trPr>
        <w:tc>
          <w:tcPr>
            <w:tcW w:w="993" w:type="dxa"/>
            <w:vMerge w:val="restart"/>
          </w:tcPr>
          <w:p w14:paraId="0805D974" w14:textId="4E0D979B" w:rsidR="001D164B" w:rsidRPr="00531F57" w:rsidRDefault="001D164B" w:rsidP="00AC029E">
            <w:pPr>
              <w:rPr>
                <w:rFonts w:ascii="Times New Roman" w:hAnsi="Times New Roman" w:cs="Times New Roman"/>
                <w:b/>
                <w:bCs/>
                <w:sz w:val="24"/>
                <w:szCs w:val="24"/>
              </w:rPr>
            </w:pPr>
            <w:r w:rsidRPr="00531F57">
              <w:rPr>
                <w:rFonts w:ascii="Times New Roman" w:hAnsi="Times New Roman" w:cs="Times New Roman"/>
                <w:b/>
                <w:bCs/>
                <w:sz w:val="24"/>
                <w:szCs w:val="24"/>
              </w:rPr>
              <w:t>2.12</w:t>
            </w:r>
            <w:r w:rsidRPr="00531F57" w:rsidDel="00790FE8">
              <w:rPr>
                <w:rFonts w:ascii="Times New Roman" w:hAnsi="Times New Roman" w:cs="Times New Roman"/>
                <w:b/>
                <w:bCs/>
                <w:sz w:val="24"/>
                <w:szCs w:val="24"/>
              </w:rPr>
              <w:t>.6</w:t>
            </w:r>
            <w:r>
              <w:rPr>
                <w:rFonts w:ascii="Times New Roman" w:hAnsi="Times New Roman" w:cs="Times New Roman"/>
                <w:b/>
                <w:bCs/>
                <w:sz w:val="24"/>
                <w:szCs w:val="24"/>
              </w:rPr>
              <w:t>.</w:t>
            </w:r>
          </w:p>
        </w:tc>
        <w:tc>
          <w:tcPr>
            <w:tcW w:w="14195" w:type="dxa"/>
            <w:gridSpan w:val="9"/>
          </w:tcPr>
          <w:p w14:paraId="6373FAF3" w14:textId="34B68C85" w:rsidR="001D164B" w:rsidRPr="00BE67B2" w:rsidRDefault="001D164B" w:rsidP="61F0C4A1">
            <w:pPr>
              <w:rPr>
                <w:rFonts w:ascii="Times New Roman" w:hAnsi="Times New Roman" w:cs="Times New Roman"/>
                <w:b/>
                <w:bCs/>
                <w:sz w:val="24"/>
                <w:szCs w:val="24"/>
              </w:rPr>
            </w:pPr>
            <w:r w:rsidRPr="00BE67B2">
              <w:rPr>
                <w:rFonts w:ascii="Times New Roman" w:hAnsi="Times New Roman" w:cs="Times New Roman"/>
                <w:b/>
                <w:bCs/>
                <w:sz w:val="24"/>
                <w:szCs w:val="24"/>
              </w:rPr>
              <w:t>Projektų bendrieji atrankos kriterijai</w:t>
            </w:r>
          </w:p>
        </w:tc>
      </w:tr>
      <w:tr w:rsidR="001D164B" w:rsidRPr="005F752C" w14:paraId="54BA3A94" w14:textId="77777777" w:rsidTr="0002269F">
        <w:trPr>
          <w:cantSplit/>
          <w:trHeight w:val="597"/>
        </w:trPr>
        <w:tc>
          <w:tcPr>
            <w:tcW w:w="993" w:type="dxa"/>
            <w:vMerge/>
          </w:tcPr>
          <w:p w14:paraId="60CF28AA" w14:textId="299A923C" w:rsidR="001D164B" w:rsidRPr="00531F57" w:rsidRDefault="001D164B" w:rsidP="61F0C4A1">
            <w:pPr>
              <w:rPr>
                <w:rFonts w:ascii="Times New Roman" w:hAnsi="Times New Roman" w:cs="Times New Roman"/>
                <w:b/>
                <w:bCs/>
                <w:sz w:val="24"/>
                <w:szCs w:val="24"/>
              </w:rPr>
            </w:pPr>
          </w:p>
        </w:tc>
        <w:tc>
          <w:tcPr>
            <w:tcW w:w="14195" w:type="dxa"/>
            <w:gridSpan w:val="9"/>
          </w:tcPr>
          <w:p w14:paraId="189B9764" w14:textId="18324C54" w:rsidR="001D164B" w:rsidRPr="00BE67B2" w:rsidRDefault="00C521B0" w:rsidP="00F844EC">
            <w:pPr>
              <w:spacing w:line="257" w:lineRule="auto"/>
              <w:jc w:val="both"/>
              <w:rPr>
                <w:rFonts w:ascii="Times New Roman" w:eastAsia="Times New Roman" w:hAnsi="Times New Roman" w:cs="Times New Roman"/>
                <w:sz w:val="24"/>
                <w:szCs w:val="24"/>
                <w:lang w:eastAsia="lt-LT"/>
              </w:rPr>
            </w:pPr>
            <w:r w:rsidRPr="00BE67B2">
              <w:rPr>
                <w:rFonts w:ascii="Times New Roman" w:eastAsia="Times New Roman" w:hAnsi="Times New Roman" w:cs="Times New Roman"/>
                <w:sz w:val="24"/>
                <w:szCs w:val="24"/>
                <w:lang w:eastAsia="lt-LT"/>
              </w:rPr>
              <w:t>Projektas turi atitikti projektų bendruosius atrankos kriterijus,</w:t>
            </w:r>
            <w:r w:rsidR="00A13105" w:rsidRPr="00BE67B2">
              <w:rPr>
                <w:rFonts w:ascii="Times New Roman" w:eastAsia="Times New Roman" w:hAnsi="Times New Roman" w:cs="Times New Roman"/>
                <w:sz w:val="24"/>
                <w:szCs w:val="24"/>
                <w:lang w:eastAsia="lt-LT"/>
              </w:rPr>
              <w:t xml:space="preserve"> nurodytus</w:t>
            </w:r>
            <w:r w:rsidRPr="00BE67B2">
              <w:rPr>
                <w:rFonts w:ascii="Times New Roman" w:eastAsia="Times New Roman" w:hAnsi="Times New Roman" w:cs="Times New Roman"/>
                <w:sz w:val="24"/>
                <w:szCs w:val="24"/>
                <w:lang w:eastAsia="lt-LT"/>
              </w:rPr>
              <w:t xml:space="preserve"> Taisyklių 7 priede</w:t>
            </w:r>
            <w:r w:rsidR="003503CD">
              <w:rPr>
                <w:rFonts w:ascii="Times New Roman" w:eastAsia="Times New Roman" w:hAnsi="Times New Roman" w:cs="Times New Roman"/>
                <w:sz w:val="24"/>
                <w:szCs w:val="24"/>
                <w:lang w:eastAsia="lt-LT"/>
              </w:rPr>
              <w:t xml:space="preserve">                                                                                             </w:t>
            </w:r>
            <w:r w:rsidR="00A13105" w:rsidRPr="00BE67B2">
              <w:rPr>
                <w:rFonts w:ascii="Times New Roman" w:eastAsia="Times New Roman" w:hAnsi="Times New Roman" w:cs="Times New Roman"/>
                <w:sz w:val="24"/>
                <w:szCs w:val="24"/>
                <w:lang w:eastAsia="lt-LT"/>
              </w:rPr>
              <w:t xml:space="preserve"> (</w:t>
            </w:r>
            <w:hyperlink r:id="rId15" w:history="1">
              <w:r w:rsidR="00BE67B2" w:rsidRPr="00BE67B2">
                <w:rPr>
                  <w:rStyle w:val="Hipersaitas"/>
                  <w:rFonts w:ascii="Times New Roman" w:hAnsi="Times New Roman" w:cs="Times New Roman"/>
                  <w:sz w:val="24"/>
                  <w:szCs w:val="24"/>
                </w:rPr>
                <w:t>https://www.e-tar.lt/portal/lt/legalAct/f7c876101a3611eeb233e8b04dc9bb3d/asr</w:t>
              </w:r>
            </w:hyperlink>
            <w:r w:rsidR="00EE0CE1" w:rsidRPr="00BE67B2">
              <w:rPr>
                <w:rFonts w:ascii="Times New Roman" w:eastAsia="Times New Roman" w:hAnsi="Times New Roman" w:cs="Times New Roman"/>
                <w:sz w:val="24"/>
                <w:szCs w:val="24"/>
                <w:lang w:eastAsia="lt-LT"/>
              </w:rPr>
              <w:t>).</w:t>
            </w:r>
          </w:p>
        </w:tc>
      </w:tr>
      <w:tr w:rsidR="00F50E25" w:rsidRPr="005F752C" w14:paraId="0327D8D8" w14:textId="77777777" w:rsidTr="0002269F">
        <w:trPr>
          <w:cantSplit/>
          <w:trHeight w:val="240"/>
        </w:trPr>
        <w:tc>
          <w:tcPr>
            <w:tcW w:w="993" w:type="dxa"/>
            <w:vMerge w:val="restart"/>
          </w:tcPr>
          <w:p w14:paraId="5BA77AE0" w14:textId="3910A16D" w:rsidR="00F50E25" w:rsidRPr="00531F57" w:rsidRDefault="00F50E25" w:rsidP="00AC029E">
            <w:pPr>
              <w:rPr>
                <w:rFonts w:ascii="Times New Roman" w:hAnsi="Times New Roman" w:cs="Times New Roman"/>
                <w:b/>
                <w:bCs/>
                <w:sz w:val="24"/>
                <w:szCs w:val="24"/>
              </w:rPr>
            </w:pPr>
            <w:r w:rsidRPr="00531F57">
              <w:rPr>
                <w:rFonts w:ascii="Times New Roman" w:hAnsi="Times New Roman" w:cs="Times New Roman"/>
                <w:b/>
                <w:bCs/>
                <w:sz w:val="24"/>
                <w:szCs w:val="24"/>
              </w:rPr>
              <w:t>2.12.7</w:t>
            </w:r>
            <w:r w:rsidR="001D164B">
              <w:rPr>
                <w:rFonts w:ascii="Times New Roman" w:hAnsi="Times New Roman" w:cs="Times New Roman"/>
                <w:b/>
                <w:bCs/>
                <w:sz w:val="24"/>
                <w:szCs w:val="24"/>
              </w:rPr>
              <w:t>.</w:t>
            </w:r>
          </w:p>
        </w:tc>
        <w:tc>
          <w:tcPr>
            <w:tcW w:w="14195" w:type="dxa"/>
            <w:gridSpan w:val="9"/>
          </w:tcPr>
          <w:p w14:paraId="4321CFA6" w14:textId="361A9F44" w:rsidR="00F50E25" w:rsidRPr="005F752C" w:rsidRDefault="00F50E25" w:rsidP="61F0C4A1">
            <w:pPr>
              <w:rPr>
                <w:rFonts w:ascii="Times New Roman" w:hAnsi="Times New Roman" w:cs="Times New Roman"/>
                <w:b/>
                <w:sz w:val="24"/>
                <w:szCs w:val="24"/>
              </w:rPr>
            </w:pPr>
            <w:r w:rsidRPr="005F752C">
              <w:rPr>
                <w:rFonts w:ascii="Times New Roman" w:hAnsi="Times New Roman" w:cs="Times New Roman"/>
                <w:b/>
                <w:sz w:val="24"/>
                <w:szCs w:val="24"/>
              </w:rPr>
              <w:t>Projektų specialieji atrankos kriterijai</w:t>
            </w:r>
          </w:p>
        </w:tc>
      </w:tr>
      <w:tr w:rsidR="00F50E25" w:rsidRPr="005F752C" w14:paraId="251D5187" w14:textId="77777777" w:rsidTr="0002269F">
        <w:trPr>
          <w:cantSplit/>
          <w:trHeight w:val="4960"/>
        </w:trPr>
        <w:tc>
          <w:tcPr>
            <w:tcW w:w="993" w:type="dxa"/>
            <w:vMerge/>
          </w:tcPr>
          <w:p w14:paraId="332C59B2" w14:textId="7569E6C6" w:rsidR="00F50E25" w:rsidRPr="00163CC4" w:rsidRDefault="00F50E25" w:rsidP="61F0C4A1">
            <w:pPr>
              <w:rPr>
                <w:rFonts w:ascii="Times New Roman" w:hAnsi="Times New Roman" w:cs="Times New Roman"/>
                <w:b/>
                <w:bCs/>
                <w:sz w:val="24"/>
                <w:szCs w:val="24"/>
              </w:rPr>
            </w:pPr>
          </w:p>
        </w:tc>
        <w:tc>
          <w:tcPr>
            <w:tcW w:w="14195" w:type="dxa"/>
            <w:gridSpan w:val="9"/>
          </w:tcPr>
          <w:p w14:paraId="472379C1" w14:textId="1216A2BF" w:rsidR="001164A1" w:rsidRDefault="00267AA7" w:rsidP="00F844EC">
            <w:pPr>
              <w:spacing w:line="257" w:lineRule="auto"/>
              <w:jc w:val="both"/>
              <w:rPr>
                <w:rFonts w:ascii="Times New Roman" w:hAnsi="Times New Roman" w:cs="Times New Roman"/>
                <w:sz w:val="24"/>
                <w:szCs w:val="24"/>
              </w:rPr>
            </w:pPr>
            <w:r w:rsidRPr="00AF023F">
              <w:rPr>
                <w:rFonts w:ascii="Times New Roman" w:hAnsi="Times New Roman" w:cs="Times New Roman"/>
                <w:sz w:val="24"/>
                <w:szCs w:val="24"/>
              </w:rPr>
              <w:t xml:space="preserve">Projektų </w:t>
            </w:r>
            <w:r>
              <w:rPr>
                <w:rFonts w:ascii="Times New Roman" w:hAnsi="Times New Roman" w:cs="Times New Roman"/>
                <w:sz w:val="24"/>
                <w:szCs w:val="24"/>
              </w:rPr>
              <w:t>specialusis</w:t>
            </w:r>
            <w:r w:rsidRPr="00AF023F">
              <w:rPr>
                <w:rFonts w:ascii="Times New Roman" w:hAnsi="Times New Roman" w:cs="Times New Roman"/>
                <w:sz w:val="24"/>
                <w:szCs w:val="24"/>
              </w:rPr>
              <w:t xml:space="preserve"> atrankos kriterij</w:t>
            </w:r>
            <w:r>
              <w:rPr>
                <w:rFonts w:ascii="Times New Roman" w:hAnsi="Times New Roman" w:cs="Times New Roman"/>
                <w:sz w:val="24"/>
                <w:szCs w:val="24"/>
              </w:rPr>
              <w:t xml:space="preserve">us ir jo vertinimo metodas </w:t>
            </w:r>
            <w:r w:rsidRPr="00AF023F">
              <w:rPr>
                <w:rFonts w:ascii="Times New Roman" w:hAnsi="Times New Roman" w:cs="Times New Roman"/>
                <w:sz w:val="24"/>
                <w:szCs w:val="24"/>
              </w:rPr>
              <w:t>numatyta</w:t>
            </w:r>
            <w:r>
              <w:rPr>
                <w:rFonts w:ascii="Times New Roman" w:hAnsi="Times New Roman" w:cs="Times New Roman"/>
                <w:sz w:val="24"/>
                <w:szCs w:val="24"/>
              </w:rPr>
              <w:t>s</w:t>
            </w:r>
            <w:r w:rsidRPr="00AF023F">
              <w:rPr>
                <w:rFonts w:ascii="Times New Roman" w:hAnsi="Times New Roman" w:cs="Times New Roman"/>
                <w:sz w:val="24"/>
                <w:szCs w:val="24"/>
              </w:rPr>
              <w:t xml:space="preserve"> Aprašo </w:t>
            </w:r>
            <w:r>
              <w:rPr>
                <w:rFonts w:ascii="Times New Roman" w:hAnsi="Times New Roman" w:cs="Times New Roman"/>
                <w:sz w:val="24"/>
                <w:szCs w:val="24"/>
              </w:rPr>
              <w:t>9 punkte</w:t>
            </w:r>
            <w:r w:rsidRPr="00AF023F">
              <w:rPr>
                <w:rFonts w:ascii="Times New Roman" w:hAnsi="Times New Roman" w:cs="Times New Roman"/>
                <w:sz w:val="24"/>
                <w:szCs w:val="24"/>
              </w:rPr>
              <w:t>.</w:t>
            </w:r>
          </w:p>
          <w:tbl>
            <w:tblPr>
              <w:tblW w:w="4957" w:type="pct"/>
              <w:tblLook w:val="00A0" w:firstRow="1" w:lastRow="0" w:firstColumn="1" w:lastColumn="0" w:noHBand="0" w:noVBand="0"/>
            </w:tblPr>
            <w:tblGrid>
              <w:gridCol w:w="590"/>
              <w:gridCol w:w="1531"/>
              <w:gridCol w:w="2154"/>
              <w:gridCol w:w="9568"/>
            </w:tblGrid>
            <w:tr w:rsidR="003503CD" w:rsidRPr="00BB5AD9" w14:paraId="1FEBADAB" w14:textId="77777777" w:rsidTr="0002269F">
              <w:trPr>
                <w:trHeight w:val="367"/>
              </w:trPr>
              <w:tc>
                <w:tcPr>
                  <w:tcW w:w="21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4C5B80B5" w14:textId="77777777" w:rsidR="00267AA7" w:rsidRPr="00267AA7" w:rsidRDefault="00267AA7" w:rsidP="00267AA7">
                  <w:pPr>
                    <w:spacing w:after="0"/>
                    <w:rPr>
                      <w:rFonts w:ascii="Times New Roman" w:hAnsi="Times New Roman" w:cs="Times New Roman"/>
                      <w:b/>
                      <w:sz w:val="24"/>
                      <w:szCs w:val="24"/>
                    </w:rPr>
                  </w:pPr>
                  <w:r w:rsidRPr="00267AA7">
                    <w:rPr>
                      <w:rFonts w:ascii="Times New Roman" w:hAnsi="Times New Roman" w:cs="Times New Roman"/>
                      <w:b/>
                      <w:sz w:val="24"/>
                      <w:szCs w:val="24"/>
                    </w:rPr>
                    <w:t>Eil.</w:t>
                  </w:r>
                </w:p>
                <w:p w14:paraId="6D658009" w14:textId="77777777" w:rsidR="00267AA7" w:rsidRPr="00267AA7" w:rsidRDefault="00267AA7" w:rsidP="00267AA7">
                  <w:pPr>
                    <w:spacing w:after="0"/>
                    <w:rPr>
                      <w:rFonts w:ascii="Times New Roman" w:hAnsi="Times New Roman" w:cs="Times New Roman"/>
                      <w:b/>
                      <w:sz w:val="24"/>
                      <w:szCs w:val="24"/>
                    </w:rPr>
                  </w:pPr>
                  <w:r w:rsidRPr="00267AA7">
                    <w:rPr>
                      <w:rFonts w:ascii="Times New Roman" w:hAnsi="Times New Roman" w:cs="Times New Roman"/>
                      <w:b/>
                      <w:sz w:val="24"/>
                      <w:szCs w:val="24"/>
                    </w:rPr>
                    <w:t>Nr.</w:t>
                  </w:r>
                </w:p>
              </w:tc>
              <w:tc>
                <w:tcPr>
                  <w:tcW w:w="55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69EDD9C5" w14:textId="77777777" w:rsidR="00267AA7" w:rsidRPr="00267AA7" w:rsidRDefault="00267AA7" w:rsidP="00267AA7">
                  <w:pPr>
                    <w:spacing w:after="0"/>
                    <w:jc w:val="center"/>
                    <w:rPr>
                      <w:rFonts w:ascii="Times New Roman" w:hAnsi="Times New Roman" w:cs="Times New Roman"/>
                      <w:b/>
                      <w:sz w:val="24"/>
                      <w:szCs w:val="24"/>
                    </w:rPr>
                  </w:pPr>
                  <w:r w:rsidRPr="00267AA7">
                    <w:rPr>
                      <w:rFonts w:ascii="Times New Roman" w:hAnsi="Times New Roman" w:cs="Times New Roman"/>
                      <w:b/>
                      <w:sz w:val="24"/>
                      <w:szCs w:val="24"/>
                    </w:rPr>
                    <w:t>Kriterijaus tipas</w:t>
                  </w:r>
                </w:p>
              </w:tc>
              <w:tc>
                <w:tcPr>
                  <w:tcW w:w="778"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64C8482F" w14:textId="77777777" w:rsidR="00267AA7" w:rsidRPr="00267AA7" w:rsidRDefault="00267AA7" w:rsidP="00267AA7">
                  <w:pPr>
                    <w:spacing w:after="0"/>
                    <w:jc w:val="center"/>
                    <w:rPr>
                      <w:rFonts w:ascii="Times New Roman" w:hAnsi="Times New Roman" w:cs="Times New Roman"/>
                      <w:b/>
                      <w:sz w:val="24"/>
                      <w:szCs w:val="24"/>
                    </w:rPr>
                  </w:pPr>
                  <w:r w:rsidRPr="00267AA7">
                    <w:rPr>
                      <w:rFonts w:ascii="Times New Roman" w:hAnsi="Times New Roman" w:cs="Times New Roman"/>
                      <w:b/>
                      <w:sz w:val="24"/>
                      <w:szCs w:val="24"/>
                    </w:rPr>
                    <w:t>Kriterijus</w:t>
                  </w:r>
                </w:p>
              </w:tc>
              <w:tc>
                <w:tcPr>
                  <w:tcW w:w="3456"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hideMark/>
                </w:tcPr>
                <w:p w14:paraId="7286294F" w14:textId="77777777" w:rsidR="00267AA7" w:rsidRPr="00267AA7" w:rsidRDefault="00267AA7" w:rsidP="00267AA7">
                  <w:pPr>
                    <w:tabs>
                      <w:tab w:val="left" w:pos="828"/>
                    </w:tabs>
                    <w:spacing w:after="0"/>
                    <w:jc w:val="center"/>
                    <w:rPr>
                      <w:rFonts w:ascii="Times New Roman" w:hAnsi="Times New Roman" w:cs="Times New Roman"/>
                      <w:b/>
                      <w:sz w:val="24"/>
                      <w:szCs w:val="24"/>
                    </w:rPr>
                  </w:pPr>
                  <w:r w:rsidRPr="00267AA7">
                    <w:rPr>
                      <w:rFonts w:ascii="Times New Roman" w:hAnsi="Times New Roman" w:cs="Times New Roman"/>
                      <w:b/>
                      <w:sz w:val="24"/>
                      <w:szCs w:val="24"/>
                    </w:rPr>
                    <w:t>Kriterijaus vertinimo metodas</w:t>
                  </w:r>
                </w:p>
              </w:tc>
            </w:tr>
            <w:tr w:rsidR="003503CD" w:rsidRPr="00A634DF" w14:paraId="63E0A8A7" w14:textId="77777777" w:rsidTr="0002269F">
              <w:trPr>
                <w:trHeight w:val="3467"/>
              </w:trPr>
              <w:tc>
                <w:tcPr>
                  <w:tcW w:w="213" w:type="pct"/>
                  <w:tcBorders>
                    <w:top w:val="single" w:sz="6" w:space="0" w:color="000000"/>
                    <w:left w:val="single" w:sz="6" w:space="0" w:color="000000"/>
                    <w:bottom w:val="single" w:sz="6" w:space="0" w:color="000000"/>
                    <w:right w:val="single" w:sz="6" w:space="0" w:color="000000"/>
                  </w:tcBorders>
                  <w:shd w:val="clear" w:color="auto" w:fill="FFFFFF"/>
                  <w:hideMark/>
                </w:tcPr>
                <w:p w14:paraId="2F72373D" w14:textId="77777777" w:rsidR="00267AA7" w:rsidRPr="00267AA7" w:rsidRDefault="00267AA7" w:rsidP="008B392F">
                  <w:pPr>
                    <w:rPr>
                      <w:rFonts w:ascii="Times New Roman" w:hAnsi="Times New Roman" w:cs="Times New Roman"/>
                      <w:b/>
                      <w:i/>
                      <w:iCs/>
                      <w:sz w:val="24"/>
                      <w:szCs w:val="24"/>
                    </w:rPr>
                  </w:pPr>
                  <w:r w:rsidRPr="00267AA7">
                    <w:rPr>
                      <w:rFonts w:ascii="Times New Roman" w:hAnsi="Times New Roman" w:cs="Times New Roman"/>
                      <w:i/>
                      <w:iCs/>
                      <w:sz w:val="24"/>
                      <w:szCs w:val="24"/>
                    </w:rPr>
                    <w:t>1.</w:t>
                  </w:r>
                </w:p>
              </w:tc>
              <w:tc>
                <w:tcPr>
                  <w:tcW w:w="553" w:type="pct"/>
                  <w:tcBorders>
                    <w:top w:val="single" w:sz="6" w:space="0" w:color="000000"/>
                    <w:left w:val="single" w:sz="6" w:space="0" w:color="000000"/>
                    <w:bottom w:val="single" w:sz="6" w:space="0" w:color="000000"/>
                    <w:right w:val="single" w:sz="6" w:space="0" w:color="000000"/>
                  </w:tcBorders>
                  <w:shd w:val="clear" w:color="auto" w:fill="FFFFFF"/>
                  <w:hideMark/>
                </w:tcPr>
                <w:p w14:paraId="4BBDE8E4" w14:textId="77777777" w:rsidR="00267AA7" w:rsidRPr="00267AA7" w:rsidRDefault="00267AA7" w:rsidP="008B392F">
                  <w:pPr>
                    <w:rPr>
                      <w:rFonts w:ascii="Times New Roman" w:hAnsi="Times New Roman" w:cs="Times New Roman"/>
                      <w:b/>
                      <w:i/>
                      <w:iCs/>
                      <w:sz w:val="24"/>
                      <w:szCs w:val="24"/>
                    </w:rPr>
                  </w:pPr>
                  <w:r w:rsidRPr="00267AA7">
                    <w:rPr>
                      <w:rFonts w:ascii="Times New Roman" w:hAnsi="Times New Roman" w:cs="Times New Roman"/>
                      <w:i/>
                      <w:iCs/>
                      <w:sz w:val="24"/>
                      <w:szCs w:val="24"/>
                    </w:rPr>
                    <w:t>Specialusis</w:t>
                  </w:r>
                </w:p>
              </w:tc>
              <w:tc>
                <w:tcPr>
                  <w:tcW w:w="778" w:type="pct"/>
                  <w:tcBorders>
                    <w:top w:val="single" w:sz="6" w:space="0" w:color="000000"/>
                    <w:left w:val="single" w:sz="6" w:space="0" w:color="000000"/>
                    <w:bottom w:val="single" w:sz="6" w:space="0" w:color="000000"/>
                    <w:right w:val="single" w:sz="6" w:space="0" w:color="000000"/>
                  </w:tcBorders>
                  <w:shd w:val="clear" w:color="auto" w:fill="FFFFFF"/>
                  <w:hideMark/>
                </w:tcPr>
                <w:p w14:paraId="4F9C427A" w14:textId="77777777" w:rsidR="00267AA7" w:rsidRPr="00267AA7" w:rsidRDefault="00267AA7" w:rsidP="008B392F">
                  <w:pPr>
                    <w:rPr>
                      <w:rFonts w:ascii="Times New Roman" w:hAnsi="Times New Roman" w:cs="Times New Roman"/>
                      <w:bCs/>
                      <w:i/>
                      <w:iCs/>
                      <w:sz w:val="24"/>
                      <w:szCs w:val="24"/>
                    </w:rPr>
                  </w:pPr>
                  <w:r w:rsidRPr="00267AA7">
                    <w:rPr>
                      <w:rFonts w:ascii="Times New Roman" w:hAnsi="Times New Roman" w:cs="Times New Roman"/>
                      <w:b/>
                      <w:i/>
                      <w:iCs/>
                      <w:sz w:val="24"/>
                      <w:szCs w:val="24"/>
                    </w:rPr>
                    <w:t>Investicinio žemės sklypo teritorija</w:t>
                  </w:r>
                </w:p>
              </w:tc>
              <w:tc>
                <w:tcPr>
                  <w:tcW w:w="3456" w:type="pct"/>
                  <w:tcBorders>
                    <w:top w:val="single" w:sz="6" w:space="0" w:color="000000"/>
                    <w:left w:val="single" w:sz="6" w:space="0" w:color="000000"/>
                    <w:bottom w:val="single" w:sz="6" w:space="0" w:color="000000"/>
                    <w:right w:val="single" w:sz="6" w:space="0" w:color="000000"/>
                  </w:tcBorders>
                  <w:shd w:val="clear" w:color="auto" w:fill="FFFFFF"/>
                </w:tcPr>
                <w:p w14:paraId="38AF1F62" w14:textId="77777777" w:rsidR="00267AA7" w:rsidRPr="00267AA7" w:rsidRDefault="00267AA7" w:rsidP="003503CD">
                  <w:pPr>
                    <w:tabs>
                      <w:tab w:val="left" w:pos="851"/>
                      <w:tab w:val="left" w:pos="993"/>
                    </w:tabs>
                    <w:contextualSpacing/>
                    <w:rPr>
                      <w:rFonts w:ascii="Times New Roman" w:hAnsi="Times New Roman" w:cs="Times New Roman"/>
                      <w:i/>
                      <w:iCs/>
                      <w:sz w:val="24"/>
                      <w:szCs w:val="24"/>
                    </w:rPr>
                  </w:pPr>
                  <w:r w:rsidRPr="00267AA7">
                    <w:rPr>
                      <w:rFonts w:ascii="Times New Roman" w:hAnsi="Times New Roman" w:cs="Times New Roman"/>
                      <w:i/>
                      <w:iCs/>
                      <w:sz w:val="24"/>
                      <w:szCs w:val="24"/>
                    </w:rPr>
                    <w:t>Vertinama, ar projektu siekiama plėsti elektros tinklo infrastruktūrą iki investicinio žemės sklypo ribos ir (ar) jo ribose, kai investicinis žemės sklypas atitinka bent vieną iš toliau išvardytų reikalavimų:</w:t>
                  </w:r>
                </w:p>
                <w:p w14:paraId="3153BD02" w14:textId="77777777" w:rsidR="00267AA7" w:rsidRPr="00267AA7" w:rsidRDefault="00267AA7" w:rsidP="003503CD">
                  <w:pPr>
                    <w:numPr>
                      <w:ilvl w:val="0"/>
                      <w:numId w:val="30"/>
                    </w:numPr>
                    <w:tabs>
                      <w:tab w:val="left" w:pos="261"/>
                      <w:tab w:val="left" w:pos="993"/>
                    </w:tabs>
                    <w:spacing w:after="0" w:line="240" w:lineRule="auto"/>
                    <w:ind w:left="0" w:firstLine="0"/>
                    <w:contextualSpacing/>
                    <w:rPr>
                      <w:rFonts w:ascii="Times New Roman" w:hAnsi="Times New Roman" w:cs="Times New Roman"/>
                      <w:i/>
                      <w:iCs/>
                      <w:sz w:val="24"/>
                      <w:szCs w:val="24"/>
                    </w:rPr>
                  </w:pPr>
                  <w:r w:rsidRPr="00267AA7">
                    <w:rPr>
                      <w:rFonts w:ascii="Times New Roman" w:hAnsi="Times New Roman" w:cs="Times New Roman"/>
                      <w:i/>
                      <w:iCs/>
                      <w:sz w:val="24"/>
                      <w:szCs w:val="24"/>
                    </w:rPr>
                    <w:t>investicinis žemės sklypas yra laisvojoje ekonominėje zonoje;</w:t>
                  </w:r>
                </w:p>
                <w:p w14:paraId="7486B75C" w14:textId="77777777" w:rsidR="00267AA7" w:rsidRPr="00267AA7" w:rsidRDefault="00267AA7" w:rsidP="003503CD">
                  <w:pPr>
                    <w:numPr>
                      <w:ilvl w:val="0"/>
                      <w:numId w:val="30"/>
                    </w:numPr>
                    <w:tabs>
                      <w:tab w:val="left" w:pos="261"/>
                      <w:tab w:val="left" w:pos="993"/>
                    </w:tabs>
                    <w:spacing w:after="0" w:line="240" w:lineRule="auto"/>
                    <w:ind w:left="0" w:firstLine="0"/>
                    <w:contextualSpacing/>
                    <w:rPr>
                      <w:rFonts w:ascii="Times New Roman" w:hAnsi="Times New Roman" w:cs="Times New Roman"/>
                      <w:i/>
                      <w:iCs/>
                      <w:sz w:val="24"/>
                      <w:szCs w:val="24"/>
                    </w:rPr>
                  </w:pPr>
                  <w:r w:rsidRPr="00267AA7">
                    <w:rPr>
                      <w:rFonts w:ascii="Times New Roman" w:hAnsi="Times New Roman" w:cs="Times New Roman"/>
                      <w:i/>
                      <w:iCs/>
                      <w:sz w:val="24"/>
                      <w:szCs w:val="24"/>
                    </w:rPr>
                    <w:t>investicinis žemės sklypas yra valstybei svarbaus projekto statusą turinčiame pramonės parke;</w:t>
                  </w:r>
                </w:p>
                <w:p w14:paraId="6F35491E" w14:textId="77777777" w:rsidR="00267AA7" w:rsidRPr="00267AA7" w:rsidRDefault="00267AA7" w:rsidP="003503CD">
                  <w:pPr>
                    <w:numPr>
                      <w:ilvl w:val="0"/>
                      <w:numId w:val="30"/>
                    </w:numPr>
                    <w:tabs>
                      <w:tab w:val="left" w:pos="261"/>
                      <w:tab w:val="left" w:pos="993"/>
                    </w:tabs>
                    <w:spacing w:after="0" w:line="240" w:lineRule="auto"/>
                    <w:ind w:left="0" w:firstLine="0"/>
                    <w:contextualSpacing/>
                    <w:rPr>
                      <w:rFonts w:ascii="Times New Roman" w:hAnsi="Times New Roman" w:cs="Times New Roman"/>
                      <w:i/>
                      <w:iCs/>
                      <w:sz w:val="24"/>
                      <w:szCs w:val="24"/>
                    </w:rPr>
                  </w:pPr>
                  <w:r w:rsidRPr="00267AA7">
                    <w:rPr>
                      <w:rFonts w:ascii="Times New Roman" w:hAnsi="Times New Roman" w:cs="Times New Roman"/>
                      <w:i/>
                      <w:iCs/>
                      <w:sz w:val="24"/>
                      <w:szCs w:val="24"/>
                    </w:rPr>
                    <w:t xml:space="preserve"> investicinis žemės sklypas yra skirtas</w:t>
                  </w:r>
                  <w:r w:rsidRPr="00267AA7">
                    <w:rPr>
                      <w:rFonts w:ascii="Times New Roman" w:hAnsi="Times New Roman" w:cs="Times New Roman"/>
                      <w:sz w:val="24"/>
                      <w:szCs w:val="24"/>
                    </w:rPr>
                    <w:t xml:space="preserve"> </w:t>
                  </w:r>
                  <w:r w:rsidRPr="00267AA7">
                    <w:rPr>
                      <w:rFonts w:ascii="Times New Roman" w:hAnsi="Times New Roman" w:cs="Times New Roman"/>
                      <w:i/>
                      <w:iCs/>
                      <w:sz w:val="24"/>
                      <w:szCs w:val="24"/>
                    </w:rPr>
                    <w:t>Investicijų įstatymo 2 straipsnio 25 dalyje nurodytiems stambiems projektams įgyvendinti;</w:t>
                  </w:r>
                </w:p>
                <w:p w14:paraId="6A42F81C" w14:textId="77777777" w:rsidR="00267AA7" w:rsidRPr="00267AA7" w:rsidRDefault="00267AA7" w:rsidP="003503CD">
                  <w:pPr>
                    <w:numPr>
                      <w:ilvl w:val="0"/>
                      <w:numId w:val="30"/>
                    </w:numPr>
                    <w:tabs>
                      <w:tab w:val="left" w:pos="402"/>
                      <w:tab w:val="left" w:pos="1276"/>
                      <w:tab w:val="left" w:pos="1560"/>
                    </w:tabs>
                    <w:spacing w:after="0" w:line="240" w:lineRule="auto"/>
                    <w:ind w:left="0" w:firstLine="0"/>
                    <w:contextualSpacing/>
                    <w:rPr>
                      <w:rFonts w:ascii="Times New Roman" w:hAnsi="Times New Roman" w:cs="Times New Roman"/>
                      <w:i/>
                      <w:iCs/>
                      <w:sz w:val="24"/>
                      <w:szCs w:val="24"/>
                    </w:rPr>
                  </w:pPr>
                  <w:r w:rsidRPr="00267AA7">
                    <w:rPr>
                      <w:rFonts w:ascii="Times New Roman" w:hAnsi="Times New Roman" w:cs="Times New Roman"/>
                      <w:i/>
                      <w:iCs/>
                      <w:sz w:val="24"/>
                      <w:szCs w:val="24"/>
                    </w:rPr>
                    <w:t xml:space="preserve">investicinis žemės sklypas yra Žemės įstatymo nustatyta tvarka rezervuotas investicinis valstybinės žemės sklypas. </w:t>
                  </w:r>
                </w:p>
                <w:p w14:paraId="26353FE3" w14:textId="77777777" w:rsidR="00267AA7" w:rsidRPr="00267AA7" w:rsidRDefault="00267AA7" w:rsidP="003503CD">
                  <w:pPr>
                    <w:tabs>
                      <w:tab w:val="left" w:pos="851"/>
                      <w:tab w:val="left" w:pos="1276"/>
                      <w:tab w:val="left" w:pos="1560"/>
                    </w:tabs>
                    <w:contextualSpacing/>
                    <w:rPr>
                      <w:rFonts w:ascii="Times New Roman" w:hAnsi="Times New Roman" w:cs="Times New Roman"/>
                      <w:b/>
                      <w:i/>
                      <w:iCs/>
                      <w:sz w:val="24"/>
                      <w:szCs w:val="24"/>
                    </w:rPr>
                  </w:pPr>
                  <w:r w:rsidRPr="00267AA7">
                    <w:rPr>
                      <w:rFonts w:ascii="Times New Roman" w:hAnsi="Times New Roman" w:cs="Times New Roman"/>
                      <w:i/>
                      <w:iCs/>
                      <w:sz w:val="24"/>
                      <w:szCs w:val="24"/>
                    </w:rPr>
                    <w:t>Kriterijus naudojamas vertinimo metu. Jei projektas neatitinka bent vieno šiame punkte išvardyto investiciniam žemės sklypui taikomo reikalavimo, PĮP atmetamas.</w:t>
                  </w:r>
                </w:p>
              </w:tc>
            </w:tr>
          </w:tbl>
          <w:p w14:paraId="52540129" w14:textId="77AD698E" w:rsidR="0002269F" w:rsidRPr="001164A1" w:rsidRDefault="0002269F" w:rsidP="00F844EC">
            <w:pPr>
              <w:spacing w:line="257" w:lineRule="auto"/>
              <w:jc w:val="both"/>
              <w:rPr>
                <w:rFonts w:ascii="Times New Roman" w:eastAsia="Times New Roman" w:hAnsi="Times New Roman" w:cs="Times New Roman"/>
                <w:bCs/>
                <w:sz w:val="24"/>
                <w:szCs w:val="24"/>
                <w:lang w:eastAsia="lt-LT"/>
              </w:rPr>
            </w:pPr>
          </w:p>
        </w:tc>
      </w:tr>
      <w:tr w:rsidR="00F50E25" w:rsidRPr="005F752C" w14:paraId="3462DE83" w14:textId="77777777" w:rsidTr="0002269F">
        <w:trPr>
          <w:cantSplit/>
          <w:trHeight w:val="209"/>
        </w:trPr>
        <w:tc>
          <w:tcPr>
            <w:tcW w:w="993" w:type="dxa"/>
            <w:vMerge w:val="restart"/>
          </w:tcPr>
          <w:p w14:paraId="451EA9F3" w14:textId="531072CA" w:rsidR="00F50E25" w:rsidRPr="00531F57" w:rsidRDefault="00F50E25" w:rsidP="79D1ABC4">
            <w:pPr>
              <w:rPr>
                <w:rFonts w:ascii="Times New Roman" w:hAnsi="Times New Roman" w:cs="Times New Roman"/>
                <w:b/>
                <w:bCs/>
                <w:sz w:val="24"/>
                <w:szCs w:val="24"/>
              </w:rPr>
            </w:pPr>
            <w:r w:rsidRPr="00531F57">
              <w:rPr>
                <w:rFonts w:ascii="Times New Roman" w:hAnsi="Times New Roman" w:cs="Times New Roman"/>
                <w:b/>
                <w:bCs/>
                <w:sz w:val="24"/>
                <w:szCs w:val="24"/>
              </w:rPr>
              <w:t>2.12.8</w:t>
            </w:r>
            <w:r w:rsidR="001D164B">
              <w:rPr>
                <w:rFonts w:ascii="Times New Roman" w:hAnsi="Times New Roman" w:cs="Times New Roman"/>
                <w:b/>
                <w:bCs/>
                <w:sz w:val="24"/>
                <w:szCs w:val="24"/>
              </w:rPr>
              <w:t>.</w:t>
            </w:r>
          </w:p>
        </w:tc>
        <w:tc>
          <w:tcPr>
            <w:tcW w:w="14195" w:type="dxa"/>
            <w:gridSpan w:val="9"/>
          </w:tcPr>
          <w:p w14:paraId="3B04E1E1" w14:textId="2FE65661" w:rsidR="00F50E25" w:rsidRPr="005F752C" w:rsidRDefault="00F50E25" w:rsidP="79D1ABC4">
            <w:pPr>
              <w:rPr>
                <w:rFonts w:ascii="Times New Roman" w:hAnsi="Times New Roman" w:cs="Times New Roman"/>
                <w:b/>
                <w:bCs/>
                <w:sz w:val="24"/>
                <w:szCs w:val="24"/>
              </w:rPr>
            </w:pPr>
            <w:r w:rsidRPr="005F752C">
              <w:rPr>
                <w:rFonts w:ascii="Times New Roman" w:hAnsi="Times New Roman" w:cs="Times New Roman"/>
                <w:b/>
                <w:bCs/>
                <w:sz w:val="24"/>
                <w:szCs w:val="24"/>
              </w:rPr>
              <w:t>Projektų prioritetiniai atrankos kriterijai</w:t>
            </w:r>
          </w:p>
        </w:tc>
      </w:tr>
      <w:tr w:rsidR="00F50E25" w:rsidRPr="005F752C" w14:paraId="206BEFE7" w14:textId="77777777" w:rsidTr="0002269F">
        <w:trPr>
          <w:cantSplit/>
          <w:trHeight w:val="423"/>
        </w:trPr>
        <w:tc>
          <w:tcPr>
            <w:tcW w:w="993" w:type="dxa"/>
            <w:vMerge/>
          </w:tcPr>
          <w:p w14:paraId="639006DB" w14:textId="1353E2A2" w:rsidR="00F50E25" w:rsidRPr="00163CC4" w:rsidRDefault="00F50E25" w:rsidP="79D1ABC4">
            <w:pPr>
              <w:rPr>
                <w:rFonts w:ascii="Times New Roman" w:hAnsi="Times New Roman" w:cs="Times New Roman"/>
                <w:b/>
                <w:bCs/>
                <w:sz w:val="24"/>
                <w:szCs w:val="24"/>
              </w:rPr>
            </w:pPr>
          </w:p>
        </w:tc>
        <w:tc>
          <w:tcPr>
            <w:tcW w:w="14195" w:type="dxa"/>
            <w:gridSpan w:val="9"/>
          </w:tcPr>
          <w:p w14:paraId="3FAFF416" w14:textId="77777777" w:rsidR="004442ED" w:rsidRPr="00912404" w:rsidRDefault="004558C5" w:rsidP="00267AA7">
            <w:pPr>
              <w:spacing w:line="257" w:lineRule="auto"/>
              <w:jc w:val="both"/>
              <w:rPr>
                <w:rFonts w:ascii="Times New Roman" w:hAnsi="Times New Roman" w:cs="Times New Roman"/>
                <w:sz w:val="24"/>
                <w:szCs w:val="24"/>
              </w:rPr>
            </w:pPr>
            <w:r w:rsidRPr="00912404">
              <w:rPr>
                <w:rFonts w:ascii="Times New Roman" w:hAnsi="Times New Roman" w:cs="Times New Roman"/>
                <w:sz w:val="24"/>
                <w:szCs w:val="24"/>
              </w:rPr>
              <w:t>Projektų prioritetiniai atrankos kriterijai</w:t>
            </w:r>
            <w:r w:rsidR="00267AA7" w:rsidRPr="00912404">
              <w:rPr>
                <w:rFonts w:ascii="Times New Roman" w:hAnsi="Times New Roman" w:cs="Times New Roman"/>
                <w:sz w:val="24"/>
                <w:szCs w:val="24"/>
              </w:rPr>
              <w:t>, jų vertinimo metodai</w:t>
            </w:r>
            <w:r w:rsidRPr="00912404">
              <w:rPr>
                <w:rFonts w:ascii="Times New Roman" w:hAnsi="Times New Roman" w:cs="Times New Roman"/>
                <w:sz w:val="24"/>
                <w:szCs w:val="24"/>
              </w:rPr>
              <w:t xml:space="preserve"> ir jų balų skyrimo tvarka yra numatyta Aprašo </w:t>
            </w:r>
            <w:r w:rsidR="00267AA7" w:rsidRPr="00912404">
              <w:rPr>
                <w:rFonts w:ascii="Times New Roman" w:hAnsi="Times New Roman" w:cs="Times New Roman"/>
                <w:sz w:val="24"/>
                <w:szCs w:val="24"/>
              </w:rPr>
              <w:t>9</w:t>
            </w:r>
            <w:r w:rsidRPr="00912404">
              <w:rPr>
                <w:rFonts w:ascii="Times New Roman" w:hAnsi="Times New Roman" w:cs="Times New Roman"/>
                <w:sz w:val="24"/>
                <w:szCs w:val="24"/>
              </w:rPr>
              <w:t xml:space="preserve"> </w:t>
            </w:r>
            <w:r w:rsidR="00267AA7" w:rsidRPr="00912404">
              <w:rPr>
                <w:rFonts w:ascii="Times New Roman" w:hAnsi="Times New Roman" w:cs="Times New Roman"/>
                <w:sz w:val="24"/>
                <w:szCs w:val="24"/>
              </w:rPr>
              <w:t>punkte</w:t>
            </w:r>
            <w:r w:rsidRPr="00912404">
              <w:rPr>
                <w:rFonts w:ascii="Times New Roman" w:hAnsi="Times New Roman" w:cs="Times New Roman"/>
                <w:sz w:val="24"/>
                <w:szCs w:val="24"/>
              </w:rPr>
              <w:t>.</w:t>
            </w:r>
            <w:r w:rsidR="004442ED" w:rsidRPr="00912404">
              <w:rPr>
                <w:rFonts w:ascii="Times New Roman" w:hAnsi="Times New Roman" w:cs="Times New Roman"/>
                <w:sz w:val="24"/>
                <w:szCs w:val="24"/>
              </w:rPr>
              <w:t xml:space="preserve"> </w:t>
            </w:r>
          </w:p>
          <w:p w14:paraId="475D3E5F" w14:textId="77777777" w:rsidR="00267AA7" w:rsidRPr="00912404" w:rsidRDefault="00267AA7" w:rsidP="00267AA7">
            <w:pPr>
              <w:spacing w:line="257" w:lineRule="auto"/>
              <w:jc w:val="both"/>
              <w:rPr>
                <w:rFonts w:ascii="Times New Roman" w:hAnsi="Times New Roman" w:cs="Times New Roman"/>
                <w:sz w:val="24"/>
                <w:szCs w:val="24"/>
              </w:rPr>
            </w:pPr>
          </w:p>
          <w:tbl>
            <w:tblPr>
              <w:tblStyle w:val="Lentelstinklelis"/>
              <w:tblW w:w="13772" w:type="dxa"/>
              <w:tblLook w:val="04A0" w:firstRow="1" w:lastRow="0" w:firstColumn="1" w:lastColumn="0" w:noHBand="0" w:noVBand="1"/>
            </w:tblPr>
            <w:tblGrid>
              <w:gridCol w:w="589"/>
              <w:gridCol w:w="1560"/>
              <w:gridCol w:w="2126"/>
              <w:gridCol w:w="4394"/>
              <w:gridCol w:w="1701"/>
              <w:gridCol w:w="1701"/>
              <w:gridCol w:w="1701"/>
            </w:tblGrid>
            <w:tr w:rsidR="008D1875" w:rsidRPr="00912404" w14:paraId="575CCEFC" w14:textId="77777777" w:rsidTr="008D1875">
              <w:tc>
                <w:tcPr>
                  <w:tcW w:w="589"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484B3D3A" w14:textId="77777777" w:rsidR="008D1875" w:rsidRPr="00912404" w:rsidRDefault="008D1875" w:rsidP="008D1875">
                  <w:pPr>
                    <w:rPr>
                      <w:rFonts w:ascii="Times New Roman" w:hAnsi="Times New Roman" w:cs="Times New Roman"/>
                      <w:b/>
                      <w:sz w:val="24"/>
                      <w:szCs w:val="24"/>
                    </w:rPr>
                  </w:pPr>
                  <w:r w:rsidRPr="00912404">
                    <w:rPr>
                      <w:rFonts w:ascii="Times New Roman" w:hAnsi="Times New Roman" w:cs="Times New Roman"/>
                      <w:b/>
                      <w:sz w:val="24"/>
                      <w:szCs w:val="24"/>
                    </w:rPr>
                    <w:t>Eil.</w:t>
                  </w:r>
                </w:p>
                <w:p w14:paraId="54F1076B" w14:textId="0978C3CC"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
                      <w:sz w:val="24"/>
                      <w:szCs w:val="24"/>
                    </w:rPr>
                    <w:t>Nr.</w:t>
                  </w:r>
                </w:p>
              </w:tc>
              <w:tc>
                <w:tcPr>
                  <w:tcW w:w="1560"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3DB68697" w14:textId="78FC27E5" w:rsidR="008D1875" w:rsidRPr="00912404" w:rsidRDefault="008D1875" w:rsidP="008D1875">
                  <w:pPr>
                    <w:spacing w:line="257" w:lineRule="auto"/>
                    <w:jc w:val="both"/>
                    <w:rPr>
                      <w:rFonts w:ascii="Times New Roman" w:hAnsi="Times New Roman" w:cs="Times New Roman"/>
                      <w:i/>
                      <w:iCs/>
                      <w:sz w:val="24"/>
                      <w:szCs w:val="24"/>
                    </w:rPr>
                  </w:pPr>
                  <w:r w:rsidRPr="00912404">
                    <w:rPr>
                      <w:rFonts w:ascii="Times New Roman" w:hAnsi="Times New Roman" w:cs="Times New Roman"/>
                      <w:b/>
                      <w:sz w:val="24"/>
                      <w:szCs w:val="24"/>
                    </w:rPr>
                    <w:t>Kriterijaus tipas</w:t>
                  </w:r>
                </w:p>
              </w:tc>
              <w:tc>
                <w:tcPr>
                  <w:tcW w:w="2126"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1E561152" w14:textId="7C9384A2" w:rsidR="008D1875" w:rsidRPr="00912404" w:rsidRDefault="008D1875" w:rsidP="008D1875">
                  <w:pPr>
                    <w:jc w:val="both"/>
                    <w:rPr>
                      <w:rFonts w:ascii="Times New Roman" w:hAnsi="Times New Roman" w:cs="Times New Roman"/>
                      <w:b/>
                      <w:bCs/>
                      <w:i/>
                      <w:iCs/>
                      <w:sz w:val="24"/>
                      <w:szCs w:val="24"/>
                      <w:lang w:eastAsia="lt-LT"/>
                    </w:rPr>
                  </w:pPr>
                  <w:r w:rsidRPr="00912404">
                    <w:rPr>
                      <w:rFonts w:ascii="Times New Roman" w:hAnsi="Times New Roman" w:cs="Times New Roman"/>
                      <w:b/>
                      <w:sz w:val="24"/>
                      <w:szCs w:val="24"/>
                    </w:rPr>
                    <w:t>Kriterijus</w:t>
                  </w:r>
                </w:p>
              </w:tc>
              <w:tc>
                <w:tcPr>
                  <w:tcW w:w="4394"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66E32EAF" w14:textId="42543236" w:rsidR="008D1875" w:rsidRPr="00912404" w:rsidRDefault="008D1875" w:rsidP="008D1875">
                  <w:pPr>
                    <w:jc w:val="both"/>
                    <w:rPr>
                      <w:rFonts w:ascii="Times New Roman" w:hAnsi="Times New Roman" w:cs="Times New Roman"/>
                      <w:i/>
                      <w:iCs/>
                      <w:sz w:val="24"/>
                      <w:szCs w:val="24"/>
                      <w:lang w:eastAsia="lt-LT"/>
                    </w:rPr>
                  </w:pPr>
                  <w:r w:rsidRPr="00912404">
                    <w:rPr>
                      <w:rFonts w:ascii="Times New Roman" w:hAnsi="Times New Roman" w:cs="Times New Roman"/>
                      <w:b/>
                      <w:sz w:val="24"/>
                      <w:szCs w:val="24"/>
                    </w:rPr>
                    <w:t>Kriterijaus vertinimo metodas</w:t>
                  </w: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3482DCBF" w14:textId="77777777" w:rsidR="008D1875" w:rsidRPr="00912404" w:rsidRDefault="008D1875" w:rsidP="008D1875">
                  <w:pPr>
                    <w:spacing w:line="257" w:lineRule="auto"/>
                    <w:jc w:val="both"/>
                    <w:rPr>
                      <w:rFonts w:ascii="Times New Roman" w:hAnsi="Times New Roman" w:cs="Times New Roman"/>
                      <w:bCs/>
                      <w:i/>
                      <w:iCs/>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1B5B57D1" w14:textId="77777777" w:rsidR="008D1875" w:rsidRPr="00912404" w:rsidRDefault="008D1875" w:rsidP="008D1875">
                  <w:pPr>
                    <w:spacing w:line="257" w:lineRule="auto"/>
                    <w:jc w:val="both"/>
                    <w:rPr>
                      <w:rFonts w:ascii="Times New Roman" w:hAnsi="Times New Roman" w:cs="Times New Roman"/>
                      <w:bCs/>
                      <w:i/>
                      <w:iCs/>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DEEAF6" w:themeFill="accent1" w:themeFillTint="33"/>
                  <w:vAlign w:val="center"/>
                </w:tcPr>
                <w:p w14:paraId="1A44AAE5" w14:textId="77777777" w:rsidR="008D1875" w:rsidRPr="00912404" w:rsidRDefault="008D1875" w:rsidP="008D1875">
                  <w:pPr>
                    <w:spacing w:line="257" w:lineRule="auto"/>
                    <w:jc w:val="both"/>
                    <w:rPr>
                      <w:rFonts w:ascii="Times New Roman" w:hAnsi="Times New Roman" w:cs="Times New Roman"/>
                      <w:bCs/>
                      <w:i/>
                      <w:iCs/>
                      <w:sz w:val="24"/>
                      <w:szCs w:val="24"/>
                    </w:rPr>
                  </w:pPr>
                </w:p>
              </w:tc>
            </w:tr>
            <w:tr w:rsidR="008D1875" w:rsidRPr="00912404" w14:paraId="40A0082E" w14:textId="77777777" w:rsidTr="008D1875">
              <w:tc>
                <w:tcPr>
                  <w:tcW w:w="589" w:type="dxa"/>
                  <w:tcBorders>
                    <w:top w:val="single" w:sz="6" w:space="0" w:color="000000"/>
                    <w:left w:val="single" w:sz="6" w:space="0" w:color="000000"/>
                    <w:bottom w:val="single" w:sz="6" w:space="0" w:color="000000"/>
                    <w:right w:val="single" w:sz="6" w:space="0" w:color="000000"/>
                  </w:tcBorders>
                  <w:shd w:val="clear" w:color="auto" w:fill="FFFFFF"/>
                </w:tcPr>
                <w:p w14:paraId="538B3A6C" w14:textId="4A13BEDF"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sz w:val="24"/>
                      <w:szCs w:val="24"/>
                    </w:rPr>
                    <w:t>2.</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1F4D281D" w14:textId="728E544A"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i/>
                      <w:iCs/>
                      <w:sz w:val="24"/>
                      <w:szCs w:val="24"/>
                    </w:rPr>
                    <w:t>Prioritetinis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59448E92" w14:textId="77777777" w:rsidR="008D1875" w:rsidRPr="00912404" w:rsidRDefault="008D1875" w:rsidP="008D1875">
                  <w:pPr>
                    <w:jc w:val="both"/>
                    <w:rPr>
                      <w:rFonts w:ascii="Times New Roman" w:hAnsi="Times New Roman" w:cs="Times New Roman"/>
                      <w:b/>
                      <w:bCs/>
                      <w:i/>
                      <w:iCs/>
                      <w:sz w:val="24"/>
                      <w:szCs w:val="24"/>
                      <w:lang w:eastAsia="lt-LT"/>
                    </w:rPr>
                  </w:pPr>
                  <w:r w:rsidRPr="00912404">
                    <w:rPr>
                      <w:rFonts w:ascii="Times New Roman" w:hAnsi="Times New Roman" w:cs="Times New Roman"/>
                      <w:b/>
                      <w:bCs/>
                      <w:i/>
                      <w:iCs/>
                      <w:sz w:val="24"/>
                      <w:szCs w:val="24"/>
                      <w:lang w:eastAsia="lt-LT"/>
                    </w:rPr>
                    <w:t>Projektas planuojamas įgyvendinti teritorijoje, kurioje įgyvendinamas stambus projektas, Lietuvos Respublikos Vyriausybės nutarimu pripažintas užtikrinančiu neatidėliotinus valstybės saugumo ir gynybos poreikius arba teritorijoje yra įrengtas ar planuojamas įrengti Valstybinės svarbos energetikos objektas.</w:t>
                  </w:r>
                </w:p>
                <w:p w14:paraId="6E08A312" w14:textId="77777777" w:rsidR="008D1875" w:rsidRPr="00912404" w:rsidRDefault="008D1875" w:rsidP="008D1875">
                  <w:pPr>
                    <w:spacing w:line="257" w:lineRule="auto"/>
                    <w:jc w:val="both"/>
                    <w:rPr>
                      <w:rFonts w:ascii="Times New Roman" w:hAnsi="Times New Roman" w:cs="Times New Roman"/>
                      <w:sz w:val="24"/>
                      <w:szCs w:val="24"/>
                    </w:rPr>
                  </w:pP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14:paraId="361E6243" w14:textId="77777777" w:rsidR="008D1875" w:rsidRPr="00912404" w:rsidRDefault="008D1875" w:rsidP="008D1875">
                  <w:pPr>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Pagal šį prioritetinį kriterijų balai skiriami tik tiems projektams, kurie planuojami įgyvendinti teritorijoje, kurioje:</w:t>
                  </w:r>
                </w:p>
                <w:p w14:paraId="46AC7B68" w14:textId="77777777" w:rsidR="008D1875" w:rsidRPr="00912404" w:rsidRDefault="008D1875" w:rsidP="008D1875">
                  <w:pPr>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 įgyvendinamas stambus projektas, kuris Vyriausybės nutarimu pripažintas užtikrinančiu neatidėliotinus valstybės saugumo ir gynybos poreikius pagal Investicijų įstatymo 15</w:t>
                  </w:r>
                  <w:r w:rsidRPr="00912404">
                    <w:rPr>
                      <w:rFonts w:ascii="Times New Roman" w:hAnsi="Times New Roman" w:cs="Times New Roman"/>
                      <w:i/>
                      <w:iCs/>
                      <w:sz w:val="24"/>
                      <w:szCs w:val="24"/>
                      <w:vertAlign w:val="superscript"/>
                      <w:lang w:eastAsia="lt-LT"/>
                    </w:rPr>
                    <w:t>7</w:t>
                  </w:r>
                  <w:r w:rsidRPr="00912404">
                    <w:rPr>
                      <w:rFonts w:ascii="Times New Roman" w:hAnsi="Times New Roman" w:cs="Times New Roman"/>
                      <w:i/>
                      <w:iCs/>
                      <w:sz w:val="24"/>
                      <w:szCs w:val="24"/>
                      <w:lang w:eastAsia="lt-LT"/>
                    </w:rPr>
                    <w:t xml:space="preserve"> straipsnio 9 dalyje nustatytą tvarką; </w:t>
                  </w:r>
                </w:p>
                <w:p w14:paraId="6207212B" w14:textId="77777777" w:rsidR="008D1875" w:rsidRPr="00912404" w:rsidRDefault="008D1875" w:rsidP="008D1875">
                  <w:pPr>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 xml:space="preserve"> arba </w:t>
                  </w:r>
                </w:p>
                <w:p w14:paraId="46904709" w14:textId="77777777" w:rsidR="008D1875" w:rsidRPr="00912404" w:rsidRDefault="008D1875" w:rsidP="008D1875">
                  <w:pPr>
                    <w:contextualSpacing/>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 xml:space="preserve">–  yra įrengtas ar planuojamas įrengti Valstybinės svarbos energetikos objektas, kurio svarba valstybei pripažinta Vyriausybės nustatyta tvarka. </w:t>
                  </w:r>
                </w:p>
                <w:p w14:paraId="28020AFF" w14:textId="77777777" w:rsidR="008D1875" w:rsidRPr="00912404" w:rsidRDefault="008D1875" w:rsidP="008D1875">
                  <w:pPr>
                    <w:contextualSpacing/>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Valstybinės svarbos energetikos objektas suprantamas taip, kaip jis apibrėžtas Energetikos įstatymo 2 straipsnio 39 punkte.</w:t>
                  </w:r>
                </w:p>
                <w:p w14:paraId="716CB399" w14:textId="77777777" w:rsidR="008D1875" w:rsidRPr="00912404" w:rsidRDefault="008D1875" w:rsidP="008D1875">
                  <w:pPr>
                    <w:jc w:val="both"/>
                    <w:rPr>
                      <w:rFonts w:ascii="Times New Roman" w:hAnsi="Times New Roman" w:cs="Times New Roman"/>
                      <w:i/>
                      <w:iCs/>
                      <w:sz w:val="24"/>
                      <w:szCs w:val="24"/>
                      <w:lang w:eastAsia="lt-LT"/>
                    </w:rPr>
                  </w:pPr>
                </w:p>
                <w:p w14:paraId="7232E20D" w14:textId="77777777" w:rsidR="008D1875" w:rsidRPr="00912404" w:rsidRDefault="008D1875" w:rsidP="008D1875">
                  <w:pPr>
                    <w:jc w:val="both"/>
                    <w:rPr>
                      <w:rFonts w:ascii="Times New Roman" w:hAnsi="Times New Roman" w:cs="Times New Roman"/>
                      <w:i/>
                      <w:iCs/>
                      <w:sz w:val="24"/>
                      <w:szCs w:val="24"/>
                      <w:lang w:eastAsia="lt-LT"/>
                    </w:rPr>
                  </w:pPr>
                  <w:r w:rsidRPr="00912404">
                    <w:rPr>
                      <w:rFonts w:ascii="Times New Roman" w:hAnsi="Times New Roman" w:cs="Times New Roman"/>
                      <w:b/>
                      <w:bCs/>
                      <w:i/>
                      <w:iCs/>
                      <w:sz w:val="24"/>
                      <w:szCs w:val="24"/>
                      <w:lang w:eastAsia="lt-LT"/>
                    </w:rPr>
                    <w:t>Šiam kriterijui bus nustatytas didžiausias kriterijaus vertinimo balas.</w:t>
                  </w:r>
                  <w:r w:rsidRPr="00912404">
                    <w:rPr>
                      <w:rFonts w:ascii="Times New Roman" w:hAnsi="Times New Roman" w:cs="Times New Roman"/>
                      <w:i/>
                      <w:iCs/>
                      <w:sz w:val="24"/>
                      <w:szCs w:val="24"/>
                      <w:lang w:eastAsia="lt-LT"/>
                    </w:rPr>
                    <w:t> </w:t>
                  </w:r>
                </w:p>
                <w:p w14:paraId="2516F51A" w14:textId="77777777" w:rsidR="008D1875" w:rsidRPr="00912404" w:rsidRDefault="008D1875" w:rsidP="008D1875">
                  <w:pPr>
                    <w:jc w:val="both"/>
                    <w:rPr>
                      <w:rFonts w:ascii="Times New Roman" w:hAnsi="Times New Roman" w:cs="Times New Roman"/>
                      <w:i/>
                      <w:iCs/>
                      <w:sz w:val="24"/>
                      <w:szCs w:val="24"/>
                      <w:lang w:eastAsia="lt-LT"/>
                    </w:rPr>
                  </w:pPr>
                </w:p>
                <w:p w14:paraId="5C64CEC4" w14:textId="7CC59AF7"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Atitiktis kriterijui vertinama pagal kartu su PĮP pateiktą informaciją.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5D1E54" w14:textId="43D70299"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615049" w14:textId="2A8B6DA4"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51DD34" w14:textId="41FA000C"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40</w:t>
                  </w:r>
                </w:p>
              </w:tc>
            </w:tr>
            <w:tr w:rsidR="008D1875" w:rsidRPr="00912404" w14:paraId="5497578E" w14:textId="77777777" w:rsidTr="008D1875">
              <w:tc>
                <w:tcPr>
                  <w:tcW w:w="589" w:type="dxa"/>
                  <w:tcBorders>
                    <w:top w:val="single" w:sz="6" w:space="0" w:color="000000"/>
                    <w:left w:val="single" w:sz="6" w:space="0" w:color="000000"/>
                    <w:bottom w:val="single" w:sz="6" w:space="0" w:color="000000"/>
                    <w:right w:val="single" w:sz="6" w:space="0" w:color="000000"/>
                  </w:tcBorders>
                  <w:shd w:val="clear" w:color="auto" w:fill="FFFFFF"/>
                </w:tcPr>
                <w:p w14:paraId="5666A2F4" w14:textId="2EE0B389"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sz w:val="24"/>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3A86471A" w14:textId="7D546D2D"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i/>
                      <w:iCs/>
                      <w:sz w:val="24"/>
                      <w:szCs w:val="24"/>
                    </w:rPr>
                    <w:t>Prioritetinis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4C628FD4" w14:textId="2AED5275"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
                      <w:i/>
                      <w:iCs/>
                      <w:sz w:val="24"/>
                      <w:szCs w:val="24"/>
                    </w:rPr>
                    <w:t>Investicinio žemės sklypo teritorija</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8116C3" w14:textId="77777777" w:rsidR="008D1875" w:rsidRPr="00912404" w:rsidRDefault="008D1875" w:rsidP="008D1875">
                  <w:pPr>
                    <w:tabs>
                      <w:tab w:val="left" w:pos="261"/>
                      <w:tab w:val="left" w:pos="993"/>
                    </w:tabs>
                    <w:contextualSpacing/>
                    <w:jc w:val="both"/>
                    <w:rPr>
                      <w:rFonts w:ascii="Times New Roman" w:hAnsi="Times New Roman" w:cs="Times New Roman"/>
                      <w:i/>
                      <w:iCs/>
                      <w:sz w:val="24"/>
                      <w:szCs w:val="24"/>
                    </w:rPr>
                  </w:pPr>
                  <w:r w:rsidRPr="00912404">
                    <w:rPr>
                      <w:rFonts w:ascii="Times New Roman" w:hAnsi="Times New Roman" w:cs="Times New Roman"/>
                      <w:i/>
                      <w:iCs/>
                      <w:sz w:val="24"/>
                      <w:szCs w:val="24"/>
                    </w:rPr>
                    <w:t xml:space="preserve">Prioritetas teikiamas tiems projektams, kurių veiklos numatytos įgyvendinti iki investicinio žemės sklypo ribos ir (ar) jo ribose, kai investicinis sklypas yra laisvojoje ekonominėje zonoje arba pramonės parko teritorijoje arba skirtas stambiems projektams įgyvendinti  arba investicinis sklypas yra Žemės įstatymo nustatyta tvarka rezervuotas investicinis </w:t>
                  </w:r>
                  <w:r w:rsidRPr="00912404">
                    <w:rPr>
                      <w:rFonts w:ascii="Times New Roman" w:hAnsi="Times New Roman" w:cs="Times New Roman"/>
                      <w:i/>
                      <w:iCs/>
                      <w:sz w:val="24"/>
                      <w:szCs w:val="24"/>
                    </w:rPr>
                    <w:lastRenderedPageBreak/>
                    <w:t>valstybinės žemės sklypas. Balai pagal atitinkamą investicinio žemės sklypo teritoriją skiriami tokia tvarka:</w:t>
                  </w:r>
                </w:p>
                <w:p w14:paraId="0C5322E4" w14:textId="77777777" w:rsidR="008D1875" w:rsidRPr="00912404" w:rsidRDefault="008D1875" w:rsidP="008D1875">
                  <w:pPr>
                    <w:contextualSpacing/>
                    <w:jc w:val="both"/>
                    <w:rPr>
                      <w:rFonts w:ascii="Times New Roman" w:hAnsi="Times New Roman" w:cs="Times New Roman"/>
                      <w:i/>
                      <w:iCs/>
                      <w:sz w:val="24"/>
                      <w:szCs w:val="24"/>
                    </w:rPr>
                  </w:pPr>
                  <w:r w:rsidRPr="00912404">
                    <w:rPr>
                      <w:rFonts w:ascii="Times New Roman" w:hAnsi="Times New Roman" w:cs="Times New Roman"/>
                      <w:i/>
                      <w:iCs/>
                      <w:sz w:val="24"/>
                      <w:szCs w:val="24"/>
                      <w:lang w:eastAsia="lt-LT"/>
                    </w:rPr>
                    <w:t xml:space="preserve">– </w:t>
                  </w:r>
                  <w:r w:rsidRPr="00912404">
                    <w:rPr>
                      <w:rFonts w:ascii="Times New Roman" w:hAnsi="Times New Roman" w:cs="Times New Roman"/>
                      <w:i/>
                      <w:iCs/>
                      <w:sz w:val="24"/>
                      <w:szCs w:val="24"/>
                    </w:rPr>
                    <w:t>kai investicinis žemės sklypas yra skirtas Investicijų įstatymo 2 straipsnio 25 dalyje nurodytiems stambiems projektams įgyvendinti, skiriama 5 balai;</w:t>
                  </w:r>
                </w:p>
                <w:p w14:paraId="6C6E359B" w14:textId="77777777" w:rsidR="008D1875" w:rsidRPr="00912404" w:rsidRDefault="008D1875" w:rsidP="008D1875">
                  <w:pPr>
                    <w:contextualSpacing/>
                    <w:jc w:val="both"/>
                    <w:rPr>
                      <w:rFonts w:ascii="Times New Roman" w:hAnsi="Times New Roman" w:cs="Times New Roman"/>
                      <w:i/>
                      <w:iCs/>
                      <w:sz w:val="24"/>
                      <w:szCs w:val="24"/>
                    </w:rPr>
                  </w:pPr>
                </w:p>
                <w:p w14:paraId="5B0B5EAA" w14:textId="77777777" w:rsidR="008D1875" w:rsidRPr="00912404" w:rsidRDefault="008D1875" w:rsidP="008D1875">
                  <w:pPr>
                    <w:tabs>
                      <w:tab w:val="left" w:pos="316"/>
                    </w:tabs>
                    <w:contextualSpacing/>
                    <w:jc w:val="both"/>
                    <w:rPr>
                      <w:rFonts w:ascii="Times New Roman" w:hAnsi="Times New Roman" w:cs="Times New Roman"/>
                      <w:i/>
                      <w:iCs/>
                      <w:sz w:val="24"/>
                      <w:szCs w:val="24"/>
                    </w:rPr>
                  </w:pPr>
                  <w:r w:rsidRPr="00912404">
                    <w:rPr>
                      <w:rFonts w:ascii="Times New Roman" w:hAnsi="Times New Roman" w:cs="Times New Roman"/>
                      <w:i/>
                      <w:iCs/>
                      <w:sz w:val="24"/>
                      <w:szCs w:val="24"/>
                    </w:rPr>
                    <w:t>–</w:t>
                  </w:r>
                  <w:r w:rsidRPr="00912404">
                    <w:rPr>
                      <w:rFonts w:ascii="Times New Roman" w:hAnsi="Times New Roman" w:cs="Times New Roman"/>
                      <w:i/>
                      <w:iCs/>
                      <w:sz w:val="24"/>
                      <w:szCs w:val="24"/>
                    </w:rPr>
                    <w:tab/>
                    <w:t>kai investicinis žemės sklypas yra laisvojoje ekonominėje zonoje ar pramonės parke, projektui skiriama 4 balai;</w:t>
                  </w:r>
                </w:p>
                <w:p w14:paraId="5E3B7433" w14:textId="77777777" w:rsidR="008D1875" w:rsidRPr="00912404" w:rsidRDefault="008D1875" w:rsidP="008D1875">
                  <w:pPr>
                    <w:contextualSpacing/>
                    <w:jc w:val="both"/>
                    <w:rPr>
                      <w:rFonts w:ascii="Times New Roman" w:hAnsi="Times New Roman" w:cs="Times New Roman"/>
                      <w:i/>
                      <w:iCs/>
                      <w:sz w:val="24"/>
                      <w:szCs w:val="24"/>
                    </w:rPr>
                  </w:pPr>
                  <w:r w:rsidRPr="00912404">
                    <w:rPr>
                      <w:rFonts w:ascii="Times New Roman" w:hAnsi="Times New Roman" w:cs="Times New Roman"/>
                      <w:i/>
                      <w:iCs/>
                      <w:sz w:val="24"/>
                      <w:szCs w:val="24"/>
                      <w:lang w:eastAsia="lt-LT"/>
                    </w:rPr>
                    <w:t xml:space="preserve">– </w:t>
                  </w:r>
                  <w:r w:rsidRPr="00912404">
                    <w:rPr>
                      <w:rFonts w:ascii="Times New Roman" w:hAnsi="Times New Roman" w:cs="Times New Roman"/>
                      <w:i/>
                      <w:iCs/>
                      <w:sz w:val="24"/>
                      <w:szCs w:val="24"/>
                    </w:rPr>
                    <w:t>kai investicinis žemės sklypas yra  Žemės įstatymo nustatyta tvarka rezervuotas investicinis valstybinės žemės sklypas, projektui skiriami 3 balai.</w:t>
                  </w:r>
                </w:p>
                <w:p w14:paraId="29E5BD91" w14:textId="77777777" w:rsidR="008D1875" w:rsidRPr="00912404" w:rsidRDefault="008D1875" w:rsidP="008D1875">
                  <w:pPr>
                    <w:jc w:val="both"/>
                    <w:rPr>
                      <w:rFonts w:ascii="Times New Roman" w:hAnsi="Times New Roman" w:cs="Times New Roman"/>
                      <w:bCs/>
                      <w:i/>
                      <w:iCs/>
                      <w:sz w:val="24"/>
                      <w:szCs w:val="24"/>
                    </w:rPr>
                  </w:pPr>
                  <w:r w:rsidRPr="00912404">
                    <w:rPr>
                      <w:rFonts w:ascii="Times New Roman" w:hAnsi="Times New Roman" w:cs="Times New Roman"/>
                      <w:bCs/>
                      <w:i/>
                      <w:iCs/>
                      <w:sz w:val="24"/>
                      <w:szCs w:val="24"/>
                    </w:rPr>
                    <w:t>Tuo atveju, kai projektas atitinka kelis kriterijus (pvz., projekto veiklos numatomos įgyvendinti laisvojoje ekonominėje zonoje, kurioje taip pat vystomas stambus projektas), projektui pagal šį prioritetinį kriterijų skiriamas aukštesnis galimas balas.</w:t>
                  </w:r>
                </w:p>
                <w:p w14:paraId="6DA632DF" w14:textId="77777777" w:rsidR="008D1875" w:rsidRPr="00912404" w:rsidRDefault="008D1875" w:rsidP="008D1875">
                  <w:pPr>
                    <w:jc w:val="both"/>
                    <w:rPr>
                      <w:rFonts w:ascii="Times New Roman" w:hAnsi="Times New Roman" w:cs="Times New Roman"/>
                      <w:bCs/>
                      <w:i/>
                      <w:iCs/>
                      <w:sz w:val="24"/>
                      <w:szCs w:val="24"/>
                    </w:rPr>
                  </w:pPr>
                </w:p>
                <w:p w14:paraId="7C349A9E" w14:textId="1BFA94FE"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Atitiktis kriterijui vertinama  pagal PĮP pateiktą informaciją.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1CA11A" w14:textId="7732910A"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lastRenderedPageBreak/>
                    <w:t>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5D261B" w14:textId="69F31262"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8BB479" w14:textId="2D152D38"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30</w:t>
                  </w:r>
                </w:p>
              </w:tc>
            </w:tr>
            <w:tr w:rsidR="008D1875" w:rsidRPr="00912404" w14:paraId="179BFF31" w14:textId="77777777" w:rsidTr="008D1875">
              <w:tc>
                <w:tcPr>
                  <w:tcW w:w="589" w:type="dxa"/>
                  <w:tcBorders>
                    <w:top w:val="single" w:sz="6" w:space="0" w:color="000000"/>
                    <w:left w:val="single" w:sz="6" w:space="0" w:color="000000"/>
                    <w:bottom w:val="single" w:sz="6" w:space="0" w:color="000000"/>
                    <w:right w:val="single" w:sz="6" w:space="0" w:color="000000"/>
                  </w:tcBorders>
                  <w:shd w:val="clear" w:color="auto" w:fill="FFFFFF"/>
                </w:tcPr>
                <w:p w14:paraId="5D2EF145" w14:textId="20747B3D"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i/>
                      <w:iCs/>
                      <w:sz w:val="24"/>
                      <w:szCs w:val="24"/>
                    </w:rPr>
                    <w:t>4.</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6CEADB46" w14:textId="2FA887FC"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i/>
                      <w:iCs/>
                      <w:sz w:val="24"/>
                      <w:szCs w:val="24"/>
                    </w:rPr>
                    <w:t>Prioritetinis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08EB0C43" w14:textId="6F75AA8E"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
                      <w:i/>
                      <w:iCs/>
                      <w:sz w:val="24"/>
                      <w:szCs w:val="24"/>
                    </w:rPr>
                    <w:t>Projektu siekiama pritraukti daugiau investicijų.</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Pr>
                <w:p w14:paraId="101D0BE4" w14:textId="77777777" w:rsidR="008D1875" w:rsidRPr="00912404" w:rsidRDefault="008D1875" w:rsidP="008D1875">
                  <w:pPr>
                    <w:tabs>
                      <w:tab w:val="left" w:pos="142"/>
                    </w:tabs>
                    <w:jc w:val="both"/>
                    <w:rPr>
                      <w:rFonts w:ascii="Times New Roman" w:hAnsi="Times New Roman" w:cs="Times New Roman"/>
                      <w:b/>
                      <w:bCs/>
                      <w:i/>
                      <w:iCs/>
                      <w:sz w:val="24"/>
                      <w:szCs w:val="24"/>
                      <w:lang w:eastAsia="lt-LT"/>
                    </w:rPr>
                  </w:pPr>
                  <w:r w:rsidRPr="00912404">
                    <w:rPr>
                      <w:rFonts w:ascii="Times New Roman" w:hAnsi="Times New Roman" w:cs="Times New Roman"/>
                      <w:i/>
                      <w:iCs/>
                      <w:sz w:val="24"/>
                      <w:szCs w:val="24"/>
                      <w:lang w:eastAsia="lt-LT" w:bidi="lt-LT"/>
                    </w:rPr>
                    <w:t xml:space="preserve">Prioritetas teikiamas tiems projektams, </w:t>
                  </w:r>
                  <w:r w:rsidRPr="00912404">
                    <w:rPr>
                      <w:rFonts w:ascii="Times New Roman" w:hAnsi="Times New Roman" w:cs="Times New Roman"/>
                      <w:i/>
                      <w:iCs/>
                      <w:sz w:val="24"/>
                      <w:szCs w:val="24"/>
                      <w:lang w:eastAsia="lt-LT"/>
                    </w:rPr>
                    <w:t>kuriais per 3 metus nuo projekto veiklų įgyvendinimo pabaigos siekiama pritraukti daugiau investicijų teritorijoje, kurioje yra investicinis žemės sklypas.</w:t>
                  </w:r>
                </w:p>
                <w:p w14:paraId="455DD882" w14:textId="77777777" w:rsidR="008D1875" w:rsidRPr="00912404" w:rsidRDefault="008D1875" w:rsidP="008D1875">
                  <w:pPr>
                    <w:tabs>
                      <w:tab w:val="left" w:pos="142"/>
                    </w:tabs>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Daugiau balų skiriama projektams, kuriais per 3 metus nuo projekto veiklų įgyvendinimo pabaigos siekiama pritraukti daugiau investicijų teritorijoje, kurioje yra investicinis žemė sklypas. Balai projektams skiriami tokia tvarka:</w:t>
                  </w:r>
                </w:p>
                <w:p w14:paraId="3C47D349" w14:textId="77777777" w:rsidR="008D1875" w:rsidRPr="00912404" w:rsidRDefault="008D1875" w:rsidP="008D1875">
                  <w:pPr>
                    <w:tabs>
                      <w:tab w:val="left" w:pos="142"/>
                    </w:tabs>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lastRenderedPageBreak/>
                    <w:t>5 balai skiriami pirmiesiems 20 proc. projektų, 4 balai – kitiems 20 proc. projektų ir t. t. 1 balas skiriamas paskutiniams 20 proc. projektų.</w:t>
                  </w:r>
                </w:p>
                <w:p w14:paraId="2A816C1D" w14:textId="77777777" w:rsidR="008D1875" w:rsidRPr="00912404" w:rsidRDefault="008D1875" w:rsidP="008D1875">
                  <w:pPr>
                    <w:tabs>
                      <w:tab w:val="left" w:pos="142"/>
                    </w:tabs>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Jeigu gaunamas projektų skaičius nėra sveikasis, apvalinama pagal aritmetines taisykles iki sveikojo (projektų) skaičiaus.</w:t>
                  </w:r>
                </w:p>
                <w:p w14:paraId="421D7126" w14:textId="77777777" w:rsidR="008D1875" w:rsidRPr="00912404" w:rsidRDefault="008D1875" w:rsidP="008D1875">
                  <w:pPr>
                    <w:tabs>
                      <w:tab w:val="left" w:pos="142"/>
                    </w:tabs>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Jeigu pirmieji projektai, pagal kuriuos planuojama pritraukti vienodai investicijų, sudaro daugiau nei 20 proc. projektų, tuomet visiems jiems skiriami 5 balai. Tokiu atveju 4 balai skiriami pirmiesiems 20 proc. likusių projektų, 3 balai – kitiems 20 proc. projektų ir t. t.</w:t>
                  </w:r>
                </w:p>
                <w:p w14:paraId="7E8A85C2" w14:textId="77777777" w:rsidR="008D1875" w:rsidRPr="00912404" w:rsidRDefault="008D1875" w:rsidP="008D1875">
                  <w:pPr>
                    <w:tabs>
                      <w:tab w:val="left" w:pos="142"/>
                    </w:tabs>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Atitinkamai ta pati loginė seka taikoma, jeigu susidaro daugiau negu 20 proc. 4 balais vertinamų projektų, surinkusių vienodą balų skaičių. Tokiu atveju jiems visiems skiriami 4 balai, o likusiems tuo pačiu principu skiriami žemesni vertinimai.</w:t>
                  </w:r>
                </w:p>
                <w:p w14:paraId="233A6435" w14:textId="77777777" w:rsidR="008D1875" w:rsidRPr="00912404" w:rsidRDefault="008D1875" w:rsidP="008D1875">
                  <w:pPr>
                    <w:tabs>
                      <w:tab w:val="left" w:pos="142"/>
                    </w:tabs>
                    <w:jc w:val="both"/>
                    <w:rPr>
                      <w:rFonts w:ascii="Times New Roman" w:hAnsi="Times New Roman" w:cs="Times New Roman"/>
                      <w:i/>
                      <w:iCs/>
                      <w:sz w:val="24"/>
                      <w:szCs w:val="24"/>
                      <w:lang w:eastAsia="lt-LT"/>
                    </w:rPr>
                  </w:pPr>
                  <w:r w:rsidRPr="00912404">
                    <w:rPr>
                      <w:rFonts w:ascii="Times New Roman" w:hAnsi="Times New Roman" w:cs="Times New Roman"/>
                      <w:i/>
                      <w:iCs/>
                      <w:sz w:val="24"/>
                      <w:szCs w:val="24"/>
                      <w:lang w:eastAsia="lt-LT"/>
                    </w:rPr>
                    <w:t>Jeigu projektų yra 4 arba mažiau: pirmajam (pradedant nuo pasiekusio didžiausias investicijas) projektui skiriami 5 balai, antrajam (jeigu projektų daugiau nei 1) – 4 balai, trečiajam (jeigu paraiškų daugiau nei 2) – 3 balai, ketvirtajam (jeigu paraiškų daugiau nei 3) – 4 balai.</w:t>
                  </w:r>
                </w:p>
                <w:p w14:paraId="3C421552" w14:textId="1222FB21"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Atitiktis kriterijui vertinama pagal kartu su PĮP pateiktą informaciją.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38C05B" w14:textId="6308EB77"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lastRenderedPageBreak/>
                    <w:t>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384D87" w14:textId="683E2332"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033883" w14:textId="32D935BE"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20</w:t>
                  </w:r>
                </w:p>
              </w:tc>
            </w:tr>
            <w:tr w:rsidR="008D1875" w:rsidRPr="00912404" w14:paraId="5F70B2B3" w14:textId="77777777" w:rsidTr="008D1875">
              <w:tc>
                <w:tcPr>
                  <w:tcW w:w="589" w:type="dxa"/>
                  <w:tcBorders>
                    <w:top w:val="single" w:sz="6" w:space="0" w:color="000000"/>
                    <w:left w:val="single" w:sz="6" w:space="0" w:color="000000"/>
                    <w:bottom w:val="single" w:sz="6" w:space="0" w:color="000000"/>
                    <w:right w:val="single" w:sz="6" w:space="0" w:color="000000"/>
                  </w:tcBorders>
                  <w:shd w:val="clear" w:color="auto" w:fill="FFFFFF"/>
                </w:tcPr>
                <w:p w14:paraId="73AF3333" w14:textId="51EF882C"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i/>
                      <w:iCs/>
                      <w:sz w:val="24"/>
                      <w:szCs w:val="24"/>
                    </w:rPr>
                    <w:t>5.</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34C10C2" w14:textId="6D47EB21"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i/>
                      <w:iCs/>
                      <w:sz w:val="24"/>
                      <w:szCs w:val="24"/>
                    </w:rPr>
                    <w:t>Prioritetinis</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14:paraId="382BA53D" w14:textId="7B144772"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
                      <w:i/>
                      <w:iCs/>
                      <w:sz w:val="24"/>
                      <w:szCs w:val="24"/>
                    </w:rPr>
                    <w:t>Projekto veiklų pažanga</w:t>
                  </w:r>
                </w:p>
              </w:tc>
              <w:tc>
                <w:tcPr>
                  <w:tcW w:w="439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05E75C" w14:textId="77777777" w:rsidR="008D1875" w:rsidRPr="00912404" w:rsidRDefault="008D1875" w:rsidP="008D1875">
                  <w:pPr>
                    <w:jc w:val="both"/>
                    <w:rPr>
                      <w:rFonts w:ascii="Times New Roman" w:hAnsi="Times New Roman" w:cs="Times New Roman"/>
                      <w:bCs/>
                      <w:i/>
                      <w:iCs/>
                      <w:sz w:val="24"/>
                      <w:szCs w:val="24"/>
                    </w:rPr>
                  </w:pPr>
                  <w:r w:rsidRPr="00912404">
                    <w:rPr>
                      <w:rFonts w:ascii="Times New Roman" w:hAnsi="Times New Roman" w:cs="Times New Roman"/>
                      <w:bCs/>
                      <w:i/>
                      <w:iCs/>
                      <w:sz w:val="24"/>
                      <w:szCs w:val="24"/>
                    </w:rPr>
                    <w:t>Prioritetas teikiamas ir balai skiriami tik tiems projektams, kurių veikloms yra parengtas ir kartu su PĮP pateiktas infrastruktūros įrengimo projektas. </w:t>
                  </w:r>
                </w:p>
                <w:p w14:paraId="7D6EE8ED" w14:textId="01899383"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Atitiktis kriterijui vertinama pagal kartu su PĮP pateiktą informaciją. </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EACF26" w14:textId="15ECA8F6"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19B2CF" w14:textId="331AAAD4"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ED660B" w14:textId="2118549B"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Cs/>
                      <w:i/>
                      <w:iCs/>
                      <w:sz w:val="24"/>
                      <w:szCs w:val="24"/>
                    </w:rPr>
                    <w:t>10</w:t>
                  </w:r>
                </w:p>
              </w:tc>
            </w:tr>
            <w:tr w:rsidR="008D1875" w:rsidRPr="00912404" w14:paraId="25887257" w14:textId="77777777" w:rsidTr="008D1875">
              <w:tc>
                <w:tcPr>
                  <w:tcW w:w="12071" w:type="dxa"/>
                  <w:gridSpan w:val="6"/>
                </w:tcPr>
                <w:p w14:paraId="1A7CFC0A" w14:textId="4CA0C8B6"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
                      <w:sz w:val="24"/>
                      <w:szCs w:val="24"/>
                    </w:rPr>
                    <w:t xml:space="preserve">Minimali privaloma surinkti balų suma </w:t>
                  </w:r>
                </w:p>
              </w:tc>
              <w:tc>
                <w:tcPr>
                  <w:tcW w:w="1701" w:type="dxa"/>
                </w:tcPr>
                <w:p w14:paraId="47DDDD87" w14:textId="409BB26C" w:rsidR="008D1875" w:rsidRPr="00912404" w:rsidRDefault="0002269F" w:rsidP="008D1875">
                  <w:pPr>
                    <w:spacing w:line="257" w:lineRule="auto"/>
                    <w:jc w:val="both"/>
                    <w:rPr>
                      <w:rFonts w:ascii="Times New Roman" w:hAnsi="Times New Roman" w:cs="Times New Roman"/>
                      <w:sz w:val="24"/>
                      <w:szCs w:val="24"/>
                    </w:rPr>
                  </w:pPr>
                  <w:r>
                    <w:rPr>
                      <w:rFonts w:ascii="Times New Roman" w:hAnsi="Times New Roman" w:cs="Times New Roman"/>
                      <w:sz w:val="24"/>
                      <w:szCs w:val="24"/>
                    </w:rPr>
                    <w:t>30</w:t>
                  </w:r>
                </w:p>
              </w:tc>
            </w:tr>
            <w:tr w:rsidR="008D1875" w:rsidRPr="00912404" w14:paraId="21487283" w14:textId="77777777" w:rsidTr="008D1875">
              <w:tc>
                <w:tcPr>
                  <w:tcW w:w="12071" w:type="dxa"/>
                  <w:gridSpan w:val="6"/>
                </w:tcPr>
                <w:p w14:paraId="4F88CB3E" w14:textId="4F40D585" w:rsidR="008D1875" w:rsidRPr="00912404" w:rsidRDefault="008D1875" w:rsidP="008D1875">
                  <w:pPr>
                    <w:spacing w:line="257" w:lineRule="auto"/>
                    <w:jc w:val="both"/>
                    <w:rPr>
                      <w:rFonts w:ascii="Times New Roman" w:hAnsi="Times New Roman" w:cs="Times New Roman"/>
                      <w:sz w:val="24"/>
                      <w:szCs w:val="24"/>
                    </w:rPr>
                  </w:pPr>
                  <w:r w:rsidRPr="00912404">
                    <w:rPr>
                      <w:rFonts w:ascii="Times New Roman" w:hAnsi="Times New Roman" w:cs="Times New Roman"/>
                      <w:b/>
                      <w:sz w:val="24"/>
                      <w:szCs w:val="24"/>
                    </w:rPr>
                    <w:t>Maksimali galima balų suma (apvalinama iki sveikojo skaičiaus)</w:t>
                  </w:r>
                </w:p>
              </w:tc>
              <w:tc>
                <w:tcPr>
                  <w:tcW w:w="1701" w:type="dxa"/>
                </w:tcPr>
                <w:p w14:paraId="4DE9E6CF" w14:textId="4044F02D" w:rsidR="008D1875" w:rsidRPr="00912404" w:rsidRDefault="0002269F" w:rsidP="008D1875">
                  <w:pPr>
                    <w:spacing w:line="257" w:lineRule="auto"/>
                    <w:jc w:val="both"/>
                    <w:rPr>
                      <w:rFonts w:ascii="Times New Roman" w:hAnsi="Times New Roman" w:cs="Times New Roman"/>
                      <w:sz w:val="24"/>
                      <w:szCs w:val="24"/>
                    </w:rPr>
                  </w:pPr>
                  <w:r>
                    <w:rPr>
                      <w:rFonts w:ascii="Times New Roman" w:hAnsi="Times New Roman" w:cs="Times New Roman"/>
                      <w:sz w:val="24"/>
                      <w:szCs w:val="24"/>
                    </w:rPr>
                    <w:t>100</w:t>
                  </w:r>
                </w:p>
              </w:tc>
            </w:tr>
          </w:tbl>
          <w:tbl>
            <w:tblPr>
              <w:tblW w:w="13908" w:type="dxa"/>
              <w:tblLook w:val="00A0" w:firstRow="1" w:lastRow="0" w:firstColumn="1" w:lastColumn="0" w:noHBand="0" w:noVBand="0"/>
            </w:tblPr>
            <w:tblGrid>
              <w:gridCol w:w="13908"/>
            </w:tblGrid>
            <w:tr w:rsidR="008D1875" w:rsidRPr="00912404" w14:paraId="7B2DD62D" w14:textId="77777777" w:rsidTr="008D1875">
              <w:tc>
                <w:tcPr>
                  <w:tcW w:w="5000" w:type="pct"/>
                  <w:tcBorders>
                    <w:top w:val="single" w:sz="6" w:space="0" w:color="000000"/>
                    <w:left w:val="single" w:sz="6" w:space="0" w:color="000000"/>
                    <w:bottom w:val="single" w:sz="6" w:space="0" w:color="000000"/>
                    <w:right w:val="single" w:sz="6" w:space="0" w:color="000000"/>
                  </w:tcBorders>
                  <w:hideMark/>
                </w:tcPr>
                <w:p w14:paraId="17BC6730" w14:textId="77777777" w:rsidR="008D1875" w:rsidRPr="00912404" w:rsidRDefault="008D1875" w:rsidP="008B392F">
                  <w:pPr>
                    <w:jc w:val="both"/>
                    <w:rPr>
                      <w:rFonts w:ascii="Times New Roman" w:hAnsi="Times New Roman" w:cs="Times New Roman"/>
                      <w:i/>
                      <w:sz w:val="24"/>
                      <w:szCs w:val="24"/>
                    </w:rPr>
                  </w:pPr>
                  <w:r w:rsidRPr="00912404">
                    <w:rPr>
                      <w:rFonts w:ascii="Times New Roman" w:hAnsi="Times New Roman" w:cs="Times New Roman"/>
                      <w:i/>
                      <w:sz w:val="24"/>
                      <w:szCs w:val="24"/>
                    </w:rPr>
                    <w:lastRenderedPageBreak/>
                    <w:t>Balas apskaičiuojamas pagal formulę, kurioje P – projekto surinktas balų skaičius, Y – kriterijaus gautas vertinimo balas ir S – kriterijui suteiktas svorio koeficientas:  </w:t>
                  </w:r>
                </w:p>
                <w:p w14:paraId="31CF5CF4" w14:textId="77777777" w:rsidR="008D1875" w:rsidRPr="00912404" w:rsidRDefault="008D1875" w:rsidP="008B392F">
                  <w:pPr>
                    <w:jc w:val="both"/>
                    <w:rPr>
                      <w:rFonts w:ascii="Times New Roman" w:hAnsi="Times New Roman" w:cs="Times New Roman"/>
                      <w:i/>
                      <w:sz w:val="24"/>
                      <w:szCs w:val="24"/>
                    </w:rPr>
                  </w:pPr>
                  <w:r w:rsidRPr="00912404">
                    <w:rPr>
                      <w:rFonts w:ascii="Times New Roman" w:hAnsi="Times New Roman" w:cs="Times New Roman"/>
                      <w:i/>
                      <w:sz w:val="24"/>
                      <w:szCs w:val="24"/>
                    </w:rPr>
                    <w:t>P =  Y</w:t>
                  </w:r>
                  <w:r w:rsidRPr="00912404">
                    <w:rPr>
                      <w:rFonts w:ascii="Times New Roman" w:hAnsi="Times New Roman" w:cs="Times New Roman"/>
                      <w:i/>
                      <w:sz w:val="24"/>
                      <w:szCs w:val="24"/>
                      <w:vertAlign w:val="subscript"/>
                    </w:rPr>
                    <w:t>2</w:t>
                  </w:r>
                  <w:r w:rsidRPr="00912404">
                    <w:rPr>
                      <w:rFonts w:ascii="Times New Roman" w:hAnsi="Times New Roman" w:cs="Times New Roman"/>
                      <w:i/>
                      <w:sz w:val="24"/>
                      <w:szCs w:val="24"/>
                    </w:rPr>
                    <w:t xml:space="preserve"> * S</w:t>
                  </w:r>
                  <w:r w:rsidRPr="00912404">
                    <w:rPr>
                      <w:rFonts w:ascii="Times New Roman" w:hAnsi="Times New Roman" w:cs="Times New Roman"/>
                      <w:i/>
                      <w:sz w:val="24"/>
                      <w:szCs w:val="24"/>
                      <w:vertAlign w:val="subscript"/>
                    </w:rPr>
                    <w:t xml:space="preserve">2 </w:t>
                  </w:r>
                  <w:r w:rsidRPr="00912404">
                    <w:rPr>
                      <w:rFonts w:ascii="Times New Roman" w:hAnsi="Times New Roman" w:cs="Times New Roman"/>
                      <w:i/>
                      <w:sz w:val="24"/>
                      <w:szCs w:val="24"/>
                    </w:rPr>
                    <w:t>+ Y</w:t>
                  </w:r>
                  <w:r w:rsidRPr="00912404">
                    <w:rPr>
                      <w:rFonts w:ascii="Times New Roman" w:hAnsi="Times New Roman" w:cs="Times New Roman"/>
                      <w:i/>
                      <w:sz w:val="24"/>
                      <w:szCs w:val="24"/>
                      <w:vertAlign w:val="subscript"/>
                    </w:rPr>
                    <w:t>3</w:t>
                  </w:r>
                  <w:r w:rsidRPr="00912404">
                    <w:rPr>
                      <w:rFonts w:ascii="Times New Roman" w:hAnsi="Times New Roman" w:cs="Times New Roman"/>
                      <w:i/>
                      <w:sz w:val="24"/>
                      <w:szCs w:val="24"/>
                    </w:rPr>
                    <w:t xml:space="preserve"> * S</w:t>
                  </w:r>
                  <w:r w:rsidRPr="00912404">
                    <w:rPr>
                      <w:rFonts w:ascii="Times New Roman" w:hAnsi="Times New Roman" w:cs="Times New Roman"/>
                      <w:i/>
                      <w:sz w:val="24"/>
                      <w:szCs w:val="24"/>
                      <w:vertAlign w:val="subscript"/>
                    </w:rPr>
                    <w:t xml:space="preserve">3 </w:t>
                  </w:r>
                  <w:r w:rsidRPr="00912404">
                    <w:rPr>
                      <w:rFonts w:ascii="Times New Roman" w:hAnsi="Times New Roman" w:cs="Times New Roman"/>
                      <w:i/>
                      <w:sz w:val="24"/>
                      <w:szCs w:val="24"/>
                    </w:rPr>
                    <w:t>+ Y</w:t>
                  </w:r>
                  <w:r w:rsidRPr="00912404">
                    <w:rPr>
                      <w:rFonts w:ascii="Times New Roman" w:hAnsi="Times New Roman" w:cs="Times New Roman"/>
                      <w:i/>
                      <w:sz w:val="24"/>
                      <w:szCs w:val="24"/>
                      <w:vertAlign w:val="subscript"/>
                    </w:rPr>
                    <w:t xml:space="preserve">4 </w:t>
                  </w:r>
                  <w:r w:rsidRPr="00912404">
                    <w:rPr>
                      <w:rFonts w:ascii="Times New Roman" w:hAnsi="Times New Roman" w:cs="Times New Roman"/>
                      <w:i/>
                      <w:sz w:val="24"/>
                      <w:szCs w:val="24"/>
                    </w:rPr>
                    <w:t>* S</w:t>
                  </w:r>
                  <w:r w:rsidRPr="00912404">
                    <w:rPr>
                      <w:rFonts w:ascii="Times New Roman" w:hAnsi="Times New Roman" w:cs="Times New Roman"/>
                      <w:i/>
                      <w:sz w:val="24"/>
                      <w:szCs w:val="24"/>
                      <w:vertAlign w:val="subscript"/>
                    </w:rPr>
                    <w:t>4</w:t>
                  </w:r>
                  <w:r w:rsidRPr="00912404">
                    <w:rPr>
                      <w:rFonts w:ascii="Times New Roman" w:hAnsi="Times New Roman" w:cs="Times New Roman"/>
                      <w:i/>
                      <w:sz w:val="24"/>
                      <w:szCs w:val="24"/>
                    </w:rPr>
                    <w:t>  + Y</w:t>
                  </w:r>
                  <w:r w:rsidRPr="00912404">
                    <w:rPr>
                      <w:rFonts w:ascii="Times New Roman" w:hAnsi="Times New Roman" w:cs="Times New Roman"/>
                      <w:i/>
                      <w:sz w:val="24"/>
                      <w:szCs w:val="24"/>
                      <w:vertAlign w:val="subscript"/>
                    </w:rPr>
                    <w:t>5</w:t>
                  </w:r>
                  <w:r w:rsidRPr="00912404">
                    <w:rPr>
                      <w:rFonts w:ascii="Times New Roman" w:hAnsi="Times New Roman" w:cs="Times New Roman"/>
                      <w:i/>
                      <w:sz w:val="24"/>
                      <w:szCs w:val="24"/>
                    </w:rPr>
                    <w:t xml:space="preserve"> * S</w:t>
                  </w:r>
                  <w:r w:rsidRPr="00912404">
                    <w:rPr>
                      <w:rFonts w:ascii="Times New Roman" w:hAnsi="Times New Roman" w:cs="Times New Roman"/>
                      <w:i/>
                      <w:sz w:val="24"/>
                      <w:szCs w:val="24"/>
                      <w:vertAlign w:val="subscript"/>
                    </w:rPr>
                    <w:t>5</w:t>
                  </w:r>
                </w:p>
              </w:tc>
            </w:tr>
            <w:tr w:rsidR="008D1875" w:rsidRPr="00912404" w14:paraId="17D61B0A" w14:textId="77777777" w:rsidTr="008D1875">
              <w:tc>
                <w:tcPr>
                  <w:tcW w:w="5000" w:type="pct"/>
                  <w:tcBorders>
                    <w:top w:val="single" w:sz="6" w:space="0" w:color="000000"/>
                    <w:left w:val="single" w:sz="6" w:space="0" w:color="000000"/>
                    <w:bottom w:val="single" w:sz="6" w:space="0" w:color="000000"/>
                    <w:right w:val="single" w:sz="6" w:space="0" w:color="000000"/>
                  </w:tcBorders>
                  <w:hideMark/>
                </w:tcPr>
                <w:p w14:paraId="287E7EE0" w14:textId="4A341CDA" w:rsidR="008D1875" w:rsidRPr="00912404" w:rsidRDefault="008D1875" w:rsidP="008B392F">
                  <w:pPr>
                    <w:jc w:val="both"/>
                    <w:rPr>
                      <w:rFonts w:ascii="Times New Roman" w:hAnsi="Times New Roman" w:cs="Times New Roman"/>
                      <w:i/>
                      <w:sz w:val="24"/>
                      <w:szCs w:val="24"/>
                    </w:rPr>
                  </w:pPr>
                  <w:r w:rsidRPr="00912404">
                    <w:rPr>
                      <w:rFonts w:ascii="Times New Roman" w:hAnsi="Times New Roman" w:cs="Times New Roman"/>
                      <w:i/>
                      <w:sz w:val="24"/>
                      <w:szCs w:val="24"/>
                    </w:rPr>
                    <w:t>Jei projektas vertinimo metu nesurenka šiame Aprašo punkte nurodytos minimalios privalomos surinkti balų sumos, PĮP atmetamas. Kai projektams, surinkusiems vienodą galutinį balų skaičių, nepakanka pagal kvietimą teikti PĮP skirtos finansavimo lėšų sumos, pirmenybė teikiama projektams, surinkusiems daugiau balų pagal šiame Aprašo punkte nurodytą pirmąjį prioritetinį atrankos kriterijų. Jeigu projektai pagal šį prioritetinį atrankos kriterijų įvertinti vienodai, pirmenybė teikiama projektams, surinkusiems daugiau balų pagal kitą iš eilės  šiame Aprašo punkte nurodytą prioritetinį atrankos kriterijų. Jeigu projektams skirti vienodi balai pagal visus šiame Aprašo punkte nurodytus prioritetinius atrankos kriterijus, šie projektai nurodomi PĮP vertinimo ataskaitos sąraše „Projektai, kuriems rekomenduojama skirti finansavimą“ pagal PĮP pateikimo laiką, pradedant anksčiausiai pateiktu PĮP“.</w:t>
                  </w:r>
                </w:p>
              </w:tc>
            </w:tr>
          </w:tbl>
          <w:p w14:paraId="15523968" w14:textId="287232F7" w:rsidR="00267AA7" w:rsidRPr="00912404" w:rsidRDefault="00267AA7" w:rsidP="00267AA7">
            <w:pPr>
              <w:spacing w:line="257" w:lineRule="auto"/>
              <w:jc w:val="both"/>
              <w:rPr>
                <w:rFonts w:ascii="Times New Roman" w:hAnsi="Times New Roman" w:cs="Times New Roman"/>
                <w:sz w:val="24"/>
                <w:szCs w:val="24"/>
              </w:rPr>
            </w:pPr>
          </w:p>
        </w:tc>
      </w:tr>
      <w:tr w:rsidR="00F50E25" w:rsidRPr="005F752C" w14:paraId="31C64CB8" w14:textId="77777777" w:rsidTr="0002269F">
        <w:trPr>
          <w:cantSplit/>
          <w:trHeight w:val="333"/>
        </w:trPr>
        <w:tc>
          <w:tcPr>
            <w:tcW w:w="993" w:type="dxa"/>
          </w:tcPr>
          <w:p w14:paraId="31C64CB4" w14:textId="18A0D598" w:rsidR="00F50E25" w:rsidRPr="00531F57" w:rsidRDefault="00F50E25" w:rsidP="00AC029E">
            <w:pPr>
              <w:rPr>
                <w:rFonts w:ascii="Times New Roman" w:hAnsi="Times New Roman" w:cs="Times New Roman"/>
                <w:b/>
                <w:bCs/>
                <w:sz w:val="24"/>
                <w:szCs w:val="24"/>
              </w:rPr>
            </w:pPr>
            <w:r w:rsidRPr="00531F57">
              <w:rPr>
                <w:rFonts w:ascii="Times New Roman" w:hAnsi="Times New Roman" w:cs="Times New Roman"/>
                <w:b/>
                <w:bCs/>
                <w:sz w:val="24"/>
                <w:szCs w:val="24"/>
              </w:rPr>
              <w:lastRenderedPageBreak/>
              <w:t>2.1</w:t>
            </w:r>
            <w:r w:rsidR="001525F2">
              <w:rPr>
                <w:rFonts w:ascii="Times New Roman" w:hAnsi="Times New Roman" w:cs="Times New Roman"/>
                <w:b/>
                <w:bCs/>
                <w:sz w:val="24"/>
                <w:szCs w:val="24"/>
              </w:rPr>
              <w:t>3</w:t>
            </w:r>
            <w:r w:rsidR="00A23B90">
              <w:rPr>
                <w:rFonts w:ascii="Times New Roman" w:hAnsi="Times New Roman" w:cs="Times New Roman"/>
                <w:b/>
                <w:bCs/>
                <w:sz w:val="24"/>
                <w:szCs w:val="24"/>
              </w:rPr>
              <w:t>.</w:t>
            </w:r>
          </w:p>
        </w:tc>
        <w:tc>
          <w:tcPr>
            <w:tcW w:w="14195" w:type="dxa"/>
            <w:gridSpan w:val="9"/>
          </w:tcPr>
          <w:p w14:paraId="31C64CB7" w14:textId="6193E8B2" w:rsidR="00F50E25" w:rsidRPr="00912404" w:rsidRDefault="00F50E25" w:rsidP="00AC029E">
            <w:pPr>
              <w:rPr>
                <w:rFonts w:ascii="Times New Roman" w:hAnsi="Times New Roman" w:cs="Times New Roman"/>
                <w:b/>
                <w:bCs/>
                <w:sz w:val="24"/>
                <w:szCs w:val="24"/>
              </w:rPr>
            </w:pPr>
            <w:r w:rsidRPr="00912404">
              <w:rPr>
                <w:rFonts w:ascii="Times New Roman" w:hAnsi="Times New Roman" w:cs="Times New Roman"/>
                <w:b/>
                <w:bCs/>
                <w:sz w:val="24"/>
                <w:szCs w:val="24"/>
              </w:rPr>
              <w:t>Projektų įgyvendinimo planų rengimo ir teikimo tvarka</w:t>
            </w:r>
          </w:p>
        </w:tc>
      </w:tr>
      <w:tr w:rsidR="00531F57" w:rsidRPr="005F752C" w14:paraId="31C64CC6" w14:textId="77777777" w:rsidTr="0002269F">
        <w:trPr>
          <w:cantSplit/>
          <w:trHeight w:val="300"/>
        </w:trPr>
        <w:tc>
          <w:tcPr>
            <w:tcW w:w="993" w:type="dxa"/>
          </w:tcPr>
          <w:p w14:paraId="31C64CC2" w14:textId="77CA11A2"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.1.</w:t>
            </w:r>
          </w:p>
        </w:tc>
        <w:tc>
          <w:tcPr>
            <w:tcW w:w="2039" w:type="dxa"/>
          </w:tcPr>
          <w:p w14:paraId="31C64CC3" w14:textId="4B312A9B" w:rsidR="00531F57" w:rsidRPr="00912404" w:rsidRDefault="00531F57" w:rsidP="00AC029E">
            <w:pPr>
              <w:rPr>
                <w:rFonts w:ascii="Times New Roman" w:hAnsi="Times New Roman" w:cs="Times New Roman"/>
                <w:b/>
                <w:bCs/>
                <w:sz w:val="24"/>
                <w:szCs w:val="24"/>
              </w:rPr>
            </w:pPr>
            <w:r w:rsidRPr="00912404">
              <w:rPr>
                <w:rFonts w:ascii="Times New Roman" w:hAnsi="Times New Roman" w:cs="Times New Roman"/>
                <w:b/>
                <w:bCs/>
                <w:sz w:val="24"/>
                <w:szCs w:val="24"/>
              </w:rPr>
              <w:t>Teikimo tvarka</w:t>
            </w:r>
          </w:p>
        </w:tc>
        <w:tc>
          <w:tcPr>
            <w:tcW w:w="12156" w:type="dxa"/>
            <w:gridSpan w:val="8"/>
          </w:tcPr>
          <w:p w14:paraId="31C64CC5" w14:textId="142B8853" w:rsidR="00531F57" w:rsidRPr="00912404" w:rsidRDefault="003503CD" w:rsidP="00F844EC">
            <w:pPr>
              <w:spacing w:line="257" w:lineRule="auto"/>
              <w:jc w:val="both"/>
              <w:rPr>
                <w:rFonts w:ascii="Times New Roman" w:eastAsia="Times New Roman" w:hAnsi="Times New Roman" w:cs="Times New Roman"/>
                <w:sz w:val="24"/>
                <w:szCs w:val="24"/>
                <w:lang w:eastAsia="lt-LT"/>
              </w:rPr>
            </w:pPr>
            <w:r w:rsidRPr="00912404">
              <w:rPr>
                <w:rFonts w:ascii="Times New Roman" w:eastAsia="Times New Roman" w:hAnsi="Times New Roman" w:cs="Times New Roman"/>
                <w:sz w:val="24"/>
                <w:szCs w:val="24"/>
                <w:lang w:eastAsia="lt-LT"/>
              </w:rPr>
              <w:t>Projekto įgyvendinimo planas</w:t>
            </w:r>
            <w:r w:rsidR="00727AEA" w:rsidRPr="00912404">
              <w:rPr>
                <w:rFonts w:ascii="Times New Roman" w:eastAsia="Times New Roman" w:hAnsi="Times New Roman" w:cs="Times New Roman"/>
                <w:sz w:val="24"/>
                <w:szCs w:val="24"/>
                <w:lang w:eastAsia="lt-LT"/>
              </w:rPr>
              <w:t xml:space="preserve"> turi būti rengiamas pagal </w:t>
            </w:r>
            <w:r w:rsidRPr="00912404">
              <w:rPr>
                <w:rFonts w:ascii="Times New Roman" w:eastAsia="Times New Roman" w:hAnsi="Times New Roman" w:cs="Times New Roman"/>
                <w:sz w:val="24"/>
                <w:szCs w:val="24"/>
                <w:lang w:eastAsia="lt-LT"/>
              </w:rPr>
              <w:t xml:space="preserve">Taisyklių 6 priede pateiktą formą </w:t>
            </w:r>
            <w:r w:rsidR="00727AEA" w:rsidRPr="00912404">
              <w:rPr>
                <w:rFonts w:ascii="Times New Roman" w:eastAsia="Times New Roman" w:hAnsi="Times New Roman" w:cs="Times New Roman"/>
                <w:sz w:val="24"/>
                <w:szCs w:val="24"/>
                <w:lang w:eastAsia="lt-LT"/>
              </w:rPr>
              <w:t>ir</w:t>
            </w:r>
            <w:r w:rsidR="00AF023F" w:rsidRPr="00912404">
              <w:rPr>
                <w:rFonts w:ascii="Times New Roman" w:eastAsia="Times New Roman" w:hAnsi="Times New Roman" w:cs="Times New Roman"/>
                <w:sz w:val="24"/>
                <w:szCs w:val="24"/>
                <w:lang w:eastAsia="lt-LT"/>
              </w:rPr>
              <w:t xml:space="preserve"> kartu su </w:t>
            </w:r>
            <w:r w:rsidRPr="00912404">
              <w:rPr>
                <w:rFonts w:ascii="Times New Roman" w:eastAsia="Times New Roman" w:hAnsi="Times New Roman" w:cs="Times New Roman"/>
                <w:sz w:val="24"/>
                <w:szCs w:val="24"/>
                <w:lang w:eastAsia="lt-LT"/>
              </w:rPr>
              <w:t xml:space="preserve">Aprašo 2.1.12 papunktyje numatytais </w:t>
            </w:r>
            <w:r w:rsidR="00AF023F" w:rsidRPr="00912404">
              <w:rPr>
                <w:rFonts w:ascii="Times New Roman" w:eastAsia="Times New Roman" w:hAnsi="Times New Roman" w:cs="Times New Roman"/>
                <w:sz w:val="24"/>
                <w:szCs w:val="24"/>
                <w:lang w:eastAsia="lt-LT"/>
              </w:rPr>
              <w:t>priedais</w:t>
            </w:r>
            <w:r w:rsidR="00727AEA" w:rsidRPr="00912404">
              <w:rPr>
                <w:rFonts w:ascii="Times New Roman" w:eastAsia="Times New Roman" w:hAnsi="Times New Roman" w:cs="Times New Roman"/>
                <w:sz w:val="24"/>
                <w:szCs w:val="24"/>
                <w:lang w:eastAsia="lt-LT"/>
              </w:rPr>
              <w:t xml:space="preserve"> pateikiam</w:t>
            </w:r>
            <w:r w:rsidR="00F459F4" w:rsidRPr="00912404">
              <w:rPr>
                <w:rFonts w:ascii="Times New Roman" w:eastAsia="Times New Roman" w:hAnsi="Times New Roman" w:cs="Times New Roman"/>
                <w:sz w:val="24"/>
                <w:szCs w:val="24"/>
                <w:lang w:eastAsia="lt-LT"/>
              </w:rPr>
              <w:t>a</w:t>
            </w:r>
            <w:r w:rsidR="00AF023F" w:rsidRPr="00912404">
              <w:rPr>
                <w:rFonts w:ascii="Times New Roman" w:eastAsia="Times New Roman" w:hAnsi="Times New Roman" w:cs="Times New Roman"/>
                <w:sz w:val="24"/>
                <w:szCs w:val="24"/>
                <w:lang w:eastAsia="lt-LT"/>
              </w:rPr>
              <w:t xml:space="preserve"> Inovacijų agentūrai</w:t>
            </w:r>
            <w:r w:rsidR="00560467" w:rsidRPr="00912404">
              <w:rPr>
                <w:rFonts w:ascii="Times New Roman" w:eastAsia="Times New Roman" w:hAnsi="Times New Roman" w:cs="Times New Roman"/>
                <w:sz w:val="24"/>
                <w:szCs w:val="24"/>
                <w:lang w:eastAsia="lt-LT"/>
              </w:rPr>
              <w:t xml:space="preserve"> </w:t>
            </w:r>
            <w:r w:rsidR="00560467" w:rsidRPr="00912404">
              <w:rPr>
                <w:rFonts w:ascii="Times New Roman" w:hAnsi="Times New Roman" w:cs="Times New Roman"/>
                <w:color w:val="282338"/>
                <w:sz w:val="24"/>
                <w:szCs w:val="24"/>
                <w:shd w:val="clear" w:color="auto" w:fill="FFFFFF"/>
              </w:rPr>
              <w:t>elektroninio pašto adresu </w:t>
            </w:r>
            <w:hyperlink r:id="rId16" w:history="1">
              <w:r w:rsidR="00560467" w:rsidRPr="00912404">
                <w:rPr>
                  <w:rStyle w:val="Hipersaitas"/>
                  <w:rFonts w:ascii="Times New Roman" w:hAnsi="Times New Roman" w:cs="Times New Roman"/>
                  <w:sz w:val="24"/>
                  <w:szCs w:val="24"/>
                  <w:bdr w:val="none" w:sz="0" w:space="0" w:color="auto" w:frame="1"/>
                  <w:shd w:val="clear" w:color="auto" w:fill="FFFFFF"/>
                </w:rPr>
                <w:t>paraiskos@inovacijuagentura.lt</w:t>
              </w:r>
            </w:hyperlink>
            <w:r w:rsidR="00AF023F" w:rsidRPr="00912404">
              <w:rPr>
                <w:rFonts w:ascii="Times New Roman" w:hAnsi="Times New Roman" w:cs="Times New Roman"/>
                <w:sz w:val="24"/>
                <w:szCs w:val="24"/>
              </w:rPr>
              <w:t>.</w:t>
            </w:r>
            <w:r w:rsidR="00727AEA" w:rsidRPr="00912404">
              <w:rPr>
                <w:rFonts w:ascii="Times New Roman" w:hAnsi="Times New Roman" w:cs="Times New Roman"/>
                <w:sz w:val="24"/>
                <w:szCs w:val="24"/>
              </w:rPr>
              <w:t xml:space="preserve"> Teikiam</w:t>
            </w:r>
            <w:r w:rsidR="00F459F4" w:rsidRPr="00912404">
              <w:rPr>
                <w:rFonts w:ascii="Times New Roman" w:hAnsi="Times New Roman" w:cs="Times New Roman"/>
                <w:sz w:val="24"/>
                <w:szCs w:val="24"/>
              </w:rPr>
              <w:t>a</w:t>
            </w:r>
            <w:r w:rsidR="0002269F">
              <w:rPr>
                <w:rFonts w:ascii="Times New Roman" w:hAnsi="Times New Roman" w:cs="Times New Roman"/>
                <w:sz w:val="24"/>
                <w:szCs w:val="24"/>
              </w:rPr>
              <w:t>s</w:t>
            </w:r>
            <w:r w:rsidR="00F459F4" w:rsidRPr="00912404">
              <w:rPr>
                <w:rFonts w:ascii="Times New Roman" w:hAnsi="Times New Roman" w:cs="Times New Roman"/>
                <w:sz w:val="24"/>
                <w:szCs w:val="24"/>
              </w:rPr>
              <w:t xml:space="preserve"> </w:t>
            </w:r>
            <w:r w:rsidR="0002269F">
              <w:rPr>
                <w:rFonts w:ascii="Times New Roman" w:hAnsi="Times New Roman" w:cs="Times New Roman"/>
                <w:sz w:val="24"/>
                <w:szCs w:val="24"/>
              </w:rPr>
              <w:t xml:space="preserve">projekto įgyvendinimo planas </w:t>
            </w:r>
            <w:r w:rsidR="00727AEA" w:rsidRPr="00912404">
              <w:rPr>
                <w:rFonts w:ascii="Times New Roman" w:hAnsi="Times New Roman" w:cs="Times New Roman"/>
                <w:sz w:val="24"/>
                <w:szCs w:val="24"/>
              </w:rPr>
              <w:t xml:space="preserve">turi būti pasirašyta </w:t>
            </w:r>
            <w:r w:rsidR="00727AEA" w:rsidRPr="00912404">
              <w:rPr>
                <w:rFonts w:ascii="Times New Roman" w:eastAsia="Times New Roman" w:hAnsi="Times New Roman" w:cs="Times New Roman"/>
                <w:sz w:val="24"/>
                <w:szCs w:val="24"/>
                <w:lang w:eastAsia="lt-LT"/>
              </w:rPr>
              <w:t>pa</w:t>
            </w:r>
            <w:r w:rsidR="00727AEA" w:rsidRPr="00912404">
              <w:rPr>
                <w:rFonts w:ascii="Times New Roman" w:eastAsia="Calibri" w:hAnsi="Times New Roman" w:cs="Times New Roman"/>
                <w:sz w:val="24"/>
                <w:szCs w:val="24"/>
                <w:lang w:eastAsia="lt-LT"/>
              </w:rPr>
              <w:t>reiškėjo ar jo įgalioto asmens.</w:t>
            </w:r>
          </w:p>
        </w:tc>
      </w:tr>
      <w:tr w:rsidR="00531F57" w:rsidRPr="005F752C" w14:paraId="31C64CCF" w14:textId="77777777" w:rsidTr="0002269F">
        <w:trPr>
          <w:cantSplit/>
          <w:trHeight w:val="5800"/>
        </w:trPr>
        <w:tc>
          <w:tcPr>
            <w:tcW w:w="993" w:type="dxa"/>
          </w:tcPr>
          <w:p w14:paraId="31C64CCC" w14:textId="36033DB2"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lastRenderedPageBreak/>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 xml:space="preserve">.2. </w:t>
            </w:r>
          </w:p>
        </w:tc>
        <w:tc>
          <w:tcPr>
            <w:tcW w:w="2039" w:type="dxa"/>
          </w:tcPr>
          <w:p w14:paraId="31C64CCD" w14:textId="5CA6F713" w:rsidR="00531F57" w:rsidRPr="00912404" w:rsidRDefault="00531F57" w:rsidP="00507D82">
            <w:pPr>
              <w:rPr>
                <w:rFonts w:ascii="Times New Roman" w:hAnsi="Times New Roman" w:cs="Times New Roman"/>
                <w:b/>
                <w:bCs/>
                <w:sz w:val="24"/>
                <w:szCs w:val="24"/>
              </w:rPr>
            </w:pPr>
            <w:r w:rsidRPr="00912404" w:rsidDel="79353E97">
              <w:rPr>
                <w:rFonts w:ascii="Times New Roman" w:hAnsi="Times New Roman" w:cs="Times New Roman"/>
                <w:b/>
                <w:bCs/>
                <w:sz w:val="24"/>
                <w:szCs w:val="24"/>
              </w:rPr>
              <w:t xml:space="preserve">Kartu su </w:t>
            </w:r>
            <w:r w:rsidR="00BA620E" w:rsidRPr="00912404">
              <w:rPr>
                <w:rFonts w:ascii="Times New Roman" w:hAnsi="Times New Roman" w:cs="Times New Roman"/>
                <w:b/>
                <w:bCs/>
                <w:sz w:val="24"/>
                <w:szCs w:val="24"/>
              </w:rPr>
              <w:t>projektų įgyvendinimo planu</w:t>
            </w:r>
            <w:r w:rsidR="00035F6B" w:rsidRPr="00912404">
              <w:rPr>
                <w:rFonts w:ascii="Times New Roman" w:hAnsi="Times New Roman" w:cs="Times New Roman"/>
                <w:b/>
                <w:bCs/>
                <w:sz w:val="24"/>
                <w:szCs w:val="24"/>
              </w:rPr>
              <w:t xml:space="preserve"> </w:t>
            </w:r>
            <w:r w:rsidRPr="00912404" w:rsidDel="79353E97">
              <w:rPr>
                <w:rFonts w:ascii="Times New Roman" w:hAnsi="Times New Roman" w:cs="Times New Roman"/>
                <w:b/>
                <w:bCs/>
                <w:sz w:val="24"/>
                <w:szCs w:val="24"/>
              </w:rPr>
              <w:t>turi būti pateikta</w:t>
            </w:r>
          </w:p>
        </w:tc>
        <w:tc>
          <w:tcPr>
            <w:tcW w:w="12156" w:type="dxa"/>
            <w:gridSpan w:val="8"/>
          </w:tcPr>
          <w:p w14:paraId="2666D50F" w14:textId="38843BC4" w:rsidR="00531F57" w:rsidRPr="00912404" w:rsidRDefault="000C647D" w:rsidP="00AC029E">
            <w:pPr>
              <w:rPr>
                <w:rFonts w:ascii="Times New Roman" w:hAnsi="Times New Roman" w:cs="Times New Roman"/>
                <w:b/>
                <w:bCs/>
                <w:sz w:val="24"/>
                <w:szCs w:val="24"/>
              </w:rPr>
            </w:pPr>
            <w:r w:rsidRPr="00912404">
              <w:rPr>
                <w:rFonts w:ascii="Times New Roman" w:eastAsia="MS Gothic" w:hAnsi="Times New Roman" w:cs="Times New Roman"/>
                <w:b/>
                <w:bCs/>
                <w:sz w:val="24"/>
                <w:szCs w:val="24"/>
              </w:rPr>
              <w:t>K</w:t>
            </w:r>
            <w:r w:rsidR="00531F57" w:rsidRPr="00912404">
              <w:rPr>
                <w:rFonts w:ascii="Times New Roman" w:eastAsia="MS Gothic" w:hAnsi="Times New Roman" w:cs="Times New Roman"/>
                <w:b/>
                <w:bCs/>
                <w:sz w:val="24"/>
                <w:szCs w:val="24"/>
              </w:rPr>
              <w:t xml:space="preserve">artu </w:t>
            </w:r>
            <w:r w:rsidR="00F02357">
              <w:rPr>
                <w:rFonts w:ascii="Times New Roman" w:eastAsia="MS Gothic" w:hAnsi="Times New Roman" w:cs="Times New Roman"/>
                <w:b/>
                <w:bCs/>
                <w:sz w:val="24"/>
                <w:szCs w:val="24"/>
              </w:rPr>
              <w:t xml:space="preserve">su </w:t>
            </w:r>
            <w:r w:rsidR="00F02357" w:rsidRPr="00912404">
              <w:rPr>
                <w:rFonts w:ascii="Times New Roman" w:hAnsi="Times New Roman" w:cs="Times New Roman"/>
                <w:b/>
                <w:bCs/>
                <w:sz w:val="24"/>
                <w:szCs w:val="24"/>
              </w:rPr>
              <w:t>projektų įgyvendinimo plan</w:t>
            </w:r>
            <w:r w:rsidR="00F02357">
              <w:rPr>
                <w:rFonts w:ascii="Times New Roman" w:hAnsi="Times New Roman" w:cs="Times New Roman"/>
                <w:b/>
                <w:bCs/>
                <w:sz w:val="24"/>
                <w:szCs w:val="24"/>
              </w:rPr>
              <w:t xml:space="preserve">u </w:t>
            </w:r>
            <w:r w:rsidR="00531F57" w:rsidRPr="00912404">
              <w:rPr>
                <w:rFonts w:ascii="Times New Roman" w:eastAsia="MS Gothic" w:hAnsi="Times New Roman" w:cs="Times New Roman"/>
                <w:b/>
                <w:bCs/>
                <w:sz w:val="24"/>
                <w:szCs w:val="24"/>
              </w:rPr>
              <w:t>turi būti pateikta</w:t>
            </w:r>
            <w:r w:rsidR="003503CD" w:rsidRPr="00912404">
              <w:rPr>
                <w:rFonts w:ascii="Times New Roman" w:eastAsia="MS Gothic" w:hAnsi="Times New Roman" w:cs="Times New Roman"/>
                <w:b/>
                <w:bCs/>
                <w:sz w:val="24"/>
                <w:szCs w:val="24"/>
              </w:rPr>
              <w:t xml:space="preserve"> informacija, numatyta Aprašo 2.1.12. papunktyje</w:t>
            </w:r>
            <w:r w:rsidR="00531F57" w:rsidRPr="00912404">
              <w:rPr>
                <w:rFonts w:ascii="Times New Roman" w:eastAsia="MS Gothic" w:hAnsi="Times New Roman" w:cs="Times New Roman"/>
                <w:b/>
                <w:bCs/>
                <w:sz w:val="24"/>
                <w:szCs w:val="24"/>
              </w:rPr>
              <w:t>:</w:t>
            </w:r>
          </w:p>
          <w:p w14:paraId="40276356" w14:textId="0B9CE37C" w:rsidR="00531F57" w:rsidRPr="00912404" w:rsidRDefault="00A23B90" w:rsidP="00456BDD">
            <w:pPr>
              <w:jc w:val="both"/>
              <w:rPr>
                <w:rFonts w:ascii="Times New Roman" w:hAnsi="Times New Roman" w:cs="Times New Roman"/>
                <w:sz w:val="24"/>
                <w:szCs w:val="24"/>
              </w:rPr>
            </w:pPr>
            <w:r w:rsidRPr="00912404">
              <w:rPr>
                <w:rFonts w:ascii="Segoe UI Symbol" w:eastAsia="MS Gothic" w:hAnsi="Segoe UI Symbol" w:cs="Segoe UI Symbol"/>
                <w:sz w:val="24"/>
                <w:szCs w:val="24"/>
              </w:rPr>
              <w:t>☐</w:t>
            </w:r>
            <w:r w:rsidR="00531F57" w:rsidRPr="00912404">
              <w:rPr>
                <w:rFonts w:ascii="Times New Roman" w:hAnsi="Times New Roman" w:cs="Times New Roman"/>
                <w:sz w:val="24"/>
                <w:szCs w:val="24"/>
              </w:rPr>
              <w:t xml:space="preserve"> Partnerio deklaracija (jei projektas įgyvendinamas su partneriu (-</w:t>
            </w:r>
            <w:proofErr w:type="spellStart"/>
            <w:r w:rsidR="00531F57" w:rsidRPr="00912404">
              <w:rPr>
                <w:rFonts w:ascii="Times New Roman" w:hAnsi="Times New Roman" w:cs="Times New Roman"/>
                <w:sz w:val="24"/>
                <w:szCs w:val="24"/>
              </w:rPr>
              <w:t>iais</w:t>
            </w:r>
            <w:proofErr w:type="spellEnd"/>
            <w:r w:rsidR="00531F57" w:rsidRPr="00912404">
              <w:rPr>
                <w:rFonts w:ascii="Times New Roman" w:hAnsi="Times New Roman" w:cs="Times New Roman"/>
                <w:sz w:val="24"/>
                <w:szCs w:val="24"/>
              </w:rPr>
              <w:t>)</w:t>
            </w:r>
          </w:p>
          <w:p w14:paraId="5E47F4A8" w14:textId="0CD3AA98" w:rsidR="005F1EE2" w:rsidRPr="00912404" w:rsidRDefault="00531F57" w:rsidP="00456BDD">
            <w:pPr>
              <w:jc w:val="both"/>
              <w:rPr>
                <w:rFonts w:ascii="Times New Roman" w:hAnsi="Times New Roman" w:cs="Times New Roman"/>
                <w:sz w:val="24"/>
                <w:szCs w:val="24"/>
              </w:rPr>
            </w:pPr>
            <w:r w:rsidRPr="00912404">
              <w:rPr>
                <w:rFonts w:ascii="Segoe UI Symbol" w:eastAsia="MS Gothic" w:hAnsi="Segoe UI Symbol" w:cs="Segoe UI Symbol"/>
                <w:sz w:val="24"/>
                <w:szCs w:val="24"/>
              </w:rPr>
              <w:t>☐</w:t>
            </w:r>
            <w:r w:rsidRPr="00912404">
              <w:rPr>
                <w:rFonts w:ascii="Times New Roman" w:hAnsi="Times New Roman" w:cs="Times New Roman"/>
                <w:sz w:val="24"/>
                <w:szCs w:val="24"/>
              </w:rPr>
              <w:t xml:space="preserve"> Informacija apie projekto biudžeto paskirstymą pagal pareiškėjus ir partnerius (jei projektas įgyvendinamas</w:t>
            </w:r>
            <w:r w:rsidR="00456BDD" w:rsidRPr="00912404">
              <w:rPr>
                <w:rFonts w:ascii="Times New Roman" w:hAnsi="Times New Roman" w:cs="Times New Roman"/>
                <w:sz w:val="24"/>
                <w:szCs w:val="24"/>
              </w:rPr>
              <w:t xml:space="preserve"> </w:t>
            </w:r>
            <w:r w:rsidRPr="00912404">
              <w:rPr>
                <w:rFonts w:ascii="Times New Roman" w:hAnsi="Times New Roman" w:cs="Times New Roman"/>
                <w:sz w:val="24"/>
                <w:szCs w:val="24"/>
              </w:rPr>
              <w:t>su partneriu (-</w:t>
            </w:r>
            <w:proofErr w:type="spellStart"/>
            <w:r w:rsidRPr="00912404">
              <w:rPr>
                <w:rFonts w:ascii="Times New Roman" w:hAnsi="Times New Roman" w:cs="Times New Roman"/>
                <w:sz w:val="24"/>
                <w:szCs w:val="24"/>
              </w:rPr>
              <w:t>iais</w:t>
            </w:r>
            <w:proofErr w:type="spellEnd"/>
            <w:r w:rsidRPr="00912404">
              <w:rPr>
                <w:rFonts w:ascii="Times New Roman" w:hAnsi="Times New Roman" w:cs="Times New Roman"/>
                <w:sz w:val="24"/>
                <w:szCs w:val="24"/>
              </w:rPr>
              <w:t>)</w:t>
            </w:r>
          </w:p>
          <w:p w14:paraId="4A432594" w14:textId="21F1E91C" w:rsidR="00531F57" w:rsidRPr="00912404" w:rsidRDefault="00531F57" w:rsidP="00456BDD">
            <w:pPr>
              <w:jc w:val="both"/>
              <w:rPr>
                <w:rFonts w:ascii="Times New Roman" w:hAnsi="Times New Roman" w:cs="Times New Roman"/>
                <w:sz w:val="24"/>
                <w:szCs w:val="24"/>
              </w:rPr>
            </w:pPr>
            <w:r w:rsidRPr="00912404">
              <w:rPr>
                <w:rFonts w:ascii="Segoe UI Symbol" w:eastAsia="MS Gothic" w:hAnsi="Segoe UI Symbol" w:cs="Segoe UI Symbol"/>
                <w:sz w:val="24"/>
                <w:szCs w:val="24"/>
              </w:rPr>
              <w:t>☐</w:t>
            </w:r>
            <w:r w:rsidRPr="00912404">
              <w:rPr>
                <w:rFonts w:ascii="Times New Roman" w:hAnsi="Times New Roman" w:cs="Times New Roman"/>
                <w:sz w:val="24"/>
                <w:szCs w:val="24"/>
              </w:rPr>
              <w:t xml:space="preserve"> </w:t>
            </w:r>
            <w:r w:rsidR="009A20A6" w:rsidRPr="00912404">
              <w:rPr>
                <w:rFonts w:ascii="Times New Roman" w:hAnsi="Times New Roman" w:cs="Times New Roman"/>
                <w:sz w:val="24"/>
                <w:szCs w:val="24"/>
              </w:rPr>
              <w:t xml:space="preserve">Informacija </w:t>
            </w:r>
            <w:r w:rsidRPr="00912404">
              <w:rPr>
                <w:rFonts w:ascii="Times New Roman" w:hAnsi="Times New Roman" w:cs="Times New Roman"/>
                <w:sz w:val="24"/>
                <w:szCs w:val="24"/>
              </w:rPr>
              <w:t xml:space="preserve">apie pareiškėjui (partneriui) suteiktą valstybės pagalbą (išskyrus </w:t>
            </w:r>
            <w:r w:rsidR="00456BDD" w:rsidRPr="00912404">
              <w:rPr>
                <w:rFonts w:ascii="Times New Roman" w:hAnsi="Times New Roman" w:cs="Times New Roman"/>
                <w:sz w:val="24"/>
                <w:szCs w:val="24"/>
              </w:rPr>
              <w:t>„</w:t>
            </w:r>
            <w:r w:rsidRPr="00912404">
              <w:rPr>
                <w:rFonts w:ascii="Times New Roman" w:hAnsi="Times New Roman" w:cs="Times New Roman"/>
                <w:sz w:val="24"/>
                <w:szCs w:val="24"/>
              </w:rPr>
              <w:t xml:space="preserve">de </w:t>
            </w:r>
            <w:proofErr w:type="spellStart"/>
            <w:r w:rsidRPr="00912404">
              <w:rPr>
                <w:rFonts w:ascii="Times New Roman" w:hAnsi="Times New Roman" w:cs="Times New Roman"/>
                <w:sz w:val="24"/>
                <w:szCs w:val="24"/>
              </w:rPr>
              <w:t>minimis</w:t>
            </w:r>
            <w:proofErr w:type="spellEnd"/>
            <w:r w:rsidR="00456BDD" w:rsidRPr="00912404">
              <w:rPr>
                <w:rFonts w:ascii="Times New Roman" w:hAnsi="Times New Roman" w:cs="Times New Roman"/>
                <w:i/>
                <w:iCs/>
                <w:sz w:val="24"/>
                <w:szCs w:val="24"/>
              </w:rPr>
              <w:t>“</w:t>
            </w:r>
            <w:r w:rsidR="000C647D" w:rsidRPr="00912404">
              <w:rPr>
                <w:rFonts w:ascii="Times New Roman" w:hAnsi="Times New Roman" w:cs="Times New Roman"/>
                <w:i/>
                <w:iCs/>
                <w:sz w:val="24"/>
                <w:szCs w:val="24"/>
              </w:rPr>
              <w:t xml:space="preserve"> </w:t>
            </w:r>
            <w:r w:rsidR="000C647D" w:rsidRPr="00912404">
              <w:rPr>
                <w:rFonts w:ascii="Times New Roman" w:hAnsi="Times New Roman" w:cs="Times New Roman"/>
                <w:sz w:val="24"/>
                <w:szCs w:val="24"/>
              </w:rPr>
              <w:t>pagalbą</w:t>
            </w:r>
            <w:r w:rsidRPr="00912404">
              <w:rPr>
                <w:rFonts w:ascii="Times New Roman" w:hAnsi="Times New Roman" w:cs="Times New Roman"/>
                <w:sz w:val="24"/>
                <w:szCs w:val="24"/>
              </w:rPr>
              <w:t>)</w:t>
            </w:r>
          </w:p>
          <w:p w14:paraId="2AFE0042" w14:textId="55D55B58" w:rsidR="00456BDD" w:rsidRPr="00912404" w:rsidRDefault="00531F57" w:rsidP="00456BDD">
            <w:pPr>
              <w:jc w:val="both"/>
              <w:rPr>
                <w:rFonts w:ascii="Times New Roman" w:hAnsi="Times New Roman" w:cs="Times New Roman"/>
                <w:sz w:val="24"/>
                <w:szCs w:val="24"/>
              </w:rPr>
            </w:pPr>
            <w:r w:rsidRPr="00912404">
              <w:rPr>
                <w:rFonts w:ascii="Segoe UI Symbol" w:eastAsia="MS Gothic" w:hAnsi="Segoe UI Symbol" w:cs="Segoe UI Symbol"/>
                <w:sz w:val="24"/>
                <w:szCs w:val="24"/>
              </w:rPr>
              <w:t>☐</w:t>
            </w:r>
            <w:r w:rsidRPr="00912404">
              <w:rPr>
                <w:rFonts w:ascii="Times New Roman" w:hAnsi="Times New Roman" w:cs="Times New Roman"/>
                <w:sz w:val="24"/>
                <w:szCs w:val="24"/>
              </w:rPr>
              <w:t xml:space="preserve"> Informacija apie projektui taikomus aplinkosaugos reikalavimus</w:t>
            </w:r>
          </w:p>
          <w:p w14:paraId="314AFC84" w14:textId="7C58AAB4" w:rsidR="000C647D" w:rsidRPr="00912404" w:rsidRDefault="004558C5" w:rsidP="00456BDD">
            <w:pPr>
              <w:jc w:val="both"/>
              <w:rPr>
                <w:rFonts w:ascii="Times New Roman" w:hAnsi="Times New Roman" w:cs="Times New Roman"/>
                <w:sz w:val="24"/>
                <w:szCs w:val="24"/>
              </w:rPr>
            </w:pPr>
            <w:r w:rsidRPr="00912404">
              <w:rPr>
                <w:rFonts w:ascii="Segoe UI Symbol" w:eastAsia="MS Gothic" w:hAnsi="Segoe UI Symbol" w:cs="Segoe UI Symbol"/>
                <w:sz w:val="24"/>
                <w:szCs w:val="24"/>
              </w:rPr>
              <w:t>☒</w:t>
            </w:r>
            <w:r w:rsidR="00531F57" w:rsidRPr="00912404">
              <w:rPr>
                <w:rFonts w:ascii="Times New Roman" w:hAnsi="Times New Roman" w:cs="Times New Roman"/>
                <w:sz w:val="24"/>
                <w:szCs w:val="24"/>
              </w:rPr>
              <w:t xml:space="preserve"> Kiti priedai</w:t>
            </w:r>
          </w:p>
          <w:p w14:paraId="24FD6A70" w14:textId="50442FC2" w:rsidR="003503CD" w:rsidRPr="003503CD" w:rsidRDefault="003503CD" w:rsidP="0002269F">
            <w:pPr>
              <w:pStyle w:val="Sraopastraipa"/>
              <w:ind w:left="0"/>
              <w:jc w:val="both"/>
              <w:rPr>
                <w:rFonts w:ascii="Times New Roman" w:hAnsi="Times New Roman" w:cs="Times New Roman"/>
                <w:sz w:val="24"/>
                <w:szCs w:val="24"/>
              </w:rPr>
            </w:pPr>
            <w:r w:rsidRPr="00912404">
              <w:rPr>
                <w:rFonts w:ascii="Times New Roman" w:hAnsi="Times New Roman" w:cs="Times New Roman"/>
                <w:sz w:val="24"/>
                <w:szCs w:val="24"/>
              </w:rPr>
              <w:t>„</w:t>
            </w:r>
            <w:r w:rsidRPr="003503CD">
              <w:rPr>
                <w:rFonts w:ascii="Times New Roman" w:hAnsi="Times New Roman" w:cs="Times New Roman"/>
                <w:sz w:val="24"/>
                <w:szCs w:val="24"/>
              </w:rPr>
              <w:t>2.1.12.1. įgaliojimą pasirašyti PĮP, jeigu jį pasirašo ne pareiškėjo įstaigos vadovas;</w:t>
            </w:r>
          </w:p>
          <w:p w14:paraId="28E90F2C" w14:textId="77777777" w:rsidR="003503CD" w:rsidRPr="003503CD" w:rsidRDefault="003503CD" w:rsidP="0002269F">
            <w:pPr>
              <w:pStyle w:val="Sraopastraipa"/>
              <w:ind w:left="0"/>
              <w:jc w:val="both"/>
              <w:rPr>
                <w:rFonts w:ascii="Times New Roman" w:hAnsi="Times New Roman" w:cs="Times New Roman"/>
                <w:sz w:val="24"/>
                <w:szCs w:val="24"/>
              </w:rPr>
            </w:pPr>
            <w:r w:rsidRPr="003503CD">
              <w:rPr>
                <w:rFonts w:ascii="Times New Roman" w:hAnsi="Times New Roman" w:cs="Times New Roman"/>
                <w:sz w:val="24"/>
                <w:szCs w:val="24"/>
              </w:rPr>
              <w:t>2.1.12.2. dokumentus, pagrindžiančius projekto biudžeto pagrįstumą (sudarytas sutartis, komercinius pasiūlymus, nuorodas į rinkoje esančias kainas, pvz., preliminarų kainos apskaičiavimą pagal bendruosius statinių rodiklius, remiantis viešosios įstaigos Statybos sektoriaus vystymo agentūros registruotomis ir paskelbtomis rekomendacijomis, ar kt.);</w:t>
            </w:r>
          </w:p>
          <w:p w14:paraId="0FF7E593" w14:textId="77777777" w:rsidR="003503CD" w:rsidRPr="003503CD" w:rsidRDefault="003503CD" w:rsidP="0002269F">
            <w:pPr>
              <w:pStyle w:val="Sraopastraipa"/>
              <w:ind w:left="0"/>
              <w:jc w:val="both"/>
              <w:rPr>
                <w:rFonts w:ascii="Times New Roman" w:hAnsi="Times New Roman" w:cs="Times New Roman"/>
                <w:sz w:val="24"/>
                <w:szCs w:val="24"/>
              </w:rPr>
            </w:pPr>
            <w:r w:rsidRPr="003503CD">
              <w:rPr>
                <w:rFonts w:ascii="Times New Roman" w:hAnsi="Times New Roman" w:cs="Times New Roman"/>
                <w:sz w:val="24"/>
                <w:szCs w:val="24"/>
              </w:rPr>
              <w:t>2.1.12.3. investicijų projektą kartu su skaičiuokle, atitinkantį Investicijų projektų rengimo metodiką, patvirtintą viešosios įstaigos Centrinės projektų valdymo agentūros direktoriaus (paskelbta interneto svetainėje www.cpva.lt). Investicinis projektas turi būti rengiamas, jeigu įgyvendinant projektą planuojama investicijų į ilgalaikio materialiojo ir nematerialiojo turto sukūrimą, įsigijimą arba jo vertės padidinimą suma, išskyrus (atėmus) jai tenkantį pirkimo ir (arba) importo pridėtinės vertės mokestį, viršija vieną milijoną eurų;</w:t>
            </w:r>
          </w:p>
          <w:p w14:paraId="342F0308" w14:textId="77777777" w:rsidR="003503CD" w:rsidRPr="003503CD" w:rsidRDefault="003503CD" w:rsidP="0002269F">
            <w:pPr>
              <w:pStyle w:val="Sraopastraipa"/>
              <w:ind w:left="0"/>
              <w:jc w:val="both"/>
              <w:rPr>
                <w:rFonts w:ascii="Times New Roman" w:hAnsi="Times New Roman" w:cs="Times New Roman"/>
                <w:sz w:val="24"/>
                <w:szCs w:val="24"/>
              </w:rPr>
            </w:pPr>
            <w:r w:rsidRPr="003503CD">
              <w:rPr>
                <w:rFonts w:ascii="Times New Roman" w:hAnsi="Times New Roman" w:cs="Times New Roman"/>
                <w:sz w:val="24"/>
                <w:szCs w:val="24"/>
              </w:rPr>
              <w:t>2.1.12.4. pareiškėjo įsipareigojimo padengti netinkamas finansuoti, tačiau šiam projektui įgyvendinti būtinas išlaidas ir tinkamas išlaidas, kurių nepadengia projekto finansavimas, pagrindimo dokumentą (įstaigos finansines ataskaitas, savivaldybės tarybos sprendimą, banko sąskaitos išrašą ar kt. dokumentus);</w:t>
            </w:r>
          </w:p>
          <w:p w14:paraId="0A942074" w14:textId="77777777" w:rsidR="003503CD" w:rsidRPr="003503CD" w:rsidRDefault="003503CD" w:rsidP="0002269F">
            <w:pPr>
              <w:pStyle w:val="Sraopastraipa"/>
              <w:ind w:left="0"/>
              <w:jc w:val="both"/>
              <w:rPr>
                <w:rFonts w:ascii="Times New Roman" w:hAnsi="Times New Roman" w:cs="Times New Roman"/>
                <w:sz w:val="24"/>
                <w:szCs w:val="24"/>
              </w:rPr>
            </w:pPr>
            <w:r w:rsidRPr="003503CD">
              <w:rPr>
                <w:rFonts w:ascii="Times New Roman" w:hAnsi="Times New Roman" w:cs="Times New Roman"/>
                <w:sz w:val="24"/>
                <w:szCs w:val="24"/>
              </w:rPr>
              <w:t>2.1.12.5. infrastruktūros įrengimo projekto elektroninę versiją (šis projektas turi būti teikiamas tuo atveju, jei yra būtinas projekto veikloms įgyvendinti ir jei pareiškėjas šį projektą yra parengęs PĮP teikimo metu);</w:t>
            </w:r>
          </w:p>
          <w:p w14:paraId="6FADADBF" w14:textId="20F2DD6E" w:rsidR="003503CD" w:rsidRPr="003503CD" w:rsidRDefault="003503CD" w:rsidP="0002269F">
            <w:pPr>
              <w:pStyle w:val="Sraopastraipa"/>
              <w:ind w:left="0"/>
              <w:jc w:val="both"/>
              <w:rPr>
                <w:rFonts w:ascii="Times New Roman" w:hAnsi="Times New Roman" w:cs="Times New Roman"/>
                <w:sz w:val="24"/>
                <w:szCs w:val="24"/>
              </w:rPr>
            </w:pPr>
            <w:r w:rsidRPr="003503CD">
              <w:rPr>
                <w:rFonts w:ascii="Times New Roman" w:hAnsi="Times New Roman" w:cs="Times New Roman"/>
                <w:sz w:val="24"/>
                <w:szCs w:val="24"/>
              </w:rPr>
              <w:t>2.1.12.6. užpildytą Aprašo priedą, kuriame pateikiama informacija, reikalinga projekto atitikčiai projektų atrankos kriterijams įvertinti</w:t>
            </w:r>
            <w:r w:rsidRPr="00912404">
              <w:rPr>
                <w:rFonts w:ascii="Times New Roman" w:hAnsi="Times New Roman" w:cs="Times New Roman"/>
                <w:sz w:val="24"/>
                <w:szCs w:val="24"/>
              </w:rPr>
              <w:t>“.</w:t>
            </w:r>
          </w:p>
          <w:p w14:paraId="31C64CCE" w14:textId="626333AB" w:rsidR="004558C5" w:rsidRPr="00912404" w:rsidRDefault="004558C5" w:rsidP="004558C5">
            <w:pPr>
              <w:pStyle w:val="Sraopastraipa"/>
              <w:jc w:val="both"/>
              <w:rPr>
                <w:rFonts w:ascii="Times New Roman" w:hAnsi="Times New Roman" w:cs="Times New Roman"/>
                <w:sz w:val="24"/>
                <w:szCs w:val="24"/>
              </w:rPr>
            </w:pPr>
          </w:p>
        </w:tc>
      </w:tr>
      <w:tr w:rsidR="00531F57" w:rsidRPr="005F752C" w14:paraId="61AE40BF" w14:textId="77777777" w:rsidTr="0002269F">
        <w:trPr>
          <w:cantSplit/>
          <w:trHeight w:val="300"/>
        </w:trPr>
        <w:tc>
          <w:tcPr>
            <w:tcW w:w="993" w:type="dxa"/>
          </w:tcPr>
          <w:p w14:paraId="6DA192EF" w14:textId="67389E95" w:rsidR="00531F57" w:rsidRPr="00531F57" w:rsidRDefault="00531F57" w:rsidP="00AC029E">
            <w:pPr>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.3</w:t>
            </w:r>
            <w:r w:rsidR="00A23B90">
              <w:rPr>
                <w:rFonts w:ascii="Times New Roman" w:hAnsi="Times New Roman" w:cs="Times New Roman"/>
                <w:b/>
                <w:bCs/>
                <w:sz w:val="24"/>
                <w:szCs w:val="24"/>
              </w:rPr>
              <w:t>.</w:t>
            </w:r>
          </w:p>
        </w:tc>
        <w:tc>
          <w:tcPr>
            <w:tcW w:w="2039" w:type="dxa"/>
          </w:tcPr>
          <w:p w14:paraId="6A8EDBD9" w14:textId="5B6DA5F8" w:rsidR="00531F57" w:rsidRPr="00912404" w:rsidRDefault="00531F57" w:rsidP="00AC029E">
            <w:pPr>
              <w:rPr>
                <w:rFonts w:ascii="Times New Roman" w:hAnsi="Times New Roman" w:cs="Times New Roman"/>
                <w:b/>
                <w:bCs/>
                <w:sz w:val="24"/>
                <w:szCs w:val="24"/>
              </w:rPr>
            </w:pPr>
            <w:r w:rsidRPr="00912404">
              <w:rPr>
                <w:rFonts w:ascii="Times New Roman" w:hAnsi="Times New Roman" w:cs="Times New Roman"/>
                <w:b/>
                <w:bCs/>
                <w:sz w:val="24"/>
                <w:szCs w:val="24"/>
              </w:rPr>
              <w:t>Projektų įgyvendinimo planų suderinimas su atsakinga institucija</w:t>
            </w:r>
          </w:p>
        </w:tc>
        <w:tc>
          <w:tcPr>
            <w:tcW w:w="12156" w:type="dxa"/>
            <w:gridSpan w:val="8"/>
          </w:tcPr>
          <w:p w14:paraId="59DAEE27" w14:textId="7969C521" w:rsidR="00531F57" w:rsidRPr="00912404" w:rsidRDefault="0039243B" w:rsidP="00AC029E">
            <w:pPr>
              <w:rPr>
                <w:rFonts w:ascii="Times New Roman" w:hAnsi="Times New Roman" w:cs="Times New Roman"/>
                <w:sz w:val="24"/>
                <w:szCs w:val="24"/>
              </w:rPr>
            </w:pPr>
            <w:r w:rsidRPr="00912404">
              <w:rPr>
                <w:rFonts w:ascii="Segoe UI Symbol" w:eastAsia="MS Gothic" w:hAnsi="Segoe UI Symbol" w:cs="Segoe UI Symbol"/>
                <w:sz w:val="24"/>
                <w:szCs w:val="24"/>
              </w:rPr>
              <w:t>☐</w:t>
            </w:r>
            <w:r w:rsidR="00531F57" w:rsidRPr="00912404">
              <w:rPr>
                <w:rFonts w:ascii="Times New Roman" w:hAnsi="Times New Roman" w:cs="Times New Roman"/>
                <w:sz w:val="24"/>
                <w:szCs w:val="24"/>
              </w:rPr>
              <w:t xml:space="preserve"> Taip</w:t>
            </w:r>
          </w:p>
          <w:p w14:paraId="41F7FCE9" w14:textId="1B98F138" w:rsidR="00531F57" w:rsidRPr="00912404" w:rsidRDefault="00CA355B" w:rsidP="00AC029E">
            <w:pPr>
              <w:rPr>
                <w:rFonts w:ascii="Times New Roman" w:hAnsi="Times New Roman" w:cs="Times New Roman"/>
                <w:sz w:val="24"/>
                <w:szCs w:val="24"/>
              </w:rPr>
            </w:pPr>
            <w:r w:rsidRPr="00912404">
              <w:rPr>
                <w:rFonts w:ascii="Segoe UI Symbol" w:eastAsia="MS Gothic" w:hAnsi="Segoe UI Symbol" w:cs="Segoe UI Symbol"/>
                <w:sz w:val="24"/>
                <w:szCs w:val="24"/>
              </w:rPr>
              <w:t>☒</w:t>
            </w:r>
            <w:r w:rsidR="00531F57" w:rsidRPr="00912404">
              <w:rPr>
                <w:rFonts w:ascii="Times New Roman" w:hAnsi="Times New Roman" w:cs="Times New Roman"/>
                <w:sz w:val="24"/>
                <w:szCs w:val="24"/>
              </w:rPr>
              <w:t xml:space="preserve"> Ne</w:t>
            </w:r>
          </w:p>
        </w:tc>
      </w:tr>
      <w:tr w:rsidR="00531F57" w:rsidRPr="005F752C" w14:paraId="31C64CD7" w14:textId="77777777" w:rsidTr="0002269F">
        <w:trPr>
          <w:cantSplit/>
          <w:trHeight w:val="300"/>
        </w:trPr>
        <w:tc>
          <w:tcPr>
            <w:tcW w:w="993" w:type="dxa"/>
          </w:tcPr>
          <w:p w14:paraId="31C64CD0" w14:textId="19DD3EBF" w:rsidR="00531F57" w:rsidRPr="00531F57" w:rsidRDefault="00531F57" w:rsidP="00D55E4D">
            <w:pPr>
              <w:ind w:right="-56"/>
              <w:rPr>
                <w:rFonts w:ascii="Times New Roman" w:hAnsi="Times New Roman" w:cs="Times New Roman"/>
                <w:b/>
                <w:bCs/>
                <w:sz w:val="24"/>
                <w:szCs w:val="24"/>
              </w:rPr>
            </w:pPr>
            <w:r w:rsidRPr="00531F57">
              <w:rPr>
                <w:rFonts w:ascii="Times New Roman" w:hAnsi="Times New Roman" w:cs="Times New Roman"/>
                <w:b/>
                <w:bCs/>
                <w:sz w:val="24"/>
                <w:szCs w:val="24"/>
              </w:rPr>
              <w:t>2.1</w:t>
            </w:r>
            <w:r w:rsidR="001525F2">
              <w:rPr>
                <w:rFonts w:ascii="Times New Roman" w:hAnsi="Times New Roman" w:cs="Times New Roman"/>
                <w:b/>
                <w:bCs/>
                <w:sz w:val="24"/>
                <w:szCs w:val="24"/>
              </w:rPr>
              <w:t>3</w:t>
            </w:r>
            <w:r w:rsidRPr="00531F57">
              <w:rPr>
                <w:rFonts w:ascii="Times New Roman" w:hAnsi="Times New Roman" w:cs="Times New Roman"/>
                <w:b/>
                <w:bCs/>
                <w:sz w:val="24"/>
                <w:szCs w:val="24"/>
              </w:rPr>
              <w:t>.4.</w:t>
            </w:r>
          </w:p>
        </w:tc>
        <w:tc>
          <w:tcPr>
            <w:tcW w:w="2039" w:type="dxa"/>
          </w:tcPr>
          <w:p w14:paraId="31C64CD1" w14:textId="27620F74" w:rsidR="00531F57" w:rsidRPr="003716C4" w:rsidRDefault="00531F57" w:rsidP="00AC029E">
            <w:pPr>
              <w:rPr>
                <w:rFonts w:ascii="Times New Roman" w:hAnsi="Times New Roman" w:cs="Times New Roman"/>
                <w:b/>
                <w:bCs/>
                <w:sz w:val="24"/>
                <w:szCs w:val="24"/>
              </w:rPr>
            </w:pPr>
            <w:r w:rsidRPr="003716C4">
              <w:rPr>
                <w:rFonts w:ascii="Times New Roman" w:hAnsi="Times New Roman" w:cs="Times New Roman"/>
                <w:b/>
                <w:bCs/>
                <w:sz w:val="24"/>
                <w:szCs w:val="24"/>
              </w:rPr>
              <w:t>Kontaktiniai duomenys konsultacijoms</w:t>
            </w:r>
          </w:p>
        </w:tc>
        <w:tc>
          <w:tcPr>
            <w:tcW w:w="12156" w:type="dxa"/>
            <w:gridSpan w:val="8"/>
          </w:tcPr>
          <w:p w14:paraId="7DDCE3A6" w14:textId="77777777" w:rsidR="00A162DB" w:rsidRPr="003716C4" w:rsidRDefault="00CA355B" w:rsidP="009C094C">
            <w:pPr>
              <w:jc w:val="both"/>
              <w:rPr>
                <w:rFonts w:ascii="Times New Roman" w:eastAsia="Times New Roman" w:hAnsi="Times New Roman" w:cs="Times New Roman"/>
                <w:sz w:val="24"/>
                <w:szCs w:val="24"/>
                <w:lang w:eastAsia="lt-LT"/>
              </w:rPr>
            </w:pPr>
            <w:r w:rsidRPr="003716C4">
              <w:rPr>
                <w:rFonts w:ascii="Times New Roman" w:eastAsia="Times New Roman" w:hAnsi="Times New Roman" w:cs="Times New Roman"/>
                <w:sz w:val="24"/>
                <w:szCs w:val="24"/>
                <w:lang w:eastAsia="lt-LT"/>
              </w:rPr>
              <w:t xml:space="preserve">VšĮ </w:t>
            </w:r>
            <w:r w:rsidR="001164A1" w:rsidRPr="003716C4">
              <w:rPr>
                <w:rFonts w:ascii="Times New Roman" w:eastAsia="Times New Roman" w:hAnsi="Times New Roman" w:cs="Times New Roman"/>
                <w:sz w:val="24"/>
                <w:szCs w:val="24"/>
                <w:lang w:eastAsia="lt-LT"/>
              </w:rPr>
              <w:t xml:space="preserve">Inovacijų </w:t>
            </w:r>
            <w:r w:rsidR="00642049" w:rsidRPr="003716C4">
              <w:rPr>
                <w:rFonts w:ascii="Times New Roman" w:eastAsia="Times New Roman" w:hAnsi="Times New Roman" w:cs="Times New Roman"/>
                <w:sz w:val="24"/>
                <w:szCs w:val="24"/>
                <w:lang w:eastAsia="lt-LT"/>
              </w:rPr>
              <w:t>agentūr</w:t>
            </w:r>
            <w:r w:rsidR="00A162DB" w:rsidRPr="003716C4">
              <w:rPr>
                <w:rFonts w:ascii="Times New Roman" w:eastAsia="Times New Roman" w:hAnsi="Times New Roman" w:cs="Times New Roman"/>
                <w:sz w:val="24"/>
                <w:szCs w:val="24"/>
                <w:lang w:eastAsia="lt-LT"/>
              </w:rPr>
              <w:t>a</w:t>
            </w:r>
            <w:r w:rsidR="001164A1" w:rsidRPr="003716C4">
              <w:rPr>
                <w:rFonts w:ascii="Times New Roman" w:eastAsia="Times New Roman" w:hAnsi="Times New Roman" w:cs="Times New Roman"/>
                <w:sz w:val="24"/>
                <w:szCs w:val="24"/>
                <w:lang w:eastAsia="lt-LT"/>
              </w:rPr>
              <w:t xml:space="preserve"> </w:t>
            </w:r>
          </w:p>
          <w:p w14:paraId="69079184" w14:textId="77777777" w:rsidR="002C1C2B" w:rsidRPr="003716C4" w:rsidRDefault="002C1C2B" w:rsidP="002C1C2B">
            <w:pPr>
              <w:jc w:val="both"/>
              <w:rPr>
                <w:rFonts w:ascii="Times New Roman" w:eastAsia="Times New Roman" w:hAnsi="Times New Roman" w:cs="Times New Roman"/>
                <w:sz w:val="24"/>
                <w:szCs w:val="24"/>
                <w:lang w:eastAsia="lt-LT"/>
              </w:rPr>
            </w:pPr>
            <w:r w:rsidRPr="003716C4">
              <w:rPr>
                <w:rFonts w:ascii="Times New Roman" w:eastAsia="Times New Roman" w:hAnsi="Times New Roman" w:cs="Times New Roman"/>
                <w:sz w:val="24"/>
                <w:szCs w:val="24"/>
                <w:lang w:eastAsia="lt-LT"/>
              </w:rPr>
              <w:t>Viešųjų investicijų skyrius</w:t>
            </w:r>
          </w:p>
          <w:p w14:paraId="62665216" w14:textId="459713E0" w:rsidR="002C1C2B" w:rsidRPr="003716C4" w:rsidRDefault="002C1C2B" w:rsidP="002C1C2B">
            <w:pPr>
              <w:jc w:val="both"/>
              <w:rPr>
                <w:rFonts w:ascii="Times New Roman" w:eastAsia="Times New Roman" w:hAnsi="Times New Roman" w:cs="Times New Roman"/>
                <w:sz w:val="24"/>
                <w:szCs w:val="24"/>
                <w:lang w:eastAsia="lt-LT"/>
              </w:rPr>
            </w:pPr>
            <w:r w:rsidRPr="003716C4">
              <w:rPr>
                <w:rFonts w:ascii="Times New Roman" w:eastAsia="Times New Roman" w:hAnsi="Times New Roman" w:cs="Times New Roman"/>
                <w:sz w:val="24"/>
                <w:szCs w:val="24"/>
                <w:lang w:eastAsia="lt-LT"/>
              </w:rPr>
              <w:t xml:space="preserve">Tel. Nr. </w:t>
            </w:r>
            <w:r w:rsidR="003716C4" w:rsidRPr="003716C4">
              <w:rPr>
                <w:rFonts w:ascii="Times New Roman" w:eastAsia="Times New Roman" w:hAnsi="Times New Roman" w:cs="Times New Roman"/>
                <w:sz w:val="24"/>
                <w:szCs w:val="24"/>
                <w:lang w:eastAsia="lt-LT"/>
              </w:rPr>
              <w:t>+370 647 30 264</w:t>
            </w:r>
          </w:p>
          <w:p w14:paraId="3B0D4FA9" w14:textId="0A680DBB" w:rsidR="00CA355B" w:rsidRPr="003716C4" w:rsidRDefault="002C1C2B" w:rsidP="002C1C2B">
            <w:pPr>
              <w:jc w:val="both"/>
              <w:rPr>
                <w:rFonts w:ascii="Times New Roman" w:eastAsia="Times New Roman" w:hAnsi="Times New Roman" w:cs="Times New Roman"/>
                <w:sz w:val="24"/>
                <w:szCs w:val="24"/>
                <w:lang w:eastAsia="lt-LT"/>
              </w:rPr>
            </w:pPr>
            <w:r w:rsidRPr="003716C4">
              <w:rPr>
                <w:rFonts w:ascii="Times New Roman" w:eastAsia="Times New Roman" w:hAnsi="Times New Roman" w:cs="Times New Roman"/>
                <w:sz w:val="24"/>
                <w:szCs w:val="24"/>
                <w:lang w:eastAsia="lt-LT"/>
              </w:rPr>
              <w:t>El. paštas INFRA_KPPP_priemones@inovacijuagentura.lt</w:t>
            </w:r>
          </w:p>
          <w:p w14:paraId="31C64CD6" w14:textId="6C99615A" w:rsidR="00531F57" w:rsidRPr="003716C4" w:rsidRDefault="00531F57" w:rsidP="00E103E2">
            <w:pPr>
              <w:jc w:val="both"/>
              <w:rPr>
                <w:rFonts w:ascii="Times New Roman" w:eastAsia="Times New Roman" w:hAnsi="Times New Roman" w:cs="Times New Roman"/>
                <w:sz w:val="24"/>
                <w:szCs w:val="24"/>
                <w:lang w:eastAsia="lt-LT"/>
              </w:rPr>
            </w:pPr>
          </w:p>
        </w:tc>
      </w:tr>
      <w:tr w:rsidR="00531F57" w:rsidRPr="005F752C" w14:paraId="228A697B" w14:textId="77777777" w:rsidTr="0002269F">
        <w:trPr>
          <w:cantSplit/>
          <w:trHeight w:val="300"/>
        </w:trPr>
        <w:tc>
          <w:tcPr>
            <w:tcW w:w="993" w:type="dxa"/>
          </w:tcPr>
          <w:p w14:paraId="7893A037" w14:textId="57BCE35A" w:rsidR="00531F57" w:rsidRPr="00531F57" w:rsidRDefault="00531F57" w:rsidP="00D55E4D">
            <w:pPr>
              <w:ind w:right="-56"/>
              <w:rPr>
                <w:rFonts w:ascii="Times New Roman" w:hAnsi="Times New Roman" w:cs="Times New Roman"/>
                <w:b/>
                <w:bCs/>
                <w:sz w:val="24"/>
                <w:szCs w:val="24"/>
              </w:rPr>
            </w:pPr>
            <w:r w:rsidRPr="00531F57">
              <w:rPr>
                <w:rFonts w:ascii="Times New Roman" w:hAnsi="Times New Roman" w:cs="Times New Roman"/>
                <w:b/>
                <w:bCs/>
                <w:sz w:val="24"/>
                <w:szCs w:val="24"/>
              </w:rPr>
              <w:lastRenderedPageBreak/>
              <w:t>2.1</w:t>
            </w:r>
            <w:r w:rsidR="00653756">
              <w:rPr>
                <w:rFonts w:ascii="Times New Roman" w:hAnsi="Times New Roman" w:cs="Times New Roman"/>
                <w:b/>
                <w:bCs/>
                <w:sz w:val="24"/>
                <w:szCs w:val="24"/>
              </w:rPr>
              <w:t>4</w:t>
            </w:r>
            <w:r w:rsidRPr="00531F57">
              <w:rPr>
                <w:rFonts w:ascii="Times New Roman" w:hAnsi="Times New Roman" w:cs="Times New Roman"/>
                <w:b/>
                <w:bCs/>
                <w:sz w:val="24"/>
                <w:szCs w:val="24"/>
              </w:rPr>
              <w:t>.</w:t>
            </w:r>
          </w:p>
        </w:tc>
        <w:tc>
          <w:tcPr>
            <w:tcW w:w="2039" w:type="dxa"/>
          </w:tcPr>
          <w:p w14:paraId="52765AF6" w14:textId="6F2C9C77" w:rsidR="00531F57" w:rsidRPr="00912404" w:rsidRDefault="00531F57" w:rsidP="00AC029E">
            <w:pPr>
              <w:rPr>
                <w:rFonts w:ascii="Times New Roman" w:hAnsi="Times New Roman" w:cs="Times New Roman"/>
                <w:b/>
                <w:bCs/>
                <w:sz w:val="24"/>
                <w:szCs w:val="24"/>
              </w:rPr>
            </w:pPr>
            <w:r w:rsidRPr="00912404">
              <w:rPr>
                <w:rFonts w:ascii="Times New Roman" w:hAnsi="Times New Roman" w:cs="Times New Roman"/>
                <w:b/>
                <w:bCs/>
                <w:sz w:val="24"/>
                <w:szCs w:val="24"/>
              </w:rPr>
              <w:t>Taikomi teisės aktai</w:t>
            </w:r>
          </w:p>
        </w:tc>
        <w:tc>
          <w:tcPr>
            <w:tcW w:w="12156" w:type="dxa"/>
            <w:gridSpan w:val="8"/>
          </w:tcPr>
          <w:p w14:paraId="7F20A894" w14:textId="78274B2C" w:rsidR="003503CD" w:rsidRPr="00912404" w:rsidRDefault="00CA355B" w:rsidP="009C094C">
            <w:pPr>
              <w:jc w:val="both"/>
              <w:rPr>
                <w:rFonts w:ascii="Times New Roman" w:eastAsia="Times New Roman" w:hAnsi="Times New Roman" w:cs="Times New Roman"/>
                <w:sz w:val="24"/>
                <w:szCs w:val="24"/>
                <w:lang w:eastAsia="lt-LT"/>
              </w:rPr>
            </w:pPr>
            <w:r w:rsidRPr="00912404">
              <w:rPr>
                <w:rFonts w:ascii="Times New Roman" w:eastAsia="Times New Roman" w:hAnsi="Times New Roman" w:cs="Times New Roman"/>
                <w:sz w:val="24"/>
                <w:szCs w:val="24"/>
                <w:lang w:eastAsia="lt-LT"/>
              </w:rPr>
              <w:t xml:space="preserve">Taikomi teisės aktai yra nurodyti Aprašo </w:t>
            </w:r>
            <w:r w:rsidR="003503CD" w:rsidRPr="00912404">
              <w:rPr>
                <w:rFonts w:ascii="Times New Roman" w:eastAsia="Times New Roman" w:hAnsi="Times New Roman" w:cs="Times New Roman"/>
                <w:sz w:val="24"/>
                <w:szCs w:val="24"/>
                <w:lang w:eastAsia="lt-LT"/>
              </w:rPr>
              <w:t>1 dalyje 1.1. papunktyje.</w:t>
            </w:r>
            <w:r w:rsidRPr="00912404">
              <w:rPr>
                <w:rFonts w:ascii="Times New Roman" w:eastAsia="Times New Roman" w:hAnsi="Times New Roman" w:cs="Times New Roman"/>
                <w:sz w:val="24"/>
                <w:szCs w:val="24"/>
                <w:lang w:eastAsia="lt-LT"/>
              </w:rPr>
              <w:t xml:space="preserve"> </w:t>
            </w:r>
          </w:p>
          <w:p w14:paraId="600F4D3C" w14:textId="31216CD4" w:rsidR="003503CD" w:rsidRPr="00912404" w:rsidRDefault="003503CD" w:rsidP="003503CD">
            <w:pPr>
              <w:spacing w:line="256" w:lineRule="auto"/>
              <w:jc w:val="both"/>
              <w:rPr>
                <w:rFonts w:ascii="Times New Roman" w:hAnsi="Times New Roman" w:cs="Times New Roman"/>
                <w:sz w:val="24"/>
                <w:szCs w:val="24"/>
              </w:rPr>
            </w:pPr>
            <w:r w:rsidRPr="00912404">
              <w:rPr>
                <w:rFonts w:ascii="Times New Roman" w:hAnsi="Times New Roman" w:cs="Times New Roman"/>
                <w:sz w:val="24"/>
                <w:szCs w:val="24"/>
              </w:rPr>
              <w:t>„1.1.1. Lietuvos Respublikos biudžeto sandaros įstatymas</w:t>
            </w:r>
            <w:r w:rsidR="0002269F">
              <w:rPr>
                <w:rFonts w:ascii="Times New Roman" w:hAnsi="Times New Roman" w:cs="Times New Roman"/>
                <w:sz w:val="24"/>
                <w:szCs w:val="24"/>
              </w:rPr>
              <w:t xml:space="preserve"> (</w:t>
            </w:r>
            <w:hyperlink r:id="rId17" w:history="1">
              <w:r w:rsidR="0002269F" w:rsidRPr="00214B37">
                <w:rPr>
                  <w:rStyle w:val="Hipersaitas"/>
                  <w:rFonts w:ascii="Times New Roman" w:hAnsi="Times New Roman" w:cs="Times New Roman"/>
                  <w:sz w:val="24"/>
                  <w:szCs w:val="24"/>
                </w:rPr>
                <w:t>https://e-seimas.lrs.lt/portal/legalAct/lt/TAD/TAIS.428/asr</w:t>
              </w:r>
            </w:hyperlink>
            <w:r w:rsidR="0002269F">
              <w:rPr>
                <w:rFonts w:ascii="Times New Roman" w:hAnsi="Times New Roman" w:cs="Times New Roman"/>
                <w:sz w:val="24"/>
                <w:szCs w:val="24"/>
              </w:rPr>
              <w:t>)</w:t>
            </w:r>
            <w:r w:rsidRPr="00912404">
              <w:rPr>
                <w:rFonts w:ascii="Times New Roman" w:hAnsi="Times New Roman" w:cs="Times New Roman"/>
                <w:sz w:val="24"/>
                <w:szCs w:val="24"/>
              </w:rPr>
              <w:t>;</w:t>
            </w:r>
          </w:p>
          <w:p w14:paraId="4612ECCF" w14:textId="0394DFA7"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1.1.2. Lietuvos Respublikos investicijų įstatymas</w:t>
            </w:r>
            <w:r w:rsidR="00B5517C">
              <w:rPr>
                <w:rFonts w:ascii="Times New Roman" w:hAnsi="Times New Roman" w:cs="Times New Roman"/>
                <w:sz w:val="24"/>
                <w:szCs w:val="24"/>
                <w:lang w:eastAsia="lt-LT"/>
              </w:rPr>
              <w:t xml:space="preserve"> (</w:t>
            </w:r>
            <w:hyperlink r:id="rId18" w:history="1">
              <w:r w:rsidR="00B5517C" w:rsidRPr="00214B37">
                <w:rPr>
                  <w:rStyle w:val="Hipersaitas"/>
                  <w:rFonts w:ascii="Times New Roman" w:hAnsi="Times New Roman" w:cs="Times New Roman"/>
                  <w:sz w:val="24"/>
                  <w:szCs w:val="24"/>
                  <w:lang w:eastAsia="lt-LT"/>
                </w:rPr>
                <w:t>https://e-seimas.lrs.lt/portal/legalActEditions/lt/TAD/TAIS.84573</w:t>
              </w:r>
            </w:hyperlink>
            <w:r w:rsidR="00B5517C">
              <w:rPr>
                <w:rFonts w:ascii="Times New Roman" w:hAnsi="Times New Roman" w:cs="Times New Roman"/>
                <w:sz w:val="24"/>
                <w:szCs w:val="24"/>
                <w:lang w:eastAsia="lt-LT"/>
              </w:rPr>
              <w:t>)</w:t>
            </w:r>
            <w:r w:rsidRPr="00912404">
              <w:rPr>
                <w:rFonts w:ascii="Times New Roman" w:hAnsi="Times New Roman" w:cs="Times New Roman"/>
                <w:sz w:val="24"/>
                <w:szCs w:val="24"/>
                <w:lang w:eastAsia="lt-LT"/>
              </w:rPr>
              <w:t>;</w:t>
            </w:r>
          </w:p>
          <w:p w14:paraId="5F139E42" w14:textId="47185293"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1.1.3. Lietuvos Respublikos elektroninių ryšių įstatymas</w:t>
            </w:r>
            <w:r w:rsidR="00B5517C">
              <w:rPr>
                <w:rFonts w:ascii="Times New Roman" w:hAnsi="Times New Roman" w:cs="Times New Roman"/>
                <w:sz w:val="24"/>
                <w:szCs w:val="24"/>
                <w:lang w:eastAsia="lt-LT"/>
              </w:rPr>
              <w:t xml:space="preserve"> (</w:t>
            </w:r>
            <w:r w:rsidR="00B5517C" w:rsidRPr="00B5517C">
              <w:rPr>
                <w:rFonts w:ascii="Times New Roman" w:hAnsi="Times New Roman" w:cs="Times New Roman"/>
                <w:sz w:val="24"/>
                <w:szCs w:val="24"/>
                <w:lang w:eastAsia="lt-LT"/>
              </w:rPr>
              <w:t>https://e-seimas.lrs.lt/portal/legalAct/lt/TAD/TAIS.232036/asr</w:t>
            </w:r>
            <w:r w:rsidR="00B5517C">
              <w:rPr>
                <w:rFonts w:ascii="Times New Roman" w:hAnsi="Times New Roman" w:cs="Times New Roman"/>
                <w:sz w:val="24"/>
                <w:szCs w:val="24"/>
                <w:lang w:eastAsia="lt-LT"/>
              </w:rPr>
              <w:t>)</w:t>
            </w:r>
            <w:r w:rsidRPr="00912404">
              <w:rPr>
                <w:rFonts w:ascii="Times New Roman" w:hAnsi="Times New Roman" w:cs="Times New Roman"/>
                <w:sz w:val="24"/>
                <w:szCs w:val="24"/>
                <w:lang w:eastAsia="lt-LT"/>
              </w:rPr>
              <w:t>;</w:t>
            </w:r>
          </w:p>
          <w:p w14:paraId="0EAB3ABF" w14:textId="7F1BEFBC"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1.1.4. Lietuvos Respublikos elektros energetikos įstatymas (</w:t>
            </w:r>
            <w:hyperlink r:id="rId19" w:history="1">
              <w:r w:rsidRPr="00912404">
                <w:rPr>
                  <w:rStyle w:val="Hipersaitas"/>
                  <w:rFonts w:ascii="Times New Roman" w:eastAsia="Calibri" w:hAnsi="Times New Roman" w:cs="Times New Roman"/>
                  <w:sz w:val="24"/>
                  <w:szCs w:val="24"/>
                  <w:lang w:eastAsia="lt-LT"/>
                </w:rPr>
                <w:t>https://e-seimas.lrs.lt/portal/legalAct/lt/TAD/TAIS.106350/asr</w:t>
              </w:r>
            </w:hyperlink>
            <w:r w:rsidRPr="00912404">
              <w:rPr>
                <w:rFonts w:ascii="Times New Roman" w:hAnsi="Times New Roman" w:cs="Times New Roman"/>
                <w:sz w:val="24"/>
                <w:szCs w:val="24"/>
              </w:rPr>
              <w:t>)</w:t>
            </w:r>
            <w:r w:rsidRPr="00912404">
              <w:rPr>
                <w:rFonts w:ascii="Times New Roman" w:hAnsi="Times New Roman" w:cs="Times New Roman"/>
                <w:sz w:val="24"/>
                <w:szCs w:val="24"/>
                <w:lang w:eastAsia="lt-LT"/>
              </w:rPr>
              <w:t>;</w:t>
            </w:r>
          </w:p>
          <w:p w14:paraId="59F97306" w14:textId="6003A79A"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1.1.5. Lietuvos Respublikos energetikos įstatymas (</w:t>
            </w:r>
            <w:hyperlink r:id="rId20" w:history="1">
              <w:r w:rsidRPr="00912404">
                <w:rPr>
                  <w:rStyle w:val="Hipersaitas"/>
                  <w:rFonts w:ascii="Times New Roman" w:eastAsia="Calibri" w:hAnsi="Times New Roman" w:cs="Times New Roman"/>
                  <w:sz w:val="24"/>
                  <w:szCs w:val="24"/>
                  <w:lang w:eastAsia="lt-LT"/>
                </w:rPr>
                <w:t>https://e-seimas.lrs.lt/portal/legalAct/lt/TAD/TAIS.84573/asr</w:t>
              </w:r>
            </w:hyperlink>
            <w:r w:rsidRPr="00912404">
              <w:rPr>
                <w:rFonts w:ascii="Times New Roman" w:hAnsi="Times New Roman" w:cs="Times New Roman"/>
                <w:sz w:val="24"/>
                <w:szCs w:val="24"/>
              </w:rPr>
              <w:t>)</w:t>
            </w:r>
            <w:r w:rsidRPr="00912404">
              <w:rPr>
                <w:rFonts w:ascii="Times New Roman" w:hAnsi="Times New Roman" w:cs="Times New Roman"/>
                <w:sz w:val="24"/>
                <w:szCs w:val="24"/>
                <w:lang w:eastAsia="lt-LT"/>
              </w:rPr>
              <w:t>;</w:t>
            </w:r>
          </w:p>
          <w:p w14:paraId="51BE8B83" w14:textId="630FF70C"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1.1.6. Lietuvos Respublikos laisvųjų ekonominių zonų pagrindų įstatymas (</w:t>
            </w:r>
            <w:hyperlink r:id="rId21" w:history="1">
              <w:r w:rsidRPr="00912404">
                <w:rPr>
                  <w:rStyle w:val="Hipersaitas"/>
                  <w:rFonts w:ascii="Times New Roman" w:eastAsia="Calibri" w:hAnsi="Times New Roman" w:cs="Times New Roman"/>
                  <w:sz w:val="24"/>
                  <w:szCs w:val="24"/>
                  <w:lang w:eastAsia="lt-LT"/>
                </w:rPr>
                <w:t>https://e-seimas.lrs.lt/portal/legalAct/lt/TAD/TAIS.18363/asr</w:t>
              </w:r>
            </w:hyperlink>
            <w:r w:rsidRPr="00912404">
              <w:rPr>
                <w:rFonts w:ascii="Times New Roman" w:hAnsi="Times New Roman" w:cs="Times New Roman"/>
                <w:sz w:val="24"/>
                <w:szCs w:val="24"/>
              </w:rPr>
              <w:t>)</w:t>
            </w:r>
            <w:r w:rsidRPr="00912404">
              <w:rPr>
                <w:rFonts w:ascii="Times New Roman" w:hAnsi="Times New Roman" w:cs="Times New Roman"/>
                <w:sz w:val="24"/>
                <w:szCs w:val="24"/>
                <w:lang w:eastAsia="lt-LT"/>
              </w:rPr>
              <w:t xml:space="preserve">; </w:t>
            </w:r>
          </w:p>
          <w:p w14:paraId="15FB14BB" w14:textId="09259E06"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1.1.7. Lietuvos Respublikos savivaldybių infrastruktūros plėtros įstatymas (</w:t>
            </w:r>
            <w:hyperlink r:id="rId22" w:history="1">
              <w:r w:rsidRPr="00912404">
                <w:rPr>
                  <w:rStyle w:val="Hipersaitas"/>
                  <w:rFonts w:ascii="Times New Roman" w:eastAsia="Calibri" w:hAnsi="Times New Roman" w:cs="Times New Roman"/>
                  <w:sz w:val="24"/>
                  <w:szCs w:val="24"/>
                  <w:lang w:eastAsia="lt-LT"/>
                </w:rPr>
                <w:t>https://e-seimas.lrs.lt/portal/legalAct/lt/TAD/46910410944311eaa51db668f0092944/asr</w:t>
              </w:r>
            </w:hyperlink>
            <w:r w:rsidRPr="00912404">
              <w:rPr>
                <w:rFonts w:ascii="Times New Roman" w:hAnsi="Times New Roman" w:cs="Times New Roman"/>
                <w:sz w:val="24"/>
                <w:szCs w:val="24"/>
              </w:rPr>
              <w:t>)</w:t>
            </w:r>
            <w:r w:rsidRPr="00912404">
              <w:rPr>
                <w:rFonts w:ascii="Times New Roman" w:hAnsi="Times New Roman" w:cs="Times New Roman"/>
                <w:sz w:val="24"/>
                <w:szCs w:val="24"/>
                <w:lang w:eastAsia="lt-LT"/>
              </w:rPr>
              <w:t xml:space="preserve">; </w:t>
            </w:r>
          </w:p>
          <w:p w14:paraId="5C57123D" w14:textId="04BA090F"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1.1.8. Lietuvos Respublikos statybos įstatymas (</w:t>
            </w:r>
            <w:hyperlink r:id="rId23" w:history="1">
              <w:r w:rsidRPr="00912404">
                <w:rPr>
                  <w:rStyle w:val="Hipersaitas"/>
                  <w:rFonts w:ascii="Times New Roman" w:eastAsia="Calibri" w:hAnsi="Times New Roman" w:cs="Times New Roman"/>
                  <w:sz w:val="24"/>
                  <w:szCs w:val="24"/>
                  <w:lang w:eastAsia="lt-LT"/>
                </w:rPr>
                <w:t>https://e-seimas.lrs.lt/portal/legalAct/lt/TAD/TAIS.26250/asr</w:t>
              </w:r>
            </w:hyperlink>
            <w:r w:rsidRPr="00912404">
              <w:rPr>
                <w:rFonts w:ascii="Times New Roman" w:hAnsi="Times New Roman" w:cs="Times New Roman"/>
                <w:sz w:val="24"/>
                <w:szCs w:val="24"/>
              </w:rPr>
              <w:t>)</w:t>
            </w:r>
            <w:r w:rsidRPr="00912404">
              <w:rPr>
                <w:rFonts w:ascii="Times New Roman" w:hAnsi="Times New Roman" w:cs="Times New Roman"/>
                <w:sz w:val="24"/>
                <w:szCs w:val="24"/>
                <w:lang w:eastAsia="lt-LT"/>
              </w:rPr>
              <w:t>;</w:t>
            </w:r>
          </w:p>
          <w:p w14:paraId="136392DE" w14:textId="3D1C9C8D"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1.1.9. Lietuvos Respublikos teritorijų planavimo įstatymas</w:t>
            </w:r>
            <w:r w:rsidR="00B5517C">
              <w:rPr>
                <w:rFonts w:ascii="Times New Roman" w:hAnsi="Times New Roman" w:cs="Times New Roman"/>
                <w:sz w:val="24"/>
                <w:szCs w:val="24"/>
                <w:lang w:eastAsia="lt-LT"/>
              </w:rPr>
              <w:t xml:space="preserve"> (</w:t>
            </w:r>
            <w:hyperlink r:id="rId24" w:history="1">
              <w:r w:rsidR="00B5517C" w:rsidRPr="00214B37">
                <w:rPr>
                  <w:rStyle w:val="Hipersaitas"/>
                  <w:rFonts w:ascii="Times New Roman" w:hAnsi="Times New Roman" w:cs="Times New Roman"/>
                  <w:sz w:val="24"/>
                  <w:szCs w:val="24"/>
                  <w:lang w:eastAsia="lt-LT"/>
                </w:rPr>
                <w:t>https://e-seimas.lrs.lt/portal/legalAct/lt/TAD/TAIS.23069</w:t>
              </w:r>
            </w:hyperlink>
            <w:r w:rsidR="00B5517C">
              <w:rPr>
                <w:rFonts w:ascii="Times New Roman" w:hAnsi="Times New Roman" w:cs="Times New Roman"/>
                <w:sz w:val="24"/>
                <w:szCs w:val="24"/>
                <w:lang w:eastAsia="lt-LT"/>
              </w:rPr>
              <w:t>)</w:t>
            </w:r>
            <w:r w:rsidRPr="00912404">
              <w:rPr>
                <w:rFonts w:ascii="Times New Roman" w:hAnsi="Times New Roman" w:cs="Times New Roman"/>
                <w:sz w:val="24"/>
                <w:szCs w:val="24"/>
                <w:lang w:eastAsia="lt-LT"/>
              </w:rPr>
              <w:t>;</w:t>
            </w:r>
          </w:p>
          <w:p w14:paraId="6E0606EB" w14:textId="6720A114"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1.1.10. Lietuvos Respublikos vietos savivaldos įstatymas (</w:t>
            </w:r>
            <w:hyperlink r:id="rId25" w:history="1">
              <w:r w:rsidRPr="00912404">
                <w:rPr>
                  <w:rStyle w:val="Hipersaitas"/>
                  <w:rFonts w:ascii="Times New Roman" w:eastAsia="Calibri" w:hAnsi="Times New Roman" w:cs="Times New Roman"/>
                  <w:sz w:val="24"/>
                  <w:szCs w:val="24"/>
                  <w:lang w:eastAsia="lt-LT"/>
                </w:rPr>
                <w:t>https://www.e-tar.lt/portal/lt/legalAct/TAR.D0CD0966D67F/asr</w:t>
              </w:r>
            </w:hyperlink>
            <w:r w:rsidRPr="00912404">
              <w:rPr>
                <w:rFonts w:ascii="Times New Roman" w:eastAsia="Calibri" w:hAnsi="Times New Roman" w:cs="Times New Roman"/>
                <w:sz w:val="24"/>
                <w:szCs w:val="24"/>
                <w:lang w:eastAsia="lt-LT"/>
              </w:rPr>
              <w:t>);</w:t>
            </w:r>
          </w:p>
          <w:p w14:paraId="78444F04" w14:textId="33D513A5"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1.1.11. Lietuvos Respublikos</w:t>
            </w:r>
            <w:r w:rsidRPr="00912404">
              <w:rPr>
                <w:rFonts w:ascii="Times New Roman" w:hAnsi="Times New Roman" w:cs="Times New Roman"/>
                <w:b/>
                <w:bCs/>
                <w:sz w:val="24"/>
                <w:szCs w:val="24"/>
                <w:lang w:eastAsia="lt-LT"/>
              </w:rPr>
              <w:t xml:space="preserve"> </w:t>
            </w:r>
            <w:r w:rsidRPr="00912404">
              <w:rPr>
                <w:rFonts w:ascii="Times New Roman" w:hAnsi="Times New Roman" w:cs="Times New Roman"/>
                <w:sz w:val="24"/>
                <w:szCs w:val="24"/>
                <w:lang w:eastAsia="lt-LT"/>
              </w:rPr>
              <w:t>žemės įstatymas (</w:t>
            </w:r>
            <w:hyperlink r:id="rId26" w:history="1">
              <w:r w:rsidRPr="00912404">
                <w:rPr>
                  <w:rStyle w:val="Hipersaitas"/>
                  <w:rFonts w:ascii="Times New Roman" w:eastAsia="Calibri" w:hAnsi="Times New Roman" w:cs="Times New Roman"/>
                  <w:sz w:val="24"/>
                  <w:szCs w:val="24"/>
                  <w:lang w:eastAsia="lt-LT"/>
                </w:rPr>
                <w:t>https://e-seimas.lrs.lt/portal/legalAct/lt/TAD/TAIS.5787/asr</w:t>
              </w:r>
            </w:hyperlink>
            <w:r w:rsidRPr="00912404">
              <w:rPr>
                <w:rFonts w:ascii="Times New Roman" w:hAnsi="Times New Roman" w:cs="Times New Roman"/>
                <w:sz w:val="24"/>
                <w:szCs w:val="24"/>
              </w:rPr>
              <w:t>)</w:t>
            </w:r>
            <w:r w:rsidRPr="00912404">
              <w:rPr>
                <w:rFonts w:ascii="Times New Roman" w:hAnsi="Times New Roman" w:cs="Times New Roman"/>
                <w:sz w:val="24"/>
                <w:szCs w:val="24"/>
                <w:lang w:eastAsia="lt-LT"/>
              </w:rPr>
              <w:t>;</w:t>
            </w:r>
          </w:p>
          <w:p w14:paraId="6F985126" w14:textId="5BE9E4E5" w:rsidR="003503CD" w:rsidRPr="00912404" w:rsidRDefault="003503CD" w:rsidP="003503CD">
            <w:pPr>
              <w:spacing w:line="256" w:lineRule="auto"/>
              <w:jc w:val="both"/>
              <w:rPr>
                <w:rFonts w:ascii="Times New Roman" w:hAnsi="Times New Roman" w:cs="Times New Roman"/>
                <w:sz w:val="24"/>
                <w:szCs w:val="24"/>
              </w:rPr>
            </w:pPr>
            <w:r w:rsidRPr="00912404">
              <w:rPr>
                <w:rFonts w:ascii="Times New Roman" w:hAnsi="Times New Roman" w:cs="Times New Roman"/>
                <w:sz w:val="24"/>
                <w:szCs w:val="24"/>
              </w:rPr>
              <w:t>1.1.12. Lietuvos Respublikos Vyriausybės 2021 m. balandžio 28 d. nutarimas Nr. 292 „Dėl Strateginio valdymo metodikos patvirtinimo“</w:t>
            </w:r>
            <w:r w:rsidR="00B5517C">
              <w:rPr>
                <w:rFonts w:ascii="Times New Roman" w:hAnsi="Times New Roman" w:cs="Times New Roman"/>
                <w:sz w:val="24"/>
                <w:szCs w:val="24"/>
              </w:rPr>
              <w:t xml:space="preserve"> (</w:t>
            </w:r>
            <w:hyperlink r:id="rId27" w:history="1">
              <w:r w:rsidR="00B5517C" w:rsidRPr="00214B37">
                <w:rPr>
                  <w:rStyle w:val="Hipersaitas"/>
                  <w:rFonts w:ascii="Times New Roman" w:hAnsi="Times New Roman" w:cs="Times New Roman"/>
                  <w:sz w:val="24"/>
                  <w:szCs w:val="24"/>
                </w:rPr>
                <w:t>https://e-seimas.lrs.lt/portal/legalAct/lt/TAD/5e3aa191a8e511eb98ccba226c8a14d7</w:t>
              </w:r>
            </w:hyperlink>
            <w:r w:rsidR="00B5517C">
              <w:rPr>
                <w:rFonts w:ascii="Times New Roman" w:hAnsi="Times New Roman" w:cs="Times New Roman"/>
                <w:sz w:val="24"/>
                <w:szCs w:val="24"/>
              </w:rPr>
              <w:t>)</w:t>
            </w:r>
            <w:r w:rsidRPr="00912404">
              <w:rPr>
                <w:rFonts w:ascii="Times New Roman" w:hAnsi="Times New Roman" w:cs="Times New Roman"/>
                <w:sz w:val="24"/>
                <w:szCs w:val="24"/>
              </w:rPr>
              <w:t>;</w:t>
            </w:r>
          </w:p>
          <w:p w14:paraId="416E1305" w14:textId="77777777" w:rsidR="003503CD" w:rsidRPr="00912404" w:rsidRDefault="003503CD" w:rsidP="003503CD">
            <w:pPr>
              <w:spacing w:line="256" w:lineRule="auto"/>
              <w:jc w:val="both"/>
              <w:rPr>
                <w:rFonts w:ascii="Times New Roman" w:hAnsi="Times New Roman" w:cs="Times New Roman"/>
                <w:sz w:val="24"/>
                <w:szCs w:val="24"/>
              </w:rPr>
            </w:pPr>
            <w:r w:rsidRPr="00912404">
              <w:rPr>
                <w:rFonts w:ascii="Times New Roman" w:hAnsi="Times New Roman" w:cs="Times New Roman"/>
                <w:sz w:val="24"/>
                <w:szCs w:val="24"/>
              </w:rPr>
              <w:t>1.1.13. Lietuvos Respublikos Vyriausybės 2001 m. gegužės 14 d. nutarimas Nr. 543 „Dėl Lietuvos Respublikos biudžeto sandaros įstatymo įgyvendinimo“;</w:t>
            </w:r>
          </w:p>
          <w:p w14:paraId="36DC762B" w14:textId="65D3D34D" w:rsidR="003503CD" w:rsidRPr="00912404" w:rsidRDefault="003503CD" w:rsidP="003503CD">
            <w:pPr>
              <w:spacing w:line="256" w:lineRule="auto"/>
              <w:jc w:val="both"/>
              <w:rPr>
                <w:rFonts w:ascii="Times New Roman" w:hAnsi="Times New Roman" w:cs="Times New Roman"/>
                <w:sz w:val="24"/>
                <w:szCs w:val="24"/>
              </w:rPr>
            </w:pPr>
            <w:r w:rsidRPr="00912404">
              <w:rPr>
                <w:rFonts w:ascii="Times New Roman" w:hAnsi="Times New Roman" w:cs="Times New Roman"/>
                <w:sz w:val="24"/>
                <w:szCs w:val="24"/>
              </w:rPr>
              <w:t>1.1.14. Projektų, finansuojamų valstybės biudžeto lėšomis, administravimo ir finansavimo taisyklės, patvirtintos Lietuvos Respublikos finansų ministro 2021 m. birželio 28 d. įsakymu Nr. 1K-227 „Dėl Strateginio valdymo metodikos taikymo“ (toliau – Taisyklės) (</w:t>
            </w:r>
            <w:hyperlink r:id="rId28" w:history="1">
              <w:r w:rsidRPr="00912404">
                <w:rPr>
                  <w:rStyle w:val="Hipersaitas"/>
                  <w:rFonts w:ascii="Times New Roman" w:hAnsi="Times New Roman" w:cs="Times New Roman"/>
                  <w:sz w:val="24"/>
                  <w:szCs w:val="24"/>
                </w:rPr>
                <w:t>https://www.e-tar.lt/portal/lt/legalAct/f7c876101a3611eeb233e8b04dc9bb3d/as</w:t>
              </w:r>
            </w:hyperlink>
            <w:r w:rsidRPr="00912404">
              <w:rPr>
                <w:rFonts w:ascii="Times New Roman" w:hAnsi="Times New Roman" w:cs="Times New Roman"/>
                <w:sz w:val="24"/>
                <w:szCs w:val="24"/>
              </w:rPr>
              <w:t>) ;</w:t>
            </w:r>
          </w:p>
          <w:p w14:paraId="42AE10CF" w14:textId="00BEDD51"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lang w:eastAsia="lt-LT"/>
              </w:rPr>
              <w:t xml:space="preserve">1.1.15. </w:t>
            </w:r>
            <w:r w:rsidR="00B5517C">
              <w:rPr>
                <w:rFonts w:ascii="Times New Roman" w:hAnsi="Times New Roman" w:cs="Times New Roman"/>
                <w:sz w:val="24"/>
                <w:szCs w:val="24"/>
                <w:lang w:eastAsia="lt-LT"/>
              </w:rPr>
              <w:t>S</w:t>
            </w:r>
            <w:r w:rsidRPr="00912404">
              <w:rPr>
                <w:rFonts w:ascii="Times New Roman" w:hAnsi="Times New Roman" w:cs="Times New Roman"/>
                <w:sz w:val="24"/>
                <w:szCs w:val="24"/>
                <w:lang w:eastAsia="lt-LT"/>
              </w:rPr>
              <w:t>tatybos techninis reglamentas STR 1.01.03:2017 „Statinių ir patalpų klasifikavimas“, patvirtintas Lietuvos Respublikos aplinkos ministro 2016 m. spalio 27 d. įsakymu Nr. D1-713 „Dėl statybos techninio reglamento STR 1.01.03:2017 „Statinių klasifikavimas“ patvirtinimo“</w:t>
            </w:r>
            <w:r w:rsidR="00912404" w:rsidRPr="00912404">
              <w:rPr>
                <w:rFonts w:ascii="Times New Roman" w:hAnsi="Times New Roman" w:cs="Times New Roman"/>
                <w:sz w:val="24"/>
                <w:szCs w:val="24"/>
                <w:lang w:eastAsia="lt-LT"/>
              </w:rPr>
              <w:t xml:space="preserve"> (</w:t>
            </w:r>
            <w:hyperlink r:id="rId29" w:history="1">
              <w:r w:rsidR="00912404" w:rsidRPr="00912404">
                <w:rPr>
                  <w:rStyle w:val="Hipersaitas"/>
                  <w:rFonts w:ascii="Times New Roman" w:eastAsia="Calibri" w:hAnsi="Times New Roman" w:cs="Times New Roman"/>
                  <w:sz w:val="24"/>
                  <w:szCs w:val="24"/>
                  <w:lang w:eastAsia="lt-LT"/>
                </w:rPr>
                <w:t>https://e-seimas.lrs.lt/portal/legalAct/lt/TAD/998f6af39c3d11e68adcda1bb2f432d1/asr</w:t>
              </w:r>
            </w:hyperlink>
            <w:r w:rsidR="00912404" w:rsidRPr="00912404">
              <w:rPr>
                <w:rFonts w:ascii="Times New Roman" w:hAnsi="Times New Roman" w:cs="Times New Roman"/>
                <w:sz w:val="24"/>
                <w:szCs w:val="24"/>
              </w:rPr>
              <w:t>)</w:t>
            </w:r>
            <w:r w:rsidRPr="00912404">
              <w:rPr>
                <w:rFonts w:ascii="Times New Roman" w:hAnsi="Times New Roman" w:cs="Times New Roman"/>
                <w:sz w:val="24"/>
                <w:szCs w:val="24"/>
                <w:lang w:eastAsia="lt-LT"/>
              </w:rPr>
              <w:t>;</w:t>
            </w:r>
          </w:p>
          <w:p w14:paraId="2AC7B017" w14:textId="6B24C76A" w:rsidR="003503CD" w:rsidRPr="00912404" w:rsidRDefault="003503CD" w:rsidP="003503CD">
            <w:pPr>
              <w:tabs>
                <w:tab w:val="left" w:pos="851"/>
                <w:tab w:val="left" w:pos="993"/>
              </w:tabs>
              <w:jc w:val="both"/>
              <w:rPr>
                <w:rFonts w:ascii="Times New Roman" w:hAnsi="Times New Roman" w:cs="Times New Roman"/>
                <w:sz w:val="24"/>
                <w:szCs w:val="24"/>
                <w:lang w:eastAsia="lt-LT"/>
              </w:rPr>
            </w:pPr>
            <w:r w:rsidRPr="00912404">
              <w:rPr>
                <w:rFonts w:ascii="Times New Roman" w:hAnsi="Times New Roman" w:cs="Times New Roman"/>
                <w:sz w:val="24"/>
                <w:szCs w:val="24"/>
              </w:rPr>
              <w:t xml:space="preserve">1.1.16. </w:t>
            </w:r>
            <w:r w:rsidR="00B5517C">
              <w:rPr>
                <w:rFonts w:ascii="Times New Roman" w:hAnsi="Times New Roman" w:cs="Times New Roman"/>
                <w:sz w:val="24"/>
                <w:szCs w:val="24"/>
              </w:rPr>
              <w:t>S</w:t>
            </w:r>
            <w:r w:rsidRPr="00912404">
              <w:rPr>
                <w:rFonts w:ascii="Times New Roman" w:hAnsi="Times New Roman" w:cs="Times New Roman"/>
                <w:sz w:val="24"/>
                <w:szCs w:val="24"/>
              </w:rPr>
              <w:t>tatybos techninis reglamentas STR 1.04.04:2017 „Statinio projektavimas, projekto ekspertizė“, patvirtintas Lietuvos Respublikos aplinkos ministro 2016 m. lapkričio 7 d. įsakymu Nr. D1-738 „Dėl Statybos techninio reglamento STR 1.04.04:2017 „Statinio projektavimas, projekto ekspertizė“ patvirtinimo“</w:t>
            </w:r>
            <w:r w:rsidR="00B5517C">
              <w:rPr>
                <w:rFonts w:ascii="Times New Roman" w:hAnsi="Times New Roman" w:cs="Times New Roman"/>
                <w:sz w:val="24"/>
                <w:szCs w:val="24"/>
              </w:rPr>
              <w:t xml:space="preserve"> (</w:t>
            </w:r>
            <w:hyperlink r:id="rId30" w:history="1">
              <w:r w:rsidR="00B5517C" w:rsidRPr="00214B37">
                <w:rPr>
                  <w:rStyle w:val="Hipersaitas"/>
                  <w:rFonts w:ascii="Times New Roman" w:hAnsi="Times New Roman" w:cs="Times New Roman"/>
                  <w:sz w:val="24"/>
                  <w:szCs w:val="24"/>
                </w:rPr>
                <w:t>https://e-seimas.lrs.lt/portal/legalAct/lt/TAD/25ec49c2a58311e68987e8320e9a5185</w:t>
              </w:r>
            </w:hyperlink>
            <w:r w:rsidR="00B5517C">
              <w:rPr>
                <w:rFonts w:ascii="Times New Roman" w:hAnsi="Times New Roman" w:cs="Times New Roman"/>
                <w:sz w:val="24"/>
                <w:szCs w:val="24"/>
              </w:rPr>
              <w:t>)</w:t>
            </w:r>
            <w:r w:rsidRPr="00912404">
              <w:rPr>
                <w:rFonts w:ascii="Times New Roman" w:hAnsi="Times New Roman" w:cs="Times New Roman"/>
                <w:sz w:val="24"/>
                <w:szCs w:val="24"/>
              </w:rPr>
              <w:t>.</w:t>
            </w:r>
          </w:p>
          <w:p w14:paraId="218C684F" w14:textId="4376A39B" w:rsidR="00C521B0" w:rsidRPr="00912404" w:rsidRDefault="00C521B0" w:rsidP="009F7635">
            <w:pPr>
              <w:jc w:val="both"/>
              <w:rPr>
                <w:rFonts w:ascii="Times New Roman" w:eastAsia="Times New Roman" w:hAnsi="Times New Roman" w:cs="Times New Roman"/>
                <w:sz w:val="24"/>
                <w:szCs w:val="24"/>
                <w:lang w:eastAsia="lt-LT"/>
              </w:rPr>
            </w:pPr>
          </w:p>
        </w:tc>
      </w:tr>
      <w:tr w:rsidR="00531F57" w:rsidRPr="005F752C" w14:paraId="31C64CDC" w14:textId="77777777" w:rsidTr="0002269F">
        <w:trPr>
          <w:cantSplit/>
          <w:trHeight w:val="300"/>
        </w:trPr>
        <w:tc>
          <w:tcPr>
            <w:tcW w:w="993" w:type="dxa"/>
          </w:tcPr>
          <w:p w14:paraId="31C64CD8" w14:textId="02289732"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2.1</w:t>
            </w:r>
            <w:r w:rsidR="00653756">
              <w:rPr>
                <w:rFonts w:ascii="Times New Roman" w:hAnsi="Times New Roman" w:cs="Times New Roman"/>
                <w:b/>
                <w:bCs/>
                <w:sz w:val="24"/>
                <w:szCs w:val="24"/>
              </w:rPr>
              <w:t>5</w:t>
            </w:r>
            <w:r w:rsidR="00A23B90">
              <w:rPr>
                <w:rFonts w:ascii="Times New Roman" w:hAnsi="Times New Roman" w:cs="Times New Roman"/>
                <w:b/>
                <w:bCs/>
                <w:sz w:val="24"/>
                <w:szCs w:val="24"/>
              </w:rPr>
              <w:t>.</w:t>
            </w:r>
          </w:p>
        </w:tc>
        <w:tc>
          <w:tcPr>
            <w:tcW w:w="2039" w:type="dxa"/>
          </w:tcPr>
          <w:p w14:paraId="31C64CD9" w14:textId="216A0764" w:rsidR="00531F57" w:rsidRPr="00912404" w:rsidRDefault="00531F57" w:rsidP="00AC029E">
            <w:pPr>
              <w:rPr>
                <w:rFonts w:ascii="Times New Roman" w:hAnsi="Times New Roman" w:cs="Times New Roman"/>
                <w:b/>
                <w:bCs/>
                <w:sz w:val="24"/>
                <w:szCs w:val="24"/>
              </w:rPr>
            </w:pPr>
            <w:r w:rsidRPr="00912404">
              <w:rPr>
                <w:rFonts w:ascii="Times New Roman" w:hAnsi="Times New Roman" w:cs="Times New Roman"/>
                <w:b/>
                <w:bCs/>
                <w:sz w:val="24"/>
                <w:szCs w:val="24"/>
              </w:rPr>
              <w:t>Kita informacija</w:t>
            </w:r>
          </w:p>
          <w:p w14:paraId="31C64CDA" w14:textId="77777777" w:rsidR="00531F57" w:rsidRPr="00912404" w:rsidRDefault="00531F57" w:rsidP="00AC029E">
            <w:pPr>
              <w:rPr>
                <w:rFonts w:ascii="Times New Roman" w:hAnsi="Times New Roman" w:cs="Times New Roman"/>
                <w:b/>
                <w:bCs/>
                <w:sz w:val="24"/>
                <w:szCs w:val="24"/>
              </w:rPr>
            </w:pPr>
          </w:p>
        </w:tc>
        <w:tc>
          <w:tcPr>
            <w:tcW w:w="12156" w:type="dxa"/>
            <w:gridSpan w:val="8"/>
          </w:tcPr>
          <w:p w14:paraId="31C64CDB" w14:textId="0796CC2C" w:rsidR="00531F57" w:rsidRPr="00912404" w:rsidRDefault="00CA355B" w:rsidP="000B4EF1">
            <w:pPr>
              <w:jc w:val="both"/>
              <w:rPr>
                <w:rFonts w:ascii="Times New Roman" w:eastAsia="Times New Roman" w:hAnsi="Times New Roman" w:cs="Times New Roman"/>
                <w:sz w:val="24"/>
                <w:szCs w:val="24"/>
                <w:lang w:eastAsia="lt-LT"/>
              </w:rPr>
            </w:pPr>
            <w:r w:rsidRPr="00912404">
              <w:rPr>
                <w:rFonts w:ascii="Times New Roman" w:eastAsia="Times New Roman" w:hAnsi="Times New Roman" w:cs="Times New Roman"/>
                <w:sz w:val="24"/>
                <w:szCs w:val="24"/>
                <w:lang w:eastAsia="lt-LT"/>
              </w:rPr>
              <w:t>Kvietima</w:t>
            </w:r>
            <w:r w:rsidR="00642049" w:rsidRPr="00912404">
              <w:rPr>
                <w:rFonts w:ascii="Times New Roman" w:eastAsia="Times New Roman" w:hAnsi="Times New Roman" w:cs="Times New Roman"/>
                <w:sz w:val="24"/>
                <w:szCs w:val="24"/>
                <w:lang w:eastAsia="lt-LT"/>
              </w:rPr>
              <w:t xml:space="preserve">s </w:t>
            </w:r>
            <w:r w:rsidRPr="00912404">
              <w:rPr>
                <w:rFonts w:ascii="Times New Roman" w:eastAsia="Times New Roman" w:hAnsi="Times New Roman" w:cs="Times New Roman"/>
                <w:sz w:val="24"/>
                <w:szCs w:val="24"/>
                <w:lang w:eastAsia="lt-LT"/>
              </w:rPr>
              <w:t>skelbiam</w:t>
            </w:r>
            <w:r w:rsidR="00642049" w:rsidRPr="00912404">
              <w:rPr>
                <w:rFonts w:ascii="Times New Roman" w:eastAsia="Times New Roman" w:hAnsi="Times New Roman" w:cs="Times New Roman"/>
                <w:sz w:val="24"/>
                <w:szCs w:val="24"/>
                <w:lang w:eastAsia="lt-LT"/>
              </w:rPr>
              <w:t xml:space="preserve">as </w:t>
            </w:r>
            <w:hyperlink r:id="rId31" w:history="1">
              <w:r w:rsidR="00642049" w:rsidRPr="00912404">
                <w:rPr>
                  <w:rStyle w:val="Hipersaitas"/>
                  <w:rFonts w:ascii="Times New Roman" w:eastAsia="Times New Roman" w:hAnsi="Times New Roman" w:cs="Times New Roman"/>
                  <w:sz w:val="24"/>
                  <w:szCs w:val="24"/>
                  <w:lang w:eastAsia="lt-LT"/>
                </w:rPr>
                <w:t>https://inovacijuagentura.lt/</w:t>
              </w:r>
            </w:hyperlink>
            <w:r w:rsidR="00642049" w:rsidRPr="00912404">
              <w:rPr>
                <w:rFonts w:ascii="Times New Roman" w:eastAsia="Times New Roman" w:hAnsi="Times New Roman" w:cs="Times New Roman"/>
                <w:sz w:val="24"/>
                <w:szCs w:val="24"/>
                <w:lang w:eastAsia="lt-LT"/>
              </w:rPr>
              <w:t xml:space="preserve"> </w:t>
            </w:r>
          </w:p>
        </w:tc>
      </w:tr>
      <w:tr w:rsidR="00531F57" w:rsidRPr="005F752C" w14:paraId="2A59DD9A" w14:textId="77777777" w:rsidTr="0002269F">
        <w:trPr>
          <w:cantSplit/>
          <w:trHeight w:val="300"/>
        </w:trPr>
        <w:tc>
          <w:tcPr>
            <w:tcW w:w="993" w:type="dxa"/>
          </w:tcPr>
          <w:p w14:paraId="76F1BA1E" w14:textId="6A3CFD34" w:rsidR="00531F57" w:rsidRPr="005F752C" w:rsidRDefault="00531F57" w:rsidP="00AC029E">
            <w:pPr>
              <w:rPr>
                <w:rFonts w:ascii="Times New Roman" w:hAnsi="Times New Roman" w:cs="Times New Roman"/>
                <w:b/>
                <w:bCs/>
                <w:sz w:val="24"/>
                <w:szCs w:val="24"/>
              </w:rPr>
            </w:pPr>
            <w:r w:rsidRPr="005F752C">
              <w:rPr>
                <w:rFonts w:ascii="Times New Roman" w:hAnsi="Times New Roman" w:cs="Times New Roman"/>
                <w:b/>
                <w:bCs/>
                <w:sz w:val="24"/>
                <w:szCs w:val="24"/>
              </w:rPr>
              <w:t>2.</w:t>
            </w:r>
            <w:r w:rsidR="00653756">
              <w:rPr>
                <w:rFonts w:ascii="Times New Roman" w:hAnsi="Times New Roman" w:cs="Times New Roman"/>
                <w:b/>
                <w:bCs/>
                <w:sz w:val="24"/>
                <w:szCs w:val="24"/>
              </w:rPr>
              <w:t>16</w:t>
            </w:r>
            <w:r w:rsidR="00A23B90">
              <w:rPr>
                <w:rFonts w:ascii="Times New Roman" w:hAnsi="Times New Roman" w:cs="Times New Roman"/>
                <w:b/>
                <w:bCs/>
                <w:sz w:val="24"/>
                <w:szCs w:val="24"/>
              </w:rPr>
              <w:t>.</w:t>
            </w:r>
          </w:p>
        </w:tc>
        <w:tc>
          <w:tcPr>
            <w:tcW w:w="2039" w:type="dxa"/>
          </w:tcPr>
          <w:p w14:paraId="327E1599" w14:textId="4E454F7F" w:rsidR="00531F57" w:rsidRPr="00912404" w:rsidRDefault="00531F57" w:rsidP="00AC029E">
            <w:pPr>
              <w:rPr>
                <w:rFonts w:ascii="Times New Roman" w:hAnsi="Times New Roman" w:cs="Times New Roman"/>
                <w:b/>
                <w:bCs/>
                <w:sz w:val="24"/>
                <w:szCs w:val="24"/>
              </w:rPr>
            </w:pPr>
            <w:r w:rsidRPr="00912404">
              <w:rPr>
                <w:rFonts w:ascii="Times New Roman" w:hAnsi="Times New Roman" w:cs="Times New Roman"/>
                <w:b/>
                <w:bCs/>
                <w:sz w:val="24"/>
                <w:szCs w:val="24"/>
              </w:rPr>
              <w:t>Priedai</w:t>
            </w:r>
          </w:p>
        </w:tc>
        <w:tc>
          <w:tcPr>
            <w:tcW w:w="12156" w:type="dxa"/>
            <w:gridSpan w:val="8"/>
          </w:tcPr>
          <w:p w14:paraId="2A0F5C6F" w14:textId="1CCFCECF" w:rsidR="00531F57" w:rsidRPr="00912404" w:rsidRDefault="00912404" w:rsidP="009C094C">
            <w:pPr>
              <w:jc w:val="both"/>
              <w:rPr>
                <w:rFonts w:ascii="Times New Roman" w:eastAsia="Times New Roman" w:hAnsi="Times New Roman" w:cs="Times New Roman"/>
                <w:sz w:val="24"/>
                <w:szCs w:val="24"/>
                <w:lang w:val="en-US" w:eastAsia="lt-LT"/>
              </w:rPr>
            </w:pPr>
            <w:r w:rsidRPr="00912404">
              <w:rPr>
                <w:rFonts w:ascii="Times New Roman" w:eastAsia="Times New Roman" w:hAnsi="Times New Roman" w:cs="Times New Roman"/>
                <w:sz w:val="24"/>
                <w:szCs w:val="24"/>
                <w:lang w:eastAsia="lt-LT"/>
              </w:rPr>
              <w:t xml:space="preserve">Projekto įgyvendinimo plano </w:t>
            </w:r>
            <w:r w:rsidR="00E103E2" w:rsidRPr="00912404">
              <w:rPr>
                <w:rFonts w:ascii="Times New Roman" w:eastAsia="Times New Roman" w:hAnsi="Times New Roman" w:cs="Times New Roman"/>
                <w:sz w:val="24"/>
                <w:szCs w:val="24"/>
                <w:lang w:eastAsia="lt-LT"/>
              </w:rPr>
              <w:t>forma</w:t>
            </w:r>
            <w:r w:rsidR="00F02357">
              <w:rPr>
                <w:rFonts w:ascii="Times New Roman" w:eastAsia="Times New Roman" w:hAnsi="Times New Roman" w:cs="Times New Roman"/>
                <w:sz w:val="24"/>
                <w:szCs w:val="24"/>
                <w:lang w:eastAsia="lt-LT"/>
              </w:rPr>
              <w:t>,</w:t>
            </w:r>
            <w:r w:rsidR="00E103E2" w:rsidRPr="00912404">
              <w:rPr>
                <w:rFonts w:ascii="Times New Roman" w:eastAsia="Times New Roman" w:hAnsi="Times New Roman" w:cs="Times New Roman"/>
                <w:sz w:val="24"/>
                <w:szCs w:val="24"/>
                <w:lang w:eastAsia="lt-LT"/>
              </w:rPr>
              <w:t xml:space="preserve"> pateikta </w:t>
            </w:r>
            <w:r w:rsidRPr="00912404">
              <w:rPr>
                <w:rFonts w:ascii="Times New Roman" w:eastAsia="Times New Roman" w:hAnsi="Times New Roman" w:cs="Times New Roman"/>
                <w:sz w:val="24"/>
                <w:szCs w:val="24"/>
                <w:lang w:eastAsia="lt-LT"/>
              </w:rPr>
              <w:t>Taisyklių 6 priede.</w:t>
            </w:r>
            <w:r w:rsidR="00E103E2" w:rsidRPr="00912404">
              <w:rPr>
                <w:rFonts w:ascii="Times New Roman" w:eastAsia="Times New Roman" w:hAnsi="Times New Roman" w:cs="Times New Roman"/>
                <w:sz w:val="24"/>
                <w:szCs w:val="24"/>
                <w:lang w:val="en-US" w:eastAsia="lt-LT"/>
              </w:rPr>
              <w:t xml:space="preserve"> </w:t>
            </w:r>
          </w:p>
        </w:tc>
      </w:tr>
    </w:tbl>
    <w:p w14:paraId="31C64D4B" w14:textId="73CE3707" w:rsidR="005C5BB4" w:rsidRPr="005F752C" w:rsidRDefault="00B52EB3" w:rsidP="00B52EB3">
      <w:pPr>
        <w:jc w:val="center"/>
        <w:rPr>
          <w:rFonts w:ascii="Times New Roman" w:hAnsi="Times New Roman" w:cs="Times New Roman"/>
          <w:sz w:val="24"/>
          <w:szCs w:val="24"/>
        </w:rPr>
      </w:pPr>
      <w:r w:rsidRPr="005F752C">
        <w:rPr>
          <w:rFonts w:ascii="Times New Roman" w:hAnsi="Times New Roman" w:cs="Times New Roman"/>
          <w:sz w:val="24"/>
          <w:szCs w:val="24"/>
        </w:rPr>
        <w:t>__________________</w:t>
      </w:r>
    </w:p>
    <w:sectPr w:rsidR="005C5BB4" w:rsidRPr="005F752C" w:rsidSect="0002269F">
      <w:headerReference w:type="default" r:id="rId32"/>
      <w:pgSz w:w="16838" w:h="11906" w:orient="landscape"/>
      <w:pgMar w:top="1276" w:right="1134" w:bottom="142" w:left="568" w:header="567" w:footer="158"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8B19" w14:textId="77777777" w:rsidR="00851BCD" w:rsidRDefault="00851BCD" w:rsidP="00213DCB">
      <w:pPr>
        <w:spacing w:after="0" w:line="240" w:lineRule="auto"/>
      </w:pPr>
      <w:r>
        <w:separator/>
      </w:r>
    </w:p>
  </w:endnote>
  <w:endnote w:type="continuationSeparator" w:id="0">
    <w:p w14:paraId="79B6546F" w14:textId="77777777" w:rsidR="00851BCD" w:rsidRDefault="00851BCD" w:rsidP="00213DCB">
      <w:pPr>
        <w:spacing w:after="0" w:line="240" w:lineRule="auto"/>
      </w:pPr>
      <w:r>
        <w:continuationSeparator/>
      </w:r>
    </w:p>
  </w:endnote>
  <w:endnote w:type="continuationNotice" w:id="1">
    <w:p w14:paraId="328A4150" w14:textId="77777777" w:rsidR="00851BCD" w:rsidRDefault="00851B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F661" w14:textId="77777777" w:rsidR="00851BCD" w:rsidRDefault="00851BCD" w:rsidP="00213DCB">
      <w:pPr>
        <w:spacing w:after="0" w:line="240" w:lineRule="auto"/>
      </w:pPr>
      <w:r>
        <w:separator/>
      </w:r>
    </w:p>
  </w:footnote>
  <w:footnote w:type="continuationSeparator" w:id="0">
    <w:p w14:paraId="2413AB8E" w14:textId="77777777" w:rsidR="00851BCD" w:rsidRDefault="00851BCD" w:rsidP="00213DCB">
      <w:pPr>
        <w:spacing w:after="0" w:line="240" w:lineRule="auto"/>
      </w:pPr>
      <w:r>
        <w:continuationSeparator/>
      </w:r>
    </w:p>
  </w:footnote>
  <w:footnote w:type="continuationNotice" w:id="1">
    <w:p w14:paraId="72BAE28E" w14:textId="77777777" w:rsidR="00851BCD" w:rsidRDefault="00851B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205739"/>
      <w:docPartObj>
        <w:docPartGallery w:val="Page Numbers (Top of Page)"/>
        <w:docPartUnique/>
      </w:docPartObj>
    </w:sdtPr>
    <w:sdtEndPr>
      <w:rPr>
        <w:rFonts w:ascii="Times New Roman" w:hAnsi="Times New Roman" w:cs="Times New Roman"/>
        <w:sz w:val="24"/>
        <w:szCs w:val="24"/>
      </w:rPr>
    </w:sdtEndPr>
    <w:sdtContent>
      <w:p w14:paraId="305894AA" w14:textId="46DC91B5" w:rsidR="005C76B0" w:rsidRPr="005C76B0" w:rsidRDefault="005C76B0">
        <w:pPr>
          <w:pStyle w:val="Antrats"/>
          <w:jc w:val="center"/>
          <w:rPr>
            <w:rFonts w:ascii="Times New Roman" w:hAnsi="Times New Roman" w:cs="Times New Roman"/>
            <w:sz w:val="24"/>
            <w:szCs w:val="24"/>
          </w:rPr>
        </w:pPr>
        <w:r w:rsidRPr="005C76B0">
          <w:rPr>
            <w:rFonts w:ascii="Times New Roman" w:hAnsi="Times New Roman" w:cs="Times New Roman"/>
            <w:sz w:val="24"/>
            <w:szCs w:val="24"/>
          </w:rPr>
          <w:fldChar w:fldCharType="begin"/>
        </w:r>
        <w:r w:rsidRPr="005C76B0">
          <w:rPr>
            <w:rFonts w:ascii="Times New Roman" w:hAnsi="Times New Roman" w:cs="Times New Roman"/>
            <w:sz w:val="24"/>
            <w:szCs w:val="24"/>
          </w:rPr>
          <w:instrText>PAGE   \* MERGEFORMAT</w:instrText>
        </w:r>
        <w:r w:rsidRPr="005C76B0">
          <w:rPr>
            <w:rFonts w:ascii="Times New Roman" w:hAnsi="Times New Roman" w:cs="Times New Roman"/>
            <w:sz w:val="24"/>
            <w:szCs w:val="24"/>
          </w:rPr>
          <w:fldChar w:fldCharType="separate"/>
        </w:r>
        <w:r w:rsidR="00907B84">
          <w:rPr>
            <w:rFonts w:ascii="Times New Roman" w:hAnsi="Times New Roman" w:cs="Times New Roman"/>
            <w:noProof/>
            <w:sz w:val="24"/>
            <w:szCs w:val="24"/>
          </w:rPr>
          <w:t>7</w:t>
        </w:r>
        <w:r w:rsidRPr="005C76B0">
          <w:rPr>
            <w:rFonts w:ascii="Times New Roman" w:hAnsi="Times New Roman" w:cs="Times New Roman"/>
            <w:sz w:val="24"/>
            <w:szCs w:val="24"/>
          </w:rPr>
          <w:fldChar w:fldCharType="end"/>
        </w:r>
      </w:p>
    </w:sdtContent>
  </w:sdt>
  <w:p w14:paraId="24E9DF64" w14:textId="128C6DAF" w:rsidR="00456BDD" w:rsidRPr="003A177F" w:rsidRDefault="00456BDD">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27A"/>
    <w:multiLevelType w:val="hybridMultilevel"/>
    <w:tmpl w:val="6A0E3B6C"/>
    <w:lvl w:ilvl="0" w:tplc="0BFE6A0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3A46C2"/>
    <w:multiLevelType w:val="hybridMultilevel"/>
    <w:tmpl w:val="D4880DBE"/>
    <w:lvl w:ilvl="0" w:tplc="0D220DC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39616A6"/>
    <w:multiLevelType w:val="multilevel"/>
    <w:tmpl w:val="3B78E4F6"/>
    <w:lvl w:ilvl="0">
      <w:start w:val="1"/>
      <w:numFmt w:val="decimal"/>
      <w:lvlText w:val="%1."/>
      <w:lvlJc w:val="left"/>
      <w:pPr>
        <w:ind w:left="360" w:hanging="360"/>
      </w:pPr>
      <w:rPr>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0B5D3C"/>
    <w:multiLevelType w:val="hybridMultilevel"/>
    <w:tmpl w:val="0A42C4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FF1469"/>
    <w:multiLevelType w:val="hybridMultilevel"/>
    <w:tmpl w:val="A1DC0060"/>
    <w:lvl w:ilvl="0" w:tplc="3DE276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249198498">
    <w:abstractNumId w:val="9"/>
  </w:num>
  <w:num w:numId="2" w16cid:durableId="1810588064">
    <w:abstractNumId w:val="13"/>
  </w:num>
  <w:num w:numId="3" w16cid:durableId="450589513">
    <w:abstractNumId w:val="2"/>
  </w:num>
  <w:num w:numId="4" w16cid:durableId="485171224">
    <w:abstractNumId w:val="1"/>
  </w:num>
  <w:num w:numId="5" w16cid:durableId="1046027241">
    <w:abstractNumId w:val="10"/>
  </w:num>
  <w:num w:numId="6" w16cid:durableId="811480992">
    <w:abstractNumId w:val="19"/>
  </w:num>
  <w:num w:numId="7" w16cid:durableId="1937397844">
    <w:abstractNumId w:val="7"/>
  </w:num>
  <w:num w:numId="8" w16cid:durableId="2125884483">
    <w:abstractNumId w:val="5"/>
  </w:num>
  <w:num w:numId="9" w16cid:durableId="1394037810">
    <w:abstractNumId w:val="6"/>
  </w:num>
  <w:num w:numId="10" w16cid:durableId="1241793871">
    <w:abstractNumId w:val="21"/>
  </w:num>
  <w:num w:numId="11" w16cid:durableId="1445230405">
    <w:abstractNumId w:val="11"/>
  </w:num>
  <w:num w:numId="12" w16cid:durableId="1252396253">
    <w:abstractNumId w:val="15"/>
  </w:num>
  <w:num w:numId="13" w16cid:durableId="767507158">
    <w:abstractNumId w:val="21"/>
    <w:lvlOverride w:ilvl="0"/>
    <w:lvlOverride w:ilvl="1">
      <w:startOverride w:val="2"/>
    </w:lvlOverride>
    <w:lvlOverride w:ilvl="2"/>
    <w:lvlOverride w:ilvl="3"/>
    <w:lvlOverride w:ilvl="4"/>
    <w:lvlOverride w:ilvl="5"/>
    <w:lvlOverride w:ilvl="6"/>
    <w:lvlOverride w:ilvl="7"/>
    <w:lvlOverride w:ilvl="8"/>
  </w:num>
  <w:num w:numId="14" w16cid:durableId="2133205639">
    <w:abstractNumId w:val="18"/>
  </w:num>
  <w:num w:numId="15" w16cid:durableId="1746492078">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83406782">
    <w:abstractNumId w:val="21"/>
  </w:num>
  <w:num w:numId="17" w16cid:durableId="725645550">
    <w:abstractNumId w:val="21"/>
  </w:num>
  <w:num w:numId="18" w16cid:durableId="565532596">
    <w:abstractNumId w:val="21"/>
  </w:num>
  <w:num w:numId="19" w16cid:durableId="1227229688">
    <w:abstractNumId w:val="21"/>
  </w:num>
  <w:num w:numId="20" w16cid:durableId="539779337">
    <w:abstractNumId w:val="21"/>
  </w:num>
  <w:num w:numId="21" w16cid:durableId="844170928">
    <w:abstractNumId w:val="21"/>
  </w:num>
  <w:num w:numId="22" w16cid:durableId="45690201">
    <w:abstractNumId w:val="17"/>
  </w:num>
  <w:num w:numId="23" w16cid:durableId="1573272637">
    <w:abstractNumId w:val="3"/>
  </w:num>
  <w:num w:numId="24" w16cid:durableId="184558293">
    <w:abstractNumId w:val="8"/>
  </w:num>
  <w:num w:numId="25" w16cid:durableId="122298193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970404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609548">
    <w:abstractNumId w:val="14"/>
  </w:num>
  <w:num w:numId="28" w16cid:durableId="386996608">
    <w:abstractNumId w:val="4"/>
  </w:num>
  <w:num w:numId="29" w16cid:durableId="793914012">
    <w:abstractNumId w:val="20"/>
  </w:num>
  <w:num w:numId="30" w16cid:durableId="100193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1CEB"/>
    <w:rsid w:val="00004922"/>
    <w:rsid w:val="0001089B"/>
    <w:rsid w:val="00010FBC"/>
    <w:rsid w:val="000164D0"/>
    <w:rsid w:val="00016F9A"/>
    <w:rsid w:val="00020A12"/>
    <w:rsid w:val="0002269F"/>
    <w:rsid w:val="00022FFB"/>
    <w:rsid w:val="000236C6"/>
    <w:rsid w:val="00024813"/>
    <w:rsid w:val="00024D7F"/>
    <w:rsid w:val="00025B59"/>
    <w:rsid w:val="00026AAE"/>
    <w:rsid w:val="000276EC"/>
    <w:rsid w:val="00032AE2"/>
    <w:rsid w:val="00035EFF"/>
    <w:rsid w:val="00035F6B"/>
    <w:rsid w:val="00036009"/>
    <w:rsid w:val="00036953"/>
    <w:rsid w:val="00043177"/>
    <w:rsid w:val="00043408"/>
    <w:rsid w:val="00044A52"/>
    <w:rsid w:val="00046408"/>
    <w:rsid w:val="00047431"/>
    <w:rsid w:val="00050112"/>
    <w:rsid w:val="00050215"/>
    <w:rsid w:val="00053A24"/>
    <w:rsid w:val="000545EB"/>
    <w:rsid w:val="00056965"/>
    <w:rsid w:val="00057526"/>
    <w:rsid w:val="0005FC15"/>
    <w:rsid w:val="00060A91"/>
    <w:rsid w:val="0006104A"/>
    <w:rsid w:val="0006356E"/>
    <w:rsid w:val="00063685"/>
    <w:rsid w:val="00066F03"/>
    <w:rsid w:val="00067059"/>
    <w:rsid w:val="000707C8"/>
    <w:rsid w:val="000707D3"/>
    <w:rsid w:val="000718C3"/>
    <w:rsid w:val="00072881"/>
    <w:rsid w:val="00073ADE"/>
    <w:rsid w:val="0007583C"/>
    <w:rsid w:val="0007598A"/>
    <w:rsid w:val="0007788F"/>
    <w:rsid w:val="00077EEB"/>
    <w:rsid w:val="0008319E"/>
    <w:rsid w:val="0008415E"/>
    <w:rsid w:val="00084D42"/>
    <w:rsid w:val="0008508E"/>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2D6F"/>
    <w:rsid w:val="000B3230"/>
    <w:rsid w:val="000B3D94"/>
    <w:rsid w:val="000B4914"/>
    <w:rsid w:val="000B4DD5"/>
    <w:rsid w:val="000B4EF1"/>
    <w:rsid w:val="000B56A4"/>
    <w:rsid w:val="000B6534"/>
    <w:rsid w:val="000B74A2"/>
    <w:rsid w:val="000C08D7"/>
    <w:rsid w:val="000C16E1"/>
    <w:rsid w:val="000C45FD"/>
    <w:rsid w:val="000C4A78"/>
    <w:rsid w:val="000C4AA8"/>
    <w:rsid w:val="000C535C"/>
    <w:rsid w:val="000C5DD6"/>
    <w:rsid w:val="000C647D"/>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164A1"/>
    <w:rsid w:val="001219D2"/>
    <w:rsid w:val="00124C82"/>
    <w:rsid w:val="001263AB"/>
    <w:rsid w:val="00131318"/>
    <w:rsid w:val="001321D5"/>
    <w:rsid w:val="00135DC6"/>
    <w:rsid w:val="00135F51"/>
    <w:rsid w:val="00141EE1"/>
    <w:rsid w:val="001425B9"/>
    <w:rsid w:val="00144133"/>
    <w:rsid w:val="001447FD"/>
    <w:rsid w:val="00145D54"/>
    <w:rsid w:val="00147714"/>
    <w:rsid w:val="001505A0"/>
    <w:rsid w:val="0015160E"/>
    <w:rsid w:val="001522ED"/>
    <w:rsid w:val="001525F2"/>
    <w:rsid w:val="00154014"/>
    <w:rsid w:val="00154A45"/>
    <w:rsid w:val="0016227A"/>
    <w:rsid w:val="00162CF9"/>
    <w:rsid w:val="00163CC4"/>
    <w:rsid w:val="00165330"/>
    <w:rsid w:val="00165589"/>
    <w:rsid w:val="00165C6E"/>
    <w:rsid w:val="00175392"/>
    <w:rsid w:val="00176A99"/>
    <w:rsid w:val="00181140"/>
    <w:rsid w:val="00181C19"/>
    <w:rsid w:val="00181E22"/>
    <w:rsid w:val="00182BD9"/>
    <w:rsid w:val="00184469"/>
    <w:rsid w:val="00190B9E"/>
    <w:rsid w:val="001912A4"/>
    <w:rsid w:val="00191FD0"/>
    <w:rsid w:val="00192BFE"/>
    <w:rsid w:val="00193AE5"/>
    <w:rsid w:val="001948C5"/>
    <w:rsid w:val="001A1453"/>
    <w:rsid w:val="001A4D2E"/>
    <w:rsid w:val="001A7A19"/>
    <w:rsid w:val="001A7B49"/>
    <w:rsid w:val="001B02B8"/>
    <w:rsid w:val="001B35CC"/>
    <w:rsid w:val="001B35E1"/>
    <w:rsid w:val="001B36A2"/>
    <w:rsid w:val="001B7557"/>
    <w:rsid w:val="001B769A"/>
    <w:rsid w:val="001C07D1"/>
    <w:rsid w:val="001C2E7B"/>
    <w:rsid w:val="001C349B"/>
    <w:rsid w:val="001C497B"/>
    <w:rsid w:val="001C4BCD"/>
    <w:rsid w:val="001C5230"/>
    <w:rsid w:val="001C657E"/>
    <w:rsid w:val="001C7627"/>
    <w:rsid w:val="001D023B"/>
    <w:rsid w:val="001D15F4"/>
    <w:rsid w:val="001D164B"/>
    <w:rsid w:val="001D3A5A"/>
    <w:rsid w:val="001D5BD6"/>
    <w:rsid w:val="001D6D66"/>
    <w:rsid w:val="001D7252"/>
    <w:rsid w:val="001E00D6"/>
    <w:rsid w:val="001E3A08"/>
    <w:rsid w:val="001E5B91"/>
    <w:rsid w:val="001E5D2A"/>
    <w:rsid w:val="001F0E89"/>
    <w:rsid w:val="001F2FCB"/>
    <w:rsid w:val="001F3BE3"/>
    <w:rsid w:val="001F44EC"/>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53C0"/>
    <w:rsid w:val="00225D82"/>
    <w:rsid w:val="00226100"/>
    <w:rsid w:val="002267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AA7"/>
    <w:rsid w:val="0026A7CB"/>
    <w:rsid w:val="00271B16"/>
    <w:rsid w:val="002723D7"/>
    <w:rsid w:val="00272962"/>
    <w:rsid w:val="0027459F"/>
    <w:rsid w:val="00274901"/>
    <w:rsid w:val="00275B7B"/>
    <w:rsid w:val="00283428"/>
    <w:rsid w:val="002860C1"/>
    <w:rsid w:val="00286F8E"/>
    <w:rsid w:val="002908DC"/>
    <w:rsid w:val="002910F8"/>
    <w:rsid w:val="00292B71"/>
    <w:rsid w:val="00292F4E"/>
    <w:rsid w:val="002945DB"/>
    <w:rsid w:val="00295B65"/>
    <w:rsid w:val="00297B35"/>
    <w:rsid w:val="002A3847"/>
    <w:rsid w:val="002B0F64"/>
    <w:rsid w:val="002B1D34"/>
    <w:rsid w:val="002B22E7"/>
    <w:rsid w:val="002B275F"/>
    <w:rsid w:val="002C1718"/>
    <w:rsid w:val="002C1C2B"/>
    <w:rsid w:val="002C7998"/>
    <w:rsid w:val="002D01C1"/>
    <w:rsid w:val="002D2648"/>
    <w:rsid w:val="002D3C55"/>
    <w:rsid w:val="002D4AD8"/>
    <w:rsid w:val="002D4C94"/>
    <w:rsid w:val="002E1072"/>
    <w:rsid w:val="002E1152"/>
    <w:rsid w:val="002E1372"/>
    <w:rsid w:val="002E2A11"/>
    <w:rsid w:val="002E2E8C"/>
    <w:rsid w:val="002E3CDE"/>
    <w:rsid w:val="002E43F9"/>
    <w:rsid w:val="002E4B6C"/>
    <w:rsid w:val="002E50B8"/>
    <w:rsid w:val="002F0CF6"/>
    <w:rsid w:val="002F0E23"/>
    <w:rsid w:val="002F2264"/>
    <w:rsid w:val="002F347F"/>
    <w:rsid w:val="002F3649"/>
    <w:rsid w:val="002F4D9A"/>
    <w:rsid w:val="002F5D4D"/>
    <w:rsid w:val="002F7A57"/>
    <w:rsid w:val="003025E2"/>
    <w:rsid w:val="00302EFA"/>
    <w:rsid w:val="00304F2D"/>
    <w:rsid w:val="003060E6"/>
    <w:rsid w:val="00307C8C"/>
    <w:rsid w:val="00312260"/>
    <w:rsid w:val="00313B3F"/>
    <w:rsid w:val="00315433"/>
    <w:rsid w:val="00315781"/>
    <w:rsid w:val="00316854"/>
    <w:rsid w:val="00316F75"/>
    <w:rsid w:val="003203F6"/>
    <w:rsid w:val="00325472"/>
    <w:rsid w:val="00325F54"/>
    <w:rsid w:val="0032717D"/>
    <w:rsid w:val="0033097C"/>
    <w:rsid w:val="00331543"/>
    <w:rsid w:val="00331AB5"/>
    <w:rsid w:val="003320AB"/>
    <w:rsid w:val="00332369"/>
    <w:rsid w:val="00332AE2"/>
    <w:rsid w:val="00332BD9"/>
    <w:rsid w:val="003341DE"/>
    <w:rsid w:val="003351CF"/>
    <w:rsid w:val="00335A07"/>
    <w:rsid w:val="00336A13"/>
    <w:rsid w:val="003376B8"/>
    <w:rsid w:val="00340624"/>
    <w:rsid w:val="00340E9A"/>
    <w:rsid w:val="00344EBE"/>
    <w:rsid w:val="003503CD"/>
    <w:rsid w:val="00351525"/>
    <w:rsid w:val="00351853"/>
    <w:rsid w:val="003519BA"/>
    <w:rsid w:val="003531D2"/>
    <w:rsid w:val="00354C4F"/>
    <w:rsid w:val="00357519"/>
    <w:rsid w:val="003601E4"/>
    <w:rsid w:val="00360414"/>
    <w:rsid w:val="003615C1"/>
    <w:rsid w:val="00361C05"/>
    <w:rsid w:val="00361C3A"/>
    <w:rsid w:val="00362FF5"/>
    <w:rsid w:val="0036405B"/>
    <w:rsid w:val="00364B08"/>
    <w:rsid w:val="00366919"/>
    <w:rsid w:val="00367EE4"/>
    <w:rsid w:val="003715DB"/>
    <w:rsid w:val="003716C4"/>
    <w:rsid w:val="003717EB"/>
    <w:rsid w:val="003718C3"/>
    <w:rsid w:val="003737FE"/>
    <w:rsid w:val="00375707"/>
    <w:rsid w:val="00375C7D"/>
    <w:rsid w:val="00376175"/>
    <w:rsid w:val="003762FA"/>
    <w:rsid w:val="003768A6"/>
    <w:rsid w:val="00380261"/>
    <w:rsid w:val="003814DF"/>
    <w:rsid w:val="00381B67"/>
    <w:rsid w:val="0038557D"/>
    <w:rsid w:val="0038562E"/>
    <w:rsid w:val="00385B59"/>
    <w:rsid w:val="00386CE0"/>
    <w:rsid w:val="00387CBB"/>
    <w:rsid w:val="00390B47"/>
    <w:rsid w:val="00392078"/>
    <w:rsid w:val="0039243B"/>
    <w:rsid w:val="00393128"/>
    <w:rsid w:val="003958CA"/>
    <w:rsid w:val="00395C6D"/>
    <w:rsid w:val="00396358"/>
    <w:rsid w:val="00396D40"/>
    <w:rsid w:val="00397522"/>
    <w:rsid w:val="003977B8"/>
    <w:rsid w:val="00397C7E"/>
    <w:rsid w:val="003A0079"/>
    <w:rsid w:val="003A029A"/>
    <w:rsid w:val="003A177F"/>
    <w:rsid w:val="003A1F3C"/>
    <w:rsid w:val="003A219F"/>
    <w:rsid w:val="003A2626"/>
    <w:rsid w:val="003A4335"/>
    <w:rsid w:val="003A4F2F"/>
    <w:rsid w:val="003A5339"/>
    <w:rsid w:val="003A5A7B"/>
    <w:rsid w:val="003A5CCF"/>
    <w:rsid w:val="003B05F0"/>
    <w:rsid w:val="003B2136"/>
    <w:rsid w:val="003B261C"/>
    <w:rsid w:val="003B2632"/>
    <w:rsid w:val="003B44F6"/>
    <w:rsid w:val="003B48F1"/>
    <w:rsid w:val="003B7319"/>
    <w:rsid w:val="003C034A"/>
    <w:rsid w:val="003C0458"/>
    <w:rsid w:val="003C22FB"/>
    <w:rsid w:val="003D0F00"/>
    <w:rsid w:val="003D201B"/>
    <w:rsid w:val="003D3236"/>
    <w:rsid w:val="003D36C9"/>
    <w:rsid w:val="003D416D"/>
    <w:rsid w:val="003D4334"/>
    <w:rsid w:val="003D4AE4"/>
    <w:rsid w:val="003D5588"/>
    <w:rsid w:val="003D5E06"/>
    <w:rsid w:val="003D6DB3"/>
    <w:rsid w:val="003D6F4B"/>
    <w:rsid w:val="003D78B3"/>
    <w:rsid w:val="003E2817"/>
    <w:rsid w:val="003E415C"/>
    <w:rsid w:val="003E7D91"/>
    <w:rsid w:val="003F21AF"/>
    <w:rsid w:val="003F35E0"/>
    <w:rsid w:val="003F40EF"/>
    <w:rsid w:val="003F68AE"/>
    <w:rsid w:val="003F7637"/>
    <w:rsid w:val="00401578"/>
    <w:rsid w:val="00402930"/>
    <w:rsid w:val="00403152"/>
    <w:rsid w:val="00404403"/>
    <w:rsid w:val="00404AAF"/>
    <w:rsid w:val="00410B95"/>
    <w:rsid w:val="00410E0B"/>
    <w:rsid w:val="00411B48"/>
    <w:rsid w:val="0041222B"/>
    <w:rsid w:val="00413045"/>
    <w:rsid w:val="00413311"/>
    <w:rsid w:val="0041460A"/>
    <w:rsid w:val="00414CC1"/>
    <w:rsid w:val="00415741"/>
    <w:rsid w:val="00415751"/>
    <w:rsid w:val="00415A67"/>
    <w:rsid w:val="00415ADF"/>
    <w:rsid w:val="004173A5"/>
    <w:rsid w:val="00421A95"/>
    <w:rsid w:val="0042365A"/>
    <w:rsid w:val="00423D9F"/>
    <w:rsid w:val="004255B0"/>
    <w:rsid w:val="00425B02"/>
    <w:rsid w:val="004272F3"/>
    <w:rsid w:val="00427626"/>
    <w:rsid w:val="00431468"/>
    <w:rsid w:val="004328E4"/>
    <w:rsid w:val="00432999"/>
    <w:rsid w:val="00434A7A"/>
    <w:rsid w:val="00435ACE"/>
    <w:rsid w:val="004413D8"/>
    <w:rsid w:val="00441C11"/>
    <w:rsid w:val="00442063"/>
    <w:rsid w:val="0044215C"/>
    <w:rsid w:val="004442ED"/>
    <w:rsid w:val="00445372"/>
    <w:rsid w:val="00445DA4"/>
    <w:rsid w:val="00446460"/>
    <w:rsid w:val="00447164"/>
    <w:rsid w:val="00447940"/>
    <w:rsid w:val="004508EF"/>
    <w:rsid w:val="00450F0A"/>
    <w:rsid w:val="004515B2"/>
    <w:rsid w:val="004515F8"/>
    <w:rsid w:val="00451B06"/>
    <w:rsid w:val="00451DD3"/>
    <w:rsid w:val="00453C87"/>
    <w:rsid w:val="0045579F"/>
    <w:rsid w:val="004558C5"/>
    <w:rsid w:val="00456BDD"/>
    <w:rsid w:val="00457963"/>
    <w:rsid w:val="004604FD"/>
    <w:rsid w:val="00460DCA"/>
    <w:rsid w:val="00461FAB"/>
    <w:rsid w:val="004632C4"/>
    <w:rsid w:val="00467FDC"/>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5668"/>
    <w:rsid w:val="004B68B3"/>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3E5C"/>
    <w:rsid w:val="004F4154"/>
    <w:rsid w:val="004F5BF0"/>
    <w:rsid w:val="004F5CD1"/>
    <w:rsid w:val="004F5E04"/>
    <w:rsid w:val="004F607F"/>
    <w:rsid w:val="005024B0"/>
    <w:rsid w:val="005051CB"/>
    <w:rsid w:val="00505C25"/>
    <w:rsid w:val="00507D82"/>
    <w:rsid w:val="00510319"/>
    <w:rsid w:val="00510F98"/>
    <w:rsid w:val="005110C3"/>
    <w:rsid w:val="0051190D"/>
    <w:rsid w:val="00511B4B"/>
    <w:rsid w:val="005131E1"/>
    <w:rsid w:val="00513755"/>
    <w:rsid w:val="00513BD1"/>
    <w:rsid w:val="00514106"/>
    <w:rsid w:val="00515031"/>
    <w:rsid w:val="00515052"/>
    <w:rsid w:val="005154CE"/>
    <w:rsid w:val="0051690E"/>
    <w:rsid w:val="00523376"/>
    <w:rsid w:val="00524CAB"/>
    <w:rsid w:val="00525443"/>
    <w:rsid w:val="00527A8E"/>
    <w:rsid w:val="00527F46"/>
    <w:rsid w:val="00531F57"/>
    <w:rsid w:val="00532885"/>
    <w:rsid w:val="00533406"/>
    <w:rsid w:val="0053372B"/>
    <w:rsid w:val="005362EC"/>
    <w:rsid w:val="005406EE"/>
    <w:rsid w:val="00541493"/>
    <w:rsid w:val="00543003"/>
    <w:rsid w:val="0054405F"/>
    <w:rsid w:val="0054650C"/>
    <w:rsid w:val="00551916"/>
    <w:rsid w:val="00552F31"/>
    <w:rsid w:val="00553649"/>
    <w:rsid w:val="00554636"/>
    <w:rsid w:val="00560211"/>
    <w:rsid w:val="00560467"/>
    <w:rsid w:val="0056345E"/>
    <w:rsid w:val="0056433A"/>
    <w:rsid w:val="00565C49"/>
    <w:rsid w:val="00565D8F"/>
    <w:rsid w:val="0056A69B"/>
    <w:rsid w:val="0057106F"/>
    <w:rsid w:val="0057146A"/>
    <w:rsid w:val="00571D7C"/>
    <w:rsid w:val="00573546"/>
    <w:rsid w:val="00575067"/>
    <w:rsid w:val="00583634"/>
    <w:rsid w:val="0058389D"/>
    <w:rsid w:val="00583986"/>
    <w:rsid w:val="00583C4E"/>
    <w:rsid w:val="00583DB7"/>
    <w:rsid w:val="005842CB"/>
    <w:rsid w:val="005861EF"/>
    <w:rsid w:val="00590ED5"/>
    <w:rsid w:val="00591429"/>
    <w:rsid w:val="005915B6"/>
    <w:rsid w:val="00591672"/>
    <w:rsid w:val="00592365"/>
    <w:rsid w:val="00593134"/>
    <w:rsid w:val="0059461E"/>
    <w:rsid w:val="00594C7C"/>
    <w:rsid w:val="00596BB6"/>
    <w:rsid w:val="005A0040"/>
    <w:rsid w:val="005A0294"/>
    <w:rsid w:val="005A40CB"/>
    <w:rsid w:val="005A4F85"/>
    <w:rsid w:val="005B1488"/>
    <w:rsid w:val="005B1590"/>
    <w:rsid w:val="005B19B6"/>
    <w:rsid w:val="005B2C50"/>
    <w:rsid w:val="005B3DC7"/>
    <w:rsid w:val="005B478F"/>
    <w:rsid w:val="005B573D"/>
    <w:rsid w:val="005B5EB3"/>
    <w:rsid w:val="005B686B"/>
    <w:rsid w:val="005B7B64"/>
    <w:rsid w:val="005C1521"/>
    <w:rsid w:val="005C15FB"/>
    <w:rsid w:val="005C5BB4"/>
    <w:rsid w:val="005C6D3F"/>
    <w:rsid w:val="005C76B0"/>
    <w:rsid w:val="005D675E"/>
    <w:rsid w:val="005E0D4B"/>
    <w:rsid w:val="005E2255"/>
    <w:rsid w:val="005E34C5"/>
    <w:rsid w:val="005E493C"/>
    <w:rsid w:val="005E5A66"/>
    <w:rsid w:val="005E7B5E"/>
    <w:rsid w:val="005F135F"/>
    <w:rsid w:val="005F1EE2"/>
    <w:rsid w:val="005F4745"/>
    <w:rsid w:val="005F5830"/>
    <w:rsid w:val="005F6CB3"/>
    <w:rsid w:val="005F752C"/>
    <w:rsid w:val="006007DA"/>
    <w:rsid w:val="006009B9"/>
    <w:rsid w:val="00600B92"/>
    <w:rsid w:val="00601EC4"/>
    <w:rsid w:val="006020EE"/>
    <w:rsid w:val="00606F71"/>
    <w:rsid w:val="0060779A"/>
    <w:rsid w:val="00610D09"/>
    <w:rsid w:val="006127E4"/>
    <w:rsid w:val="00612C23"/>
    <w:rsid w:val="006144AA"/>
    <w:rsid w:val="006151A7"/>
    <w:rsid w:val="00617014"/>
    <w:rsid w:val="00617DF9"/>
    <w:rsid w:val="00620DEB"/>
    <w:rsid w:val="006214D9"/>
    <w:rsid w:val="00621669"/>
    <w:rsid w:val="006237F3"/>
    <w:rsid w:val="00624645"/>
    <w:rsid w:val="0062493A"/>
    <w:rsid w:val="006261C2"/>
    <w:rsid w:val="0062630B"/>
    <w:rsid w:val="00626C7E"/>
    <w:rsid w:val="0062896B"/>
    <w:rsid w:val="0062A831"/>
    <w:rsid w:val="00632740"/>
    <w:rsid w:val="00632D78"/>
    <w:rsid w:val="00634C52"/>
    <w:rsid w:val="00634E6D"/>
    <w:rsid w:val="006354E9"/>
    <w:rsid w:val="0063594F"/>
    <w:rsid w:val="00636E87"/>
    <w:rsid w:val="00637646"/>
    <w:rsid w:val="00642049"/>
    <w:rsid w:val="006448EC"/>
    <w:rsid w:val="00645560"/>
    <w:rsid w:val="00646B22"/>
    <w:rsid w:val="00646E33"/>
    <w:rsid w:val="006471BD"/>
    <w:rsid w:val="00647479"/>
    <w:rsid w:val="0064CEF1"/>
    <w:rsid w:val="00650B1A"/>
    <w:rsid w:val="00650E50"/>
    <w:rsid w:val="00651A41"/>
    <w:rsid w:val="00653756"/>
    <w:rsid w:val="00656256"/>
    <w:rsid w:val="00657BF0"/>
    <w:rsid w:val="00657E67"/>
    <w:rsid w:val="006603B1"/>
    <w:rsid w:val="006605EF"/>
    <w:rsid w:val="00663202"/>
    <w:rsid w:val="0066435B"/>
    <w:rsid w:val="00664533"/>
    <w:rsid w:val="0066521E"/>
    <w:rsid w:val="00666914"/>
    <w:rsid w:val="00667163"/>
    <w:rsid w:val="0066742C"/>
    <w:rsid w:val="00671F63"/>
    <w:rsid w:val="00671FB3"/>
    <w:rsid w:val="00671FBF"/>
    <w:rsid w:val="006720C8"/>
    <w:rsid w:val="00672603"/>
    <w:rsid w:val="00677688"/>
    <w:rsid w:val="00681E7A"/>
    <w:rsid w:val="0068255F"/>
    <w:rsid w:val="006856C7"/>
    <w:rsid w:val="006874CB"/>
    <w:rsid w:val="00690B9E"/>
    <w:rsid w:val="006A00FF"/>
    <w:rsid w:val="006A1058"/>
    <w:rsid w:val="006A2DBF"/>
    <w:rsid w:val="006A47F9"/>
    <w:rsid w:val="006A6ED7"/>
    <w:rsid w:val="006A6F8A"/>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03FF"/>
    <w:rsid w:val="00701542"/>
    <w:rsid w:val="007035E2"/>
    <w:rsid w:val="00704027"/>
    <w:rsid w:val="00711012"/>
    <w:rsid w:val="00711A44"/>
    <w:rsid w:val="00711ADF"/>
    <w:rsid w:val="00712EBD"/>
    <w:rsid w:val="0071341D"/>
    <w:rsid w:val="007139B4"/>
    <w:rsid w:val="00713AD4"/>
    <w:rsid w:val="00717563"/>
    <w:rsid w:val="00721071"/>
    <w:rsid w:val="00721470"/>
    <w:rsid w:val="007224C2"/>
    <w:rsid w:val="00723C92"/>
    <w:rsid w:val="00725CC0"/>
    <w:rsid w:val="00726572"/>
    <w:rsid w:val="00726EEB"/>
    <w:rsid w:val="00727AEA"/>
    <w:rsid w:val="00731736"/>
    <w:rsid w:val="00732239"/>
    <w:rsid w:val="00732F4F"/>
    <w:rsid w:val="00732F7C"/>
    <w:rsid w:val="0073377E"/>
    <w:rsid w:val="0073384C"/>
    <w:rsid w:val="00734D07"/>
    <w:rsid w:val="007363A8"/>
    <w:rsid w:val="0074132A"/>
    <w:rsid w:val="00742FB7"/>
    <w:rsid w:val="0074321F"/>
    <w:rsid w:val="00743A8F"/>
    <w:rsid w:val="0074483C"/>
    <w:rsid w:val="00745AFC"/>
    <w:rsid w:val="00745CD5"/>
    <w:rsid w:val="0074741F"/>
    <w:rsid w:val="0075080E"/>
    <w:rsid w:val="00750F61"/>
    <w:rsid w:val="007516A2"/>
    <w:rsid w:val="007540F1"/>
    <w:rsid w:val="00754584"/>
    <w:rsid w:val="007558AA"/>
    <w:rsid w:val="00757AC4"/>
    <w:rsid w:val="0076000D"/>
    <w:rsid w:val="00760130"/>
    <w:rsid w:val="00760202"/>
    <w:rsid w:val="007602FB"/>
    <w:rsid w:val="00760903"/>
    <w:rsid w:val="00766AE2"/>
    <w:rsid w:val="007671F7"/>
    <w:rsid w:val="0076780D"/>
    <w:rsid w:val="0077156D"/>
    <w:rsid w:val="00771F0B"/>
    <w:rsid w:val="00772E42"/>
    <w:rsid w:val="007759B7"/>
    <w:rsid w:val="007772E4"/>
    <w:rsid w:val="007826EA"/>
    <w:rsid w:val="007838D7"/>
    <w:rsid w:val="00785A76"/>
    <w:rsid w:val="00787479"/>
    <w:rsid w:val="00790FE8"/>
    <w:rsid w:val="007919AD"/>
    <w:rsid w:val="00793E91"/>
    <w:rsid w:val="007977F8"/>
    <w:rsid w:val="007A0B56"/>
    <w:rsid w:val="007A0F6D"/>
    <w:rsid w:val="007A17E9"/>
    <w:rsid w:val="007A1B56"/>
    <w:rsid w:val="007A1BEF"/>
    <w:rsid w:val="007A233D"/>
    <w:rsid w:val="007A25D6"/>
    <w:rsid w:val="007A26CE"/>
    <w:rsid w:val="007A39F1"/>
    <w:rsid w:val="007A3E9C"/>
    <w:rsid w:val="007A6DCA"/>
    <w:rsid w:val="007A7CED"/>
    <w:rsid w:val="007B260B"/>
    <w:rsid w:val="007B29E8"/>
    <w:rsid w:val="007B2EAB"/>
    <w:rsid w:val="007B3D98"/>
    <w:rsid w:val="007B41D6"/>
    <w:rsid w:val="007B4250"/>
    <w:rsid w:val="007B5039"/>
    <w:rsid w:val="007B7592"/>
    <w:rsid w:val="007C1063"/>
    <w:rsid w:val="007C1E6B"/>
    <w:rsid w:val="007C3556"/>
    <w:rsid w:val="007C4EF9"/>
    <w:rsid w:val="007C5693"/>
    <w:rsid w:val="007C579D"/>
    <w:rsid w:val="007C5938"/>
    <w:rsid w:val="007C68D6"/>
    <w:rsid w:val="007C7C7B"/>
    <w:rsid w:val="007D0E47"/>
    <w:rsid w:val="007D1344"/>
    <w:rsid w:val="007D4DCE"/>
    <w:rsid w:val="007DE2E7"/>
    <w:rsid w:val="007E0572"/>
    <w:rsid w:val="007E1C77"/>
    <w:rsid w:val="007E2FA4"/>
    <w:rsid w:val="007E56EC"/>
    <w:rsid w:val="007E5AD2"/>
    <w:rsid w:val="007E5F88"/>
    <w:rsid w:val="007E6738"/>
    <w:rsid w:val="007E7B9F"/>
    <w:rsid w:val="007F0AD7"/>
    <w:rsid w:val="007F2DCE"/>
    <w:rsid w:val="007F31F3"/>
    <w:rsid w:val="007F4234"/>
    <w:rsid w:val="007F4A2E"/>
    <w:rsid w:val="007F5CFB"/>
    <w:rsid w:val="007F7984"/>
    <w:rsid w:val="0080381E"/>
    <w:rsid w:val="00804092"/>
    <w:rsid w:val="00804AE2"/>
    <w:rsid w:val="008071B6"/>
    <w:rsid w:val="00810106"/>
    <w:rsid w:val="00810DAB"/>
    <w:rsid w:val="0081258E"/>
    <w:rsid w:val="00815926"/>
    <w:rsid w:val="00816450"/>
    <w:rsid w:val="00816EC2"/>
    <w:rsid w:val="00817DA2"/>
    <w:rsid w:val="008235B5"/>
    <w:rsid w:val="008248B7"/>
    <w:rsid w:val="00825533"/>
    <w:rsid w:val="008261F7"/>
    <w:rsid w:val="00830A50"/>
    <w:rsid w:val="0083315D"/>
    <w:rsid w:val="00835E76"/>
    <w:rsid w:val="00835FE7"/>
    <w:rsid w:val="00836B62"/>
    <w:rsid w:val="008374CC"/>
    <w:rsid w:val="008404B8"/>
    <w:rsid w:val="00840B71"/>
    <w:rsid w:val="00842193"/>
    <w:rsid w:val="00845028"/>
    <w:rsid w:val="00845D5B"/>
    <w:rsid w:val="00851675"/>
    <w:rsid w:val="00851BCD"/>
    <w:rsid w:val="00851CD6"/>
    <w:rsid w:val="0085235C"/>
    <w:rsid w:val="00852598"/>
    <w:rsid w:val="008533D3"/>
    <w:rsid w:val="00853C8D"/>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487B"/>
    <w:rsid w:val="00874ED1"/>
    <w:rsid w:val="0087646E"/>
    <w:rsid w:val="00877B32"/>
    <w:rsid w:val="00877B73"/>
    <w:rsid w:val="00877C98"/>
    <w:rsid w:val="0088030F"/>
    <w:rsid w:val="00881503"/>
    <w:rsid w:val="00881551"/>
    <w:rsid w:val="00881EB3"/>
    <w:rsid w:val="008822A6"/>
    <w:rsid w:val="008905CC"/>
    <w:rsid w:val="00891B2C"/>
    <w:rsid w:val="00892DB5"/>
    <w:rsid w:val="0089339D"/>
    <w:rsid w:val="008A0B01"/>
    <w:rsid w:val="008A0D4B"/>
    <w:rsid w:val="008A24A5"/>
    <w:rsid w:val="008A4009"/>
    <w:rsid w:val="008A43D5"/>
    <w:rsid w:val="008A5EAB"/>
    <w:rsid w:val="008B168C"/>
    <w:rsid w:val="008B5B85"/>
    <w:rsid w:val="008B5C65"/>
    <w:rsid w:val="008B685E"/>
    <w:rsid w:val="008C0A21"/>
    <w:rsid w:val="008C0DB8"/>
    <w:rsid w:val="008C2565"/>
    <w:rsid w:val="008C26E5"/>
    <w:rsid w:val="008C2F6A"/>
    <w:rsid w:val="008C363F"/>
    <w:rsid w:val="008C4DD3"/>
    <w:rsid w:val="008C52ED"/>
    <w:rsid w:val="008C574C"/>
    <w:rsid w:val="008C5996"/>
    <w:rsid w:val="008C62F1"/>
    <w:rsid w:val="008C6891"/>
    <w:rsid w:val="008D04FE"/>
    <w:rsid w:val="008D1875"/>
    <w:rsid w:val="008E0A3D"/>
    <w:rsid w:val="008E1D61"/>
    <w:rsid w:val="008E4059"/>
    <w:rsid w:val="008F1018"/>
    <w:rsid w:val="008F437B"/>
    <w:rsid w:val="008F48E1"/>
    <w:rsid w:val="008F5B76"/>
    <w:rsid w:val="008F7EDD"/>
    <w:rsid w:val="0090022D"/>
    <w:rsid w:val="00901215"/>
    <w:rsid w:val="00901DD8"/>
    <w:rsid w:val="00902CAE"/>
    <w:rsid w:val="0090338F"/>
    <w:rsid w:val="00907B84"/>
    <w:rsid w:val="00912404"/>
    <w:rsid w:val="00913C77"/>
    <w:rsid w:val="00917BB4"/>
    <w:rsid w:val="0092049F"/>
    <w:rsid w:val="009242B5"/>
    <w:rsid w:val="009245DD"/>
    <w:rsid w:val="009246B3"/>
    <w:rsid w:val="00926953"/>
    <w:rsid w:val="0092791F"/>
    <w:rsid w:val="0093241A"/>
    <w:rsid w:val="00932964"/>
    <w:rsid w:val="009335EB"/>
    <w:rsid w:val="00934745"/>
    <w:rsid w:val="00935D22"/>
    <w:rsid w:val="00937F8D"/>
    <w:rsid w:val="00940379"/>
    <w:rsid w:val="00940FFB"/>
    <w:rsid w:val="00942DD6"/>
    <w:rsid w:val="0094363C"/>
    <w:rsid w:val="009446DF"/>
    <w:rsid w:val="0094685E"/>
    <w:rsid w:val="00947A28"/>
    <w:rsid w:val="00953EF0"/>
    <w:rsid w:val="0095471C"/>
    <w:rsid w:val="00956267"/>
    <w:rsid w:val="00961255"/>
    <w:rsid w:val="00961396"/>
    <w:rsid w:val="00962A9D"/>
    <w:rsid w:val="00966389"/>
    <w:rsid w:val="0096659E"/>
    <w:rsid w:val="00966C45"/>
    <w:rsid w:val="00970896"/>
    <w:rsid w:val="0097242D"/>
    <w:rsid w:val="00972A45"/>
    <w:rsid w:val="00972C98"/>
    <w:rsid w:val="00972E17"/>
    <w:rsid w:val="00973308"/>
    <w:rsid w:val="00975908"/>
    <w:rsid w:val="00980BB0"/>
    <w:rsid w:val="00981A93"/>
    <w:rsid w:val="00982507"/>
    <w:rsid w:val="00984775"/>
    <w:rsid w:val="00984FC6"/>
    <w:rsid w:val="00985292"/>
    <w:rsid w:val="0098623A"/>
    <w:rsid w:val="009864DD"/>
    <w:rsid w:val="009868F6"/>
    <w:rsid w:val="009870F3"/>
    <w:rsid w:val="00990EFA"/>
    <w:rsid w:val="009927C6"/>
    <w:rsid w:val="00995DF3"/>
    <w:rsid w:val="00996C77"/>
    <w:rsid w:val="00997BFA"/>
    <w:rsid w:val="00997FCC"/>
    <w:rsid w:val="009A0A51"/>
    <w:rsid w:val="009A0C15"/>
    <w:rsid w:val="009A20A6"/>
    <w:rsid w:val="009A28E5"/>
    <w:rsid w:val="009A35D9"/>
    <w:rsid w:val="009A4936"/>
    <w:rsid w:val="009B1DDE"/>
    <w:rsid w:val="009B2594"/>
    <w:rsid w:val="009B41E0"/>
    <w:rsid w:val="009B436F"/>
    <w:rsid w:val="009B46A3"/>
    <w:rsid w:val="009B4D4C"/>
    <w:rsid w:val="009B5561"/>
    <w:rsid w:val="009B5D6F"/>
    <w:rsid w:val="009B5E7F"/>
    <w:rsid w:val="009C0469"/>
    <w:rsid w:val="009C089C"/>
    <w:rsid w:val="009C094C"/>
    <w:rsid w:val="009C13B7"/>
    <w:rsid w:val="009C218E"/>
    <w:rsid w:val="009C361D"/>
    <w:rsid w:val="009C4241"/>
    <w:rsid w:val="009C4AB2"/>
    <w:rsid w:val="009C5210"/>
    <w:rsid w:val="009C6525"/>
    <w:rsid w:val="009C674C"/>
    <w:rsid w:val="009D0E87"/>
    <w:rsid w:val="009D3F89"/>
    <w:rsid w:val="009D3FBF"/>
    <w:rsid w:val="009E0F5A"/>
    <w:rsid w:val="009E15B7"/>
    <w:rsid w:val="009E2456"/>
    <w:rsid w:val="009E2EFC"/>
    <w:rsid w:val="009E5074"/>
    <w:rsid w:val="009E70CD"/>
    <w:rsid w:val="009E74D0"/>
    <w:rsid w:val="009E7A2B"/>
    <w:rsid w:val="009F0621"/>
    <w:rsid w:val="009F0AEE"/>
    <w:rsid w:val="009F1179"/>
    <w:rsid w:val="009F2D72"/>
    <w:rsid w:val="009F6952"/>
    <w:rsid w:val="009F7635"/>
    <w:rsid w:val="00A02CA8"/>
    <w:rsid w:val="00A0322B"/>
    <w:rsid w:val="00A037BE"/>
    <w:rsid w:val="00A041EF"/>
    <w:rsid w:val="00A047CB"/>
    <w:rsid w:val="00A057D9"/>
    <w:rsid w:val="00A10AEC"/>
    <w:rsid w:val="00A10D21"/>
    <w:rsid w:val="00A13105"/>
    <w:rsid w:val="00A132BF"/>
    <w:rsid w:val="00A132F8"/>
    <w:rsid w:val="00A13F47"/>
    <w:rsid w:val="00A159C1"/>
    <w:rsid w:val="00A162DB"/>
    <w:rsid w:val="00A2012A"/>
    <w:rsid w:val="00A202A4"/>
    <w:rsid w:val="00A2295A"/>
    <w:rsid w:val="00A23B90"/>
    <w:rsid w:val="00A241FD"/>
    <w:rsid w:val="00A24C4A"/>
    <w:rsid w:val="00A268A6"/>
    <w:rsid w:val="00A27644"/>
    <w:rsid w:val="00A302BB"/>
    <w:rsid w:val="00A30A3C"/>
    <w:rsid w:val="00A31BED"/>
    <w:rsid w:val="00A321E7"/>
    <w:rsid w:val="00A32585"/>
    <w:rsid w:val="00A32CCC"/>
    <w:rsid w:val="00A32E4A"/>
    <w:rsid w:val="00A33BD7"/>
    <w:rsid w:val="00A35180"/>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689D"/>
    <w:rsid w:val="00A57817"/>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951EA"/>
    <w:rsid w:val="00A95896"/>
    <w:rsid w:val="00AA113B"/>
    <w:rsid w:val="00AA11C5"/>
    <w:rsid w:val="00AA2D98"/>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D7F0A"/>
    <w:rsid w:val="00AE00C3"/>
    <w:rsid w:val="00AE07EC"/>
    <w:rsid w:val="00AE1A7E"/>
    <w:rsid w:val="00AE7825"/>
    <w:rsid w:val="00AF023F"/>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564D"/>
    <w:rsid w:val="00B266B4"/>
    <w:rsid w:val="00B27283"/>
    <w:rsid w:val="00B30B3D"/>
    <w:rsid w:val="00B32A03"/>
    <w:rsid w:val="00B32E89"/>
    <w:rsid w:val="00B351DA"/>
    <w:rsid w:val="00B356F6"/>
    <w:rsid w:val="00B373AF"/>
    <w:rsid w:val="00B3759D"/>
    <w:rsid w:val="00B405EC"/>
    <w:rsid w:val="00B4146A"/>
    <w:rsid w:val="00B41BA6"/>
    <w:rsid w:val="00B421F1"/>
    <w:rsid w:val="00B44755"/>
    <w:rsid w:val="00B45931"/>
    <w:rsid w:val="00B47FAC"/>
    <w:rsid w:val="00B50E22"/>
    <w:rsid w:val="00B52657"/>
    <w:rsid w:val="00B52EB3"/>
    <w:rsid w:val="00B52EB5"/>
    <w:rsid w:val="00B532D0"/>
    <w:rsid w:val="00B5517C"/>
    <w:rsid w:val="00B555A8"/>
    <w:rsid w:val="00B57DA7"/>
    <w:rsid w:val="00B57F19"/>
    <w:rsid w:val="00B6180E"/>
    <w:rsid w:val="00B626D0"/>
    <w:rsid w:val="00B64A42"/>
    <w:rsid w:val="00B653AA"/>
    <w:rsid w:val="00B671C7"/>
    <w:rsid w:val="00B67F36"/>
    <w:rsid w:val="00B72210"/>
    <w:rsid w:val="00B72A24"/>
    <w:rsid w:val="00B73591"/>
    <w:rsid w:val="00B735DF"/>
    <w:rsid w:val="00B7522B"/>
    <w:rsid w:val="00B7638E"/>
    <w:rsid w:val="00B76FCA"/>
    <w:rsid w:val="00B83801"/>
    <w:rsid w:val="00B84932"/>
    <w:rsid w:val="00B84FA8"/>
    <w:rsid w:val="00B85227"/>
    <w:rsid w:val="00B856AF"/>
    <w:rsid w:val="00B87610"/>
    <w:rsid w:val="00B9012A"/>
    <w:rsid w:val="00B90E72"/>
    <w:rsid w:val="00B976C7"/>
    <w:rsid w:val="00BA0138"/>
    <w:rsid w:val="00BA148C"/>
    <w:rsid w:val="00BA1518"/>
    <w:rsid w:val="00BA1538"/>
    <w:rsid w:val="00BA1823"/>
    <w:rsid w:val="00BA1D7D"/>
    <w:rsid w:val="00BA37A8"/>
    <w:rsid w:val="00BA54ED"/>
    <w:rsid w:val="00BA5AD1"/>
    <w:rsid w:val="00BA5CC3"/>
    <w:rsid w:val="00BA620E"/>
    <w:rsid w:val="00BA65C7"/>
    <w:rsid w:val="00BB1692"/>
    <w:rsid w:val="00BB27C5"/>
    <w:rsid w:val="00BB3CD5"/>
    <w:rsid w:val="00BB3EDB"/>
    <w:rsid w:val="00BB52DF"/>
    <w:rsid w:val="00BB627B"/>
    <w:rsid w:val="00BB66B6"/>
    <w:rsid w:val="00BB67BF"/>
    <w:rsid w:val="00BB69A1"/>
    <w:rsid w:val="00BB6D3D"/>
    <w:rsid w:val="00BC1270"/>
    <w:rsid w:val="00BC2124"/>
    <w:rsid w:val="00BC2F36"/>
    <w:rsid w:val="00BC4C0B"/>
    <w:rsid w:val="00BC5D01"/>
    <w:rsid w:val="00BC69DC"/>
    <w:rsid w:val="00BC74CF"/>
    <w:rsid w:val="00BD2B9A"/>
    <w:rsid w:val="00BD3977"/>
    <w:rsid w:val="00BD43A4"/>
    <w:rsid w:val="00BD679A"/>
    <w:rsid w:val="00BD77D9"/>
    <w:rsid w:val="00BE2FD3"/>
    <w:rsid w:val="00BE312D"/>
    <w:rsid w:val="00BE4933"/>
    <w:rsid w:val="00BE67B2"/>
    <w:rsid w:val="00BE71FC"/>
    <w:rsid w:val="00BF21D6"/>
    <w:rsid w:val="00BF5F79"/>
    <w:rsid w:val="00C036F9"/>
    <w:rsid w:val="00C037C5"/>
    <w:rsid w:val="00C05E3E"/>
    <w:rsid w:val="00C109F5"/>
    <w:rsid w:val="00C10B16"/>
    <w:rsid w:val="00C10D03"/>
    <w:rsid w:val="00C111FA"/>
    <w:rsid w:val="00C14E4B"/>
    <w:rsid w:val="00C15970"/>
    <w:rsid w:val="00C15D7D"/>
    <w:rsid w:val="00C15F1E"/>
    <w:rsid w:val="00C1744A"/>
    <w:rsid w:val="00C2118D"/>
    <w:rsid w:val="00C21211"/>
    <w:rsid w:val="00C24DDA"/>
    <w:rsid w:val="00C25074"/>
    <w:rsid w:val="00C26985"/>
    <w:rsid w:val="00C304D7"/>
    <w:rsid w:val="00C32EE2"/>
    <w:rsid w:val="00C33291"/>
    <w:rsid w:val="00C353F8"/>
    <w:rsid w:val="00C44AFB"/>
    <w:rsid w:val="00C469AD"/>
    <w:rsid w:val="00C46ED5"/>
    <w:rsid w:val="00C51620"/>
    <w:rsid w:val="00C52080"/>
    <w:rsid w:val="00C521B0"/>
    <w:rsid w:val="00C52DA3"/>
    <w:rsid w:val="00C5435B"/>
    <w:rsid w:val="00C54877"/>
    <w:rsid w:val="00C54F61"/>
    <w:rsid w:val="00C56F8E"/>
    <w:rsid w:val="00C572DA"/>
    <w:rsid w:val="00C61EBD"/>
    <w:rsid w:val="00C628D7"/>
    <w:rsid w:val="00C6468C"/>
    <w:rsid w:val="00C701F5"/>
    <w:rsid w:val="00C71320"/>
    <w:rsid w:val="00C72117"/>
    <w:rsid w:val="00C725AC"/>
    <w:rsid w:val="00C828CC"/>
    <w:rsid w:val="00C829D1"/>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55B"/>
    <w:rsid w:val="00CA381C"/>
    <w:rsid w:val="00CA3C55"/>
    <w:rsid w:val="00CA4F37"/>
    <w:rsid w:val="00CA64CC"/>
    <w:rsid w:val="00CB1646"/>
    <w:rsid w:val="00CB39A5"/>
    <w:rsid w:val="00CB5051"/>
    <w:rsid w:val="00CB60A5"/>
    <w:rsid w:val="00CB684C"/>
    <w:rsid w:val="00CC078A"/>
    <w:rsid w:val="00CC2986"/>
    <w:rsid w:val="00CC2CA5"/>
    <w:rsid w:val="00CD299B"/>
    <w:rsid w:val="00CD314D"/>
    <w:rsid w:val="00CD320F"/>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3771"/>
    <w:rsid w:val="00D06FB2"/>
    <w:rsid w:val="00D07FFE"/>
    <w:rsid w:val="00D1011B"/>
    <w:rsid w:val="00D10BFF"/>
    <w:rsid w:val="00D12127"/>
    <w:rsid w:val="00D13177"/>
    <w:rsid w:val="00D13F65"/>
    <w:rsid w:val="00D16C58"/>
    <w:rsid w:val="00D17145"/>
    <w:rsid w:val="00D22318"/>
    <w:rsid w:val="00D25A19"/>
    <w:rsid w:val="00D269A8"/>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1CE"/>
    <w:rsid w:val="00D4649C"/>
    <w:rsid w:val="00D46EF1"/>
    <w:rsid w:val="00D47F44"/>
    <w:rsid w:val="00D50356"/>
    <w:rsid w:val="00D50990"/>
    <w:rsid w:val="00D51DF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5D29"/>
    <w:rsid w:val="00D86223"/>
    <w:rsid w:val="00D866CB"/>
    <w:rsid w:val="00D8780E"/>
    <w:rsid w:val="00D9048C"/>
    <w:rsid w:val="00D90C06"/>
    <w:rsid w:val="00D910D6"/>
    <w:rsid w:val="00D94224"/>
    <w:rsid w:val="00D949A6"/>
    <w:rsid w:val="00D94A36"/>
    <w:rsid w:val="00D97086"/>
    <w:rsid w:val="00D97F56"/>
    <w:rsid w:val="00DA0CE8"/>
    <w:rsid w:val="00DA1B2D"/>
    <w:rsid w:val="00DA1D79"/>
    <w:rsid w:val="00DA2E15"/>
    <w:rsid w:val="00DA2F69"/>
    <w:rsid w:val="00DA6FFF"/>
    <w:rsid w:val="00DA723C"/>
    <w:rsid w:val="00DA79DE"/>
    <w:rsid w:val="00DB018D"/>
    <w:rsid w:val="00DB09B7"/>
    <w:rsid w:val="00DB32BE"/>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47FB"/>
    <w:rsid w:val="00DE52D3"/>
    <w:rsid w:val="00DE59B7"/>
    <w:rsid w:val="00DF2EA2"/>
    <w:rsid w:val="00DF3B08"/>
    <w:rsid w:val="00DF5E35"/>
    <w:rsid w:val="00DF5F27"/>
    <w:rsid w:val="00DF73BB"/>
    <w:rsid w:val="00DF7A07"/>
    <w:rsid w:val="00E029DB"/>
    <w:rsid w:val="00E02D5F"/>
    <w:rsid w:val="00E03C98"/>
    <w:rsid w:val="00E0725F"/>
    <w:rsid w:val="00E103E2"/>
    <w:rsid w:val="00E13639"/>
    <w:rsid w:val="00E13F8A"/>
    <w:rsid w:val="00E153F4"/>
    <w:rsid w:val="00E161CA"/>
    <w:rsid w:val="00E170AF"/>
    <w:rsid w:val="00E17AA2"/>
    <w:rsid w:val="00E20611"/>
    <w:rsid w:val="00E20AFE"/>
    <w:rsid w:val="00E20F90"/>
    <w:rsid w:val="00E2147E"/>
    <w:rsid w:val="00E21C3E"/>
    <w:rsid w:val="00E22D2E"/>
    <w:rsid w:val="00E23DC5"/>
    <w:rsid w:val="00E27889"/>
    <w:rsid w:val="00E278EC"/>
    <w:rsid w:val="00E27991"/>
    <w:rsid w:val="00E31364"/>
    <w:rsid w:val="00E40F63"/>
    <w:rsid w:val="00E42B01"/>
    <w:rsid w:val="00E43C7D"/>
    <w:rsid w:val="00E446F2"/>
    <w:rsid w:val="00E46FA8"/>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BF0"/>
    <w:rsid w:val="00E7123D"/>
    <w:rsid w:val="00E71CDD"/>
    <w:rsid w:val="00E801F8"/>
    <w:rsid w:val="00E805AA"/>
    <w:rsid w:val="00E8068C"/>
    <w:rsid w:val="00E82545"/>
    <w:rsid w:val="00E85A11"/>
    <w:rsid w:val="00E85A98"/>
    <w:rsid w:val="00E85FAF"/>
    <w:rsid w:val="00E87064"/>
    <w:rsid w:val="00E908D3"/>
    <w:rsid w:val="00E93F11"/>
    <w:rsid w:val="00E96981"/>
    <w:rsid w:val="00E9740A"/>
    <w:rsid w:val="00EA0B78"/>
    <w:rsid w:val="00EA19D4"/>
    <w:rsid w:val="00EA2535"/>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0CE1"/>
    <w:rsid w:val="00EE19C5"/>
    <w:rsid w:val="00EE1D1E"/>
    <w:rsid w:val="00EE3C68"/>
    <w:rsid w:val="00EE5AF1"/>
    <w:rsid w:val="00EE786F"/>
    <w:rsid w:val="00EF0230"/>
    <w:rsid w:val="00EF2493"/>
    <w:rsid w:val="00EF2E12"/>
    <w:rsid w:val="00EF3D91"/>
    <w:rsid w:val="00EF78B6"/>
    <w:rsid w:val="00EF7DB3"/>
    <w:rsid w:val="00F0057E"/>
    <w:rsid w:val="00F02357"/>
    <w:rsid w:val="00F05CC6"/>
    <w:rsid w:val="00F128A5"/>
    <w:rsid w:val="00F12981"/>
    <w:rsid w:val="00F12B78"/>
    <w:rsid w:val="00F1419F"/>
    <w:rsid w:val="00F14439"/>
    <w:rsid w:val="00F154A6"/>
    <w:rsid w:val="00F16927"/>
    <w:rsid w:val="00F16FC5"/>
    <w:rsid w:val="00F1720A"/>
    <w:rsid w:val="00F2204B"/>
    <w:rsid w:val="00F2381C"/>
    <w:rsid w:val="00F25B96"/>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59F4"/>
    <w:rsid w:val="00F45ECA"/>
    <w:rsid w:val="00F461B2"/>
    <w:rsid w:val="00F46549"/>
    <w:rsid w:val="00F50C76"/>
    <w:rsid w:val="00F50CED"/>
    <w:rsid w:val="00F50E25"/>
    <w:rsid w:val="00F52F19"/>
    <w:rsid w:val="00F54418"/>
    <w:rsid w:val="00F54BDA"/>
    <w:rsid w:val="00F57B43"/>
    <w:rsid w:val="00F63F78"/>
    <w:rsid w:val="00F6474A"/>
    <w:rsid w:val="00F677E8"/>
    <w:rsid w:val="00F724C8"/>
    <w:rsid w:val="00F72666"/>
    <w:rsid w:val="00F76261"/>
    <w:rsid w:val="00F809FC"/>
    <w:rsid w:val="00F82DC2"/>
    <w:rsid w:val="00F844EC"/>
    <w:rsid w:val="00F87E19"/>
    <w:rsid w:val="00F91D74"/>
    <w:rsid w:val="00F9272F"/>
    <w:rsid w:val="00F93073"/>
    <w:rsid w:val="00F93B44"/>
    <w:rsid w:val="00F96A41"/>
    <w:rsid w:val="00F96C32"/>
    <w:rsid w:val="00F97D09"/>
    <w:rsid w:val="00FA23B0"/>
    <w:rsid w:val="00FA33E9"/>
    <w:rsid w:val="00FA6DBF"/>
    <w:rsid w:val="00FB23FA"/>
    <w:rsid w:val="00FB3F79"/>
    <w:rsid w:val="00FB4D6E"/>
    <w:rsid w:val="00FB78C4"/>
    <w:rsid w:val="00FC07A6"/>
    <w:rsid w:val="00FC1D4E"/>
    <w:rsid w:val="00FC22B2"/>
    <w:rsid w:val="00FC3288"/>
    <w:rsid w:val="00FC38EC"/>
    <w:rsid w:val="00FC5343"/>
    <w:rsid w:val="00FC5CD8"/>
    <w:rsid w:val="00FC75EF"/>
    <w:rsid w:val="00FD0DF6"/>
    <w:rsid w:val="00FD1160"/>
    <w:rsid w:val="00FD20C8"/>
    <w:rsid w:val="00FD229B"/>
    <w:rsid w:val="00FD2998"/>
    <w:rsid w:val="00FD303E"/>
    <w:rsid w:val="00FD3F9C"/>
    <w:rsid w:val="00FE23EA"/>
    <w:rsid w:val="00FE477C"/>
    <w:rsid w:val="00FE5366"/>
    <w:rsid w:val="00FE5822"/>
    <w:rsid w:val="00FE7FD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A2873"/>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8FE392"/>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B738AC"/>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167"/>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9FBD7E"/>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6A5B98"/>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A880BB"/>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DFE73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2F347"/>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CAF8254-634F-4BB0-8906-6B2082000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qFormat/>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3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A5689D"/>
  </w:style>
  <w:style w:type="character" w:styleId="Neapdorotaspaminjimas">
    <w:name w:val="Unresolved Mention"/>
    <w:basedOn w:val="Numatytasispastraiposriftas"/>
    <w:uiPriority w:val="99"/>
    <w:semiHidden/>
    <w:unhideWhenUsed/>
    <w:rsid w:val="00CA3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14234072">
      <w:bodyDiv w:val="1"/>
      <w:marLeft w:val="0"/>
      <w:marRight w:val="0"/>
      <w:marTop w:val="0"/>
      <w:marBottom w:val="0"/>
      <w:divBdr>
        <w:top w:val="none" w:sz="0" w:space="0" w:color="auto"/>
        <w:left w:val="none" w:sz="0" w:space="0" w:color="auto"/>
        <w:bottom w:val="none" w:sz="0" w:space="0" w:color="auto"/>
        <w:right w:val="none" w:sz="0" w:space="0" w:color="auto"/>
      </w:divBdr>
    </w:div>
    <w:div w:id="23020467">
      <w:bodyDiv w:val="1"/>
      <w:marLeft w:val="0"/>
      <w:marRight w:val="0"/>
      <w:marTop w:val="0"/>
      <w:marBottom w:val="0"/>
      <w:divBdr>
        <w:top w:val="none" w:sz="0" w:space="0" w:color="auto"/>
        <w:left w:val="none" w:sz="0" w:space="0" w:color="auto"/>
        <w:bottom w:val="none" w:sz="0" w:space="0" w:color="auto"/>
        <w:right w:val="none" w:sz="0" w:space="0" w:color="auto"/>
      </w:divBdr>
    </w:div>
    <w:div w:id="207618449">
      <w:bodyDiv w:val="1"/>
      <w:marLeft w:val="0"/>
      <w:marRight w:val="0"/>
      <w:marTop w:val="0"/>
      <w:marBottom w:val="0"/>
      <w:divBdr>
        <w:top w:val="none" w:sz="0" w:space="0" w:color="auto"/>
        <w:left w:val="none" w:sz="0" w:space="0" w:color="auto"/>
        <w:bottom w:val="none" w:sz="0" w:space="0" w:color="auto"/>
        <w:right w:val="none" w:sz="0" w:space="0" w:color="auto"/>
      </w:divBdr>
    </w:div>
    <w:div w:id="217131220">
      <w:bodyDiv w:val="1"/>
      <w:marLeft w:val="0"/>
      <w:marRight w:val="0"/>
      <w:marTop w:val="0"/>
      <w:marBottom w:val="0"/>
      <w:divBdr>
        <w:top w:val="none" w:sz="0" w:space="0" w:color="auto"/>
        <w:left w:val="none" w:sz="0" w:space="0" w:color="auto"/>
        <w:bottom w:val="none" w:sz="0" w:space="0" w:color="auto"/>
        <w:right w:val="none" w:sz="0" w:space="0" w:color="auto"/>
      </w:divBdr>
    </w:div>
    <w:div w:id="227350174">
      <w:bodyDiv w:val="1"/>
      <w:marLeft w:val="0"/>
      <w:marRight w:val="0"/>
      <w:marTop w:val="0"/>
      <w:marBottom w:val="0"/>
      <w:divBdr>
        <w:top w:val="none" w:sz="0" w:space="0" w:color="auto"/>
        <w:left w:val="none" w:sz="0" w:space="0" w:color="auto"/>
        <w:bottom w:val="none" w:sz="0" w:space="0" w:color="auto"/>
        <w:right w:val="none" w:sz="0" w:space="0" w:color="auto"/>
      </w:divBdr>
    </w:div>
    <w:div w:id="252665976">
      <w:bodyDiv w:val="1"/>
      <w:marLeft w:val="0"/>
      <w:marRight w:val="0"/>
      <w:marTop w:val="0"/>
      <w:marBottom w:val="0"/>
      <w:divBdr>
        <w:top w:val="none" w:sz="0" w:space="0" w:color="auto"/>
        <w:left w:val="none" w:sz="0" w:space="0" w:color="auto"/>
        <w:bottom w:val="none" w:sz="0" w:space="0" w:color="auto"/>
        <w:right w:val="none" w:sz="0" w:space="0" w:color="auto"/>
      </w:divBdr>
    </w:div>
    <w:div w:id="289167370">
      <w:bodyDiv w:val="1"/>
      <w:marLeft w:val="0"/>
      <w:marRight w:val="0"/>
      <w:marTop w:val="0"/>
      <w:marBottom w:val="0"/>
      <w:divBdr>
        <w:top w:val="none" w:sz="0" w:space="0" w:color="auto"/>
        <w:left w:val="none" w:sz="0" w:space="0" w:color="auto"/>
        <w:bottom w:val="none" w:sz="0" w:space="0" w:color="auto"/>
        <w:right w:val="none" w:sz="0" w:space="0" w:color="auto"/>
      </w:divBdr>
    </w:div>
    <w:div w:id="400107339">
      <w:bodyDiv w:val="1"/>
      <w:marLeft w:val="0"/>
      <w:marRight w:val="0"/>
      <w:marTop w:val="0"/>
      <w:marBottom w:val="0"/>
      <w:divBdr>
        <w:top w:val="none" w:sz="0" w:space="0" w:color="auto"/>
        <w:left w:val="none" w:sz="0" w:space="0" w:color="auto"/>
        <w:bottom w:val="none" w:sz="0" w:space="0" w:color="auto"/>
        <w:right w:val="none" w:sz="0" w:space="0" w:color="auto"/>
      </w:divBdr>
    </w:div>
    <w:div w:id="530656222">
      <w:bodyDiv w:val="1"/>
      <w:marLeft w:val="0"/>
      <w:marRight w:val="0"/>
      <w:marTop w:val="0"/>
      <w:marBottom w:val="0"/>
      <w:divBdr>
        <w:top w:val="none" w:sz="0" w:space="0" w:color="auto"/>
        <w:left w:val="none" w:sz="0" w:space="0" w:color="auto"/>
        <w:bottom w:val="none" w:sz="0" w:space="0" w:color="auto"/>
        <w:right w:val="none" w:sz="0" w:space="0" w:color="auto"/>
      </w:divBdr>
    </w:div>
    <w:div w:id="548536709">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2258757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089085380">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0059">
      <w:bodyDiv w:val="1"/>
      <w:marLeft w:val="0"/>
      <w:marRight w:val="0"/>
      <w:marTop w:val="0"/>
      <w:marBottom w:val="0"/>
      <w:divBdr>
        <w:top w:val="none" w:sz="0" w:space="0" w:color="auto"/>
        <w:left w:val="none" w:sz="0" w:space="0" w:color="auto"/>
        <w:bottom w:val="none" w:sz="0" w:space="0" w:color="auto"/>
        <w:right w:val="none" w:sz="0" w:space="0" w:color="auto"/>
      </w:divBdr>
    </w:div>
    <w:div w:id="1305817910">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97351514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a32a7f142f2611f180c9c618618421ed?csrt=7441052270653934267" TargetMode="External"/><Relationship Id="rId18" Type="http://schemas.openxmlformats.org/officeDocument/2006/relationships/hyperlink" Target="https://e-seimas.lrs.lt/portal/legalActEditions/lt/TAD/TAIS.84573" TargetMode="External"/><Relationship Id="rId26" Type="http://schemas.openxmlformats.org/officeDocument/2006/relationships/hyperlink" Target="https://e-seimas.lrs.lt/portal/legalAct/lt/TAD/TAIS.5787/asr" TargetMode="External"/><Relationship Id="rId3" Type="http://schemas.openxmlformats.org/officeDocument/2006/relationships/customXml" Target="../customXml/item3.xml"/><Relationship Id="rId21" Type="http://schemas.openxmlformats.org/officeDocument/2006/relationships/hyperlink" Target="https://e-seimas.lrs.lt/portal/legalAct/lt/TAD/TAIS.18363/as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f7c876101a3611eeb233e8b04dc9bb3d/asr" TargetMode="External"/><Relationship Id="rId17" Type="http://schemas.openxmlformats.org/officeDocument/2006/relationships/hyperlink" Target="https://e-seimas.lrs.lt/portal/legalAct/lt/TAD/TAIS.428/asr" TargetMode="External"/><Relationship Id="rId25" Type="http://schemas.openxmlformats.org/officeDocument/2006/relationships/hyperlink" Target="https://www.e-tar.lt/portal/lt/legalAct/TAR.D0CD0966D67F/as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raiskos@inovacijuagentura.lt" TargetMode="External"/><Relationship Id="rId20" Type="http://schemas.openxmlformats.org/officeDocument/2006/relationships/hyperlink" Target="https://e-seimas.lrs.lt/portal/legalAct/lt/TAD/TAIS.84573/asr" TargetMode="External"/><Relationship Id="rId29" Type="http://schemas.openxmlformats.org/officeDocument/2006/relationships/hyperlink" Target="https://e-seimas.lrs.lt/portal/legalAct/lt/TAD/998f6af39c3d11e68adcda1bb2f432d1/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5.safelinks.protection.outlook.com/?url=https%3A%2F%2Fwww.e-tar.lt%2Fportal%2Flt%2FlegalAct%2Fa32a7f142f2611f180c9c618618421ed%3Fcsrt%3D7441052270653934267&amp;data=05%7C02%7Cj.simonaviciene%40inovacijuagentura.lt%7C1053af35f9c44e493ba508de946ef35b%7C0393f3b0edef4163993815287729f485%7C0%7C0%7C639111401430186790%7CUnknown%7CTWFpbGZsb3d8eyJFbXB0eU1hcGkiOnRydWUsIlYiOiIwLjAuMDAwMCIsIlAiOiJXaW4zMiIsIkFOIjoiTWFpbCIsIldUIjoyfQ%3D%3D%7C0%7C%7C%7C&amp;sdata=T9sbO9uYg6aOZVdAjeIrl8W5k9DCA6QPJi1kAvPPijY%3D&amp;reserved=0" TargetMode="External"/><Relationship Id="rId24" Type="http://schemas.openxmlformats.org/officeDocument/2006/relationships/hyperlink" Target="https://e-seimas.lrs.lt/portal/legalAct/lt/TAD/TAIS.23069"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f7c876101a3611eeb233e8b04dc9bb3d/asr" TargetMode="External"/><Relationship Id="rId23" Type="http://schemas.openxmlformats.org/officeDocument/2006/relationships/hyperlink" Target="https://e-seimas.lrs.lt/portal/legalAct/lt/TAD/TAIS.26250/asr" TargetMode="External"/><Relationship Id="rId28" Type="http://schemas.openxmlformats.org/officeDocument/2006/relationships/hyperlink" Target="https://www.e-tar.lt/portal/lt/legalAct/f7c876101a3611eeb233e8b04dc9bb3d/as" TargetMode="External"/><Relationship Id="rId10" Type="http://schemas.openxmlformats.org/officeDocument/2006/relationships/endnotes" Target="endnotes.xml"/><Relationship Id="rId19" Type="http://schemas.openxmlformats.org/officeDocument/2006/relationships/hyperlink" Target="https://e-seimas.lrs.lt/portal/legalAct/lt/TAD/TAIS.106350/asr" TargetMode="External"/><Relationship Id="rId31" Type="http://schemas.openxmlformats.org/officeDocument/2006/relationships/hyperlink" Target="https://inovacijuagentur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supaprastintai-apmokamu-islaidu-dydziu-registras" TargetMode="External"/><Relationship Id="rId22" Type="http://schemas.openxmlformats.org/officeDocument/2006/relationships/hyperlink" Target="https://e-seimas.lrs.lt/portal/legalAct/lt/TAD/46910410944311eaa51db668f0092944/asr" TargetMode="External"/><Relationship Id="rId27" Type="http://schemas.openxmlformats.org/officeDocument/2006/relationships/hyperlink" Target="https://e-seimas.lrs.lt/portal/legalAct/lt/TAD/5e3aa191a8e511eb98ccba226c8a14d7" TargetMode="External"/><Relationship Id="rId30" Type="http://schemas.openxmlformats.org/officeDocument/2006/relationships/hyperlink" Target="https://e-seimas.lrs.lt/portal/legalAct/lt/TAD/25ec49c2a58311e68987e8320e9a5185"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45007-22FD-4872-AF9D-94A4F422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84AA6-7885-404A-A805-A7C49D36668E}">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3914</Words>
  <Characters>26772</Characters>
  <Application>Microsoft Office Word</Application>
  <DocSecurity>0</DocSecurity>
  <Lines>1115</Lines>
  <Paragraphs>697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Justina Simonavičienė</cp:lastModifiedBy>
  <cp:revision>12</cp:revision>
  <dcterms:created xsi:type="dcterms:W3CDTF">2026-03-28T13:42:00Z</dcterms:created>
  <dcterms:modified xsi:type="dcterms:W3CDTF">2026-04-07T07:14:00Z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