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B4A0" w14:textId="77777777" w:rsidR="006B636B" w:rsidRPr="00BA0268" w:rsidRDefault="006B636B" w:rsidP="00A15641">
      <w:pPr>
        <w:pStyle w:val="paragraph"/>
        <w:numPr>
          <w:ilvl w:val="0"/>
          <w:numId w:val="1"/>
        </w:numPr>
        <w:spacing w:before="0" w:beforeAutospacing="0" w:after="0" w:afterAutospacing="0"/>
        <w:jc w:val="both"/>
        <w:textAlignment w:val="baseline"/>
        <w:rPr>
          <w:rStyle w:val="eop"/>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Kas yra Bendriems Europos interesams svarbūs projektai (BEISP)?</w:t>
      </w:r>
      <w:r w:rsidRPr="00BA0268">
        <w:rPr>
          <w:rStyle w:val="eop"/>
          <w:rFonts w:ascii="Verdana" w:hAnsi="Verdana" w:cs="Segoe UI"/>
          <w:sz w:val="20"/>
          <w:szCs w:val="20"/>
        </w:rPr>
        <w:t> </w:t>
      </w:r>
    </w:p>
    <w:p w14:paraId="6C2A5A6C" w14:textId="77777777" w:rsidR="009A31C3" w:rsidRPr="00BA0268" w:rsidRDefault="009A31C3" w:rsidP="00A15641">
      <w:pPr>
        <w:pStyle w:val="paragraph"/>
        <w:spacing w:before="0" w:beforeAutospacing="0" w:after="0" w:afterAutospacing="0"/>
        <w:ind w:left="720"/>
        <w:jc w:val="both"/>
        <w:textAlignment w:val="baseline"/>
        <w:rPr>
          <w:rFonts w:ascii="Verdana" w:hAnsi="Verdana" w:cs="Segoe UI"/>
          <w:sz w:val="20"/>
          <w:szCs w:val="20"/>
        </w:rPr>
      </w:pPr>
    </w:p>
    <w:p w14:paraId="2FA530C6" w14:textId="77777777" w:rsidR="006B636B" w:rsidRPr="00BA0268" w:rsidRDefault="006B636B" w:rsidP="00A15641">
      <w:pPr>
        <w:pStyle w:val="paragraph"/>
        <w:spacing w:before="0" w:beforeAutospacing="0" w:after="0" w:afterAutospacing="0"/>
        <w:jc w:val="both"/>
        <w:textAlignment w:val="baseline"/>
        <w:rPr>
          <w:rStyle w:val="eop"/>
          <w:rFonts w:ascii="Verdana" w:hAnsi="Verdana" w:cs="Segoe UI"/>
          <w:color w:val="000000"/>
          <w:sz w:val="20"/>
          <w:szCs w:val="20"/>
        </w:rPr>
      </w:pPr>
      <w:r w:rsidRPr="00BA0268">
        <w:rPr>
          <w:rStyle w:val="normaltextrun"/>
          <w:rFonts w:ascii="Verdana" w:hAnsi="Verdana" w:cs="Segoe UI"/>
          <w:b/>
          <w:bCs/>
          <w:color w:val="000000"/>
          <w:sz w:val="20"/>
          <w:szCs w:val="20"/>
        </w:rPr>
        <w:t>Atsakymas</w:t>
      </w:r>
      <w:r w:rsidRPr="00BA0268">
        <w:rPr>
          <w:rStyle w:val="normaltextrun"/>
          <w:rFonts w:ascii="Verdana" w:hAnsi="Verdana" w:cs="Segoe UI"/>
          <w:color w:val="000000"/>
          <w:sz w:val="20"/>
          <w:szCs w:val="20"/>
        </w:rPr>
        <w:t>: Bendriems Europos interesams svarbūs projektai – tai didelio masto projektai, strategiškai svarbūs skatinant Europos Sąjungos ekonomikos augimą, darbo vietų kūrimą ir konkurencingumo didinimą, siekiant užpildyti inovacijų finansavimo spragas, skatinant naujas proveržio technologijas strateginėse vertės grandinėse. Paprastai tai yra projektai, skirti pašalinti dideles rinkos nepakankamumo arba sistemines problemas, kuriems kitų priemonių nėra.</w:t>
      </w:r>
      <w:r w:rsidRPr="00BA0268">
        <w:rPr>
          <w:rStyle w:val="eop"/>
          <w:rFonts w:ascii="Verdana" w:hAnsi="Verdana" w:cs="Segoe UI"/>
          <w:color w:val="000000"/>
          <w:sz w:val="20"/>
          <w:szCs w:val="20"/>
        </w:rPr>
        <w:t> </w:t>
      </w:r>
    </w:p>
    <w:p w14:paraId="0CF9CDDD" w14:textId="5955DD18" w:rsidR="0060414B" w:rsidRPr="00BA0268" w:rsidRDefault="008B460F" w:rsidP="00A15641">
      <w:pPr>
        <w:pStyle w:val="paragraph"/>
        <w:spacing w:before="0" w:beforeAutospacing="0" w:after="0" w:afterAutospacing="0"/>
        <w:jc w:val="both"/>
        <w:textAlignment w:val="baseline"/>
        <w:rPr>
          <w:rStyle w:val="eop"/>
          <w:rFonts w:ascii="Verdana" w:hAnsi="Verdana" w:cs="Segoe UI"/>
          <w:color w:val="000000"/>
          <w:sz w:val="20"/>
          <w:szCs w:val="20"/>
        </w:rPr>
      </w:pPr>
      <w:r w:rsidRPr="00BA0268">
        <w:rPr>
          <w:rStyle w:val="eop"/>
          <w:rFonts w:ascii="Verdana" w:hAnsi="Verdana" w:cs="Segoe UI"/>
          <w:color w:val="000000"/>
          <w:sz w:val="20"/>
          <w:szCs w:val="20"/>
        </w:rPr>
        <w:t>P</w:t>
      </w:r>
      <w:r w:rsidR="0060414B" w:rsidRPr="00BA0268">
        <w:rPr>
          <w:rStyle w:val="eop"/>
          <w:rFonts w:ascii="Verdana" w:hAnsi="Verdana" w:cs="Segoe UI"/>
          <w:color w:val="000000"/>
          <w:sz w:val="20"/>
          <w:szCs w:val="20"/>
        </w:rPr>
        <w:t>ridedama</w:t>
      </w:r>
      <w:r w:rsidRPr="00BA0268">
        <w:rPr>
          <w:rStyle w:val="eop"/>
          <w:rFonts w:ascii="Verdana" w:hAnsi="Verdana" w:cs="Segoe UI"/>
          <w:color w:val="000000"/>
          <w:sz w:val="20"/>
          <w:szCs w:val="20"/>
        </w:rPr>
        <w:t xml:space="preserve"> informacija iš </w:t>
      </w:r>
      <w:r w:rsidR="00412288" w:rsidRPr="00BA0268">
        <w:rPr>
          <w:rStyle w:val="eop"/>
          <w:rFonts w:ascii="Verdana" w:hAnsi="Verdana" w:cs="Segoe UI"/>
          <w:color w:val="000000"/>
          <w:sz w:val="20"/>
          <w:szCs w:val="20"/>
        </w:rPr>
        <w:t xml:space="preserve">IA </w:t>
      </w:r>
      <w:r w:rsidR="00A21922" w:rsidRPr="00BA0268">
        <w:rPr>
          <w:rStyle w:val="eop"/>
          <w:rFonts w:ascii="Verdana" w:hAnsi="Verdana" w:cs="Segoe UI"/>
          <w:color w:val="000000"/>
          <w:sz w:val="20"/>
          <w:szCs w:val="20"/>
          <w:lang w:val="en-US"/>
        </w:rPr>
        <w:t>2023-</w:t>
      </w:r>
      <w:r w:rsidR="0047551B" w:rsidRPr="00BA0268">
        <w:rPr>
          <w:rStyle w:val="eop"/>
          <w:rFonts w:ascii="Verdana" w:hAnsi="Verdana" w:cs="Segoe UI"/>
          <w:color w:val="000000"/>
          <w:sz w:val="20"/>
          <w:szCs w:val="20"/>
          <w:lang w:val="en-US"/>
        </w:rPr>
        <w:t xml:space="preserve">07-13 </w:t>
      </w:r>
      <w:r w:rsidR="0060414B" w:rsidRPr="00BA0268">
        <w:rPr>
          <w:rStyle w:val="eop"/>
          <w:rFonts w:ascii="Verdana" w:hAnsi="Verdana" w:cs="Segoe UI"/>
          <w:color w:val="000000"/>
          <w:sz w:val="20"/>
          <w:szCs w:val="20"/>
        </w:rPr>
        <w:t xml:space="preserve">pristatymo apie </w:t>
      </w:r>
      <w:r w:rsidR="00FD0B81" w:rsidRPr="00BA0268">
        <w:rPr>
          <w:rStyle w:val="eop"/>
          <w:rFonts w:ascii="Verdana" w:hAnsi="Verdana" w:cs="Segoe UI"/>
          <w:color w:val="000000"/>
          <w:sz w:val="20"/>
          <w:szCs w:val="20"/>
        </w:rPr>
        <w:t>BEISP</w:t>
      </w:r>
      <w:r w:rsidR="0060414B" w:rsidRPr="00BA0268">
        <w:rPr>
          <w:rStyle w:val="eop"/>
          <w:rFonts w:ascii="Verdana" w:hAnsi="Verdana" w:cs="Segoe UI"/>
          <w:color w:val="000000"/>
          <w:sz w:val="20"/>
          <w:szCs w:val="20"/>
        </w:rPr>
        <w:t>:</w:t>
      </w:r>
    </w:p>
    <w:p w14:paraId="3D0AD21D" w14:textId="77777777" w:rsidR="00554CAB" w:rsidRPr="00BA0268" w:rsidRDefault="00554CAB" w:rsidP="00A15641">
      <w:pPr>
        <w:pStyle w:val="paragraph"/>
        <w:spacing w:before="0" w:beforeAutospacing="0" w:after="0" w:afterAutospacing="0"/>
        <w:jc w:val="both"/>
        <w:textAlignment w:val="baseline"/>
        <w:rPr>
          <w:rStyle w:val="eop"/>
          <w:rFonts w:ascii="Verdana" w:hAnsi="Verdana" w:cs="Segoe UI"/>
          <w:color w:val="000000"/>
          <w:sz w:val="20"/>
          <w:szCs w:val="20"/>
        </w:rPr>
      </w:pPr>
    </w:p>
    <w:p w14:paraId="411684BF"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Identifikuotos 5 pagrindinės strateginės vertės grandinės Europai, kurios yra remiamos BEISP (nuoroda </w:t>
      </w:r>
      <w:hyperlink r:id="rId6" w:history="1">
        <w:r w:rsidRPr="00BA0268">
          <w:rPr>
            <w:rStyle w:val="Hipersaitas"/>
            <w:rFonts w:ascii="Verdana" w:hAnsi="Verdana"/>
            <w:sz w:val="20"/>
            <w:szCs w:val="20"/>
          </w:rPr>
          <w:t>čia</w:t>
        </w:r>
      </w:hyperlink>
      <w:r w:rsidRPr="00BA0268">
        <w:rPr>
          <w:rFonts w:ascii="Verdana" w:hAnsi="Verdana"/>
          <w:sz w:val="20"/>
          <w:szCs w:val="20"/>
        </w:rPr>
        <w:t>):</w:t>
      </w:r>
    </w:p>
    <w:p w14:paraId="17EF58C6" w14:textId="77777777" w:rsidR="00554CAB" w:rsidRPr="00BA0268" w:rsidRDefault="00554CAB" w:rsidP="00A15641">
      <w:pPr>
        <w:spacing w:after="0" w:line="240" w:lineRule="auto"/>
        <w:jc w:val="both"/>
        <w:rPr>
          <w:rFonts w:ascii="Verdana" w:hAnsi="Verdana"/>
          <w:sz w:val="20"/>
          <w:szCs w:val="20"/>
        </w:rPr>
      </w:pPr>
    </w:p>
    <w:p w14:paraId="542D5F0C"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1. Švarios, susietos ir autonomiškos transporto priemonės (angl. Clean, connected and autonomous vehicles)</w:t>
      </w:r>
    </w:p>
    <w:p w14:paraId="6BA43542"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2. Sumani sveikata (angl. Smart Health)</w:t>
      </w:r>
    </w:p>
    <w:p w14:paraId="159C2661"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3. Mažos CO2 emisijos pramonė (angl. Low CO2 Emmissions Industry)</w:t>
      </w:r>
    </w:p>
    <w:p w14:paraId="22792564"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4. Vandenilio technologijos ir sistemos (angl. Hydrogen technologies and systems)</w:t>
      </w:r>
    </w:p>
    <w:p w14:paraId="1C9C321D"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5. Pramoninis daiktų internetas (angl. Industrial Internet of Things)</w:t>
      </w:r>
    </w:p>
    <w:p w14:paraId="2F3B52A3" w14:textId="77777777" w:rsidR="00554CAB" w:rsidRPr="00BA0268" w:rsidRDefault="00554CAB" w:rsidP="00A15641">
      <w:pPr>
        <w:spacing w:after="0" w:line="240" w:lineRule="auto"/>
        <w:jc w:val="both"/>
        <w:rPr>
          <w:rFonts w:ascii="Verdana" w:hAnsi="Verdana"/>
          <w:sz w:val="20"/>
          <w:szCs w:val="20"/>
        </w:rPr>
      </w:pPr>
    </w:p>
    <w:p w14:paraId="11DDF15D"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Šiuo metu yra patvirtinti 6 BEISP:</w:t>
      </w:r>
    </w:p>
    <w:p w14:paraId="0A812E77" w14:textId="77777777" w:rsidR="00554CAB" w:rsidRPr="00BA0268" w:rsidRDefault="00554CAB" w:rsidP="00A15641">
      <w:pPr>
        <w:spacing w:after="0" w:line="240" w:lineRule="auto"/>
        <w:jc w:val="both"/>
        <w:rPr>
          <w:rFonts w:ascii="Verdana" w:hAnsi="Verdana"/>
          <w:sz w:val="20"/>
          <w:szCs w:val="20"/>
        </w:rPr>
      </w:pPr>
    </w:p>
    <w:p w14:paraId="18E04F1E"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1. Mikroelektronikos technologijų vertės grandinės BEISP (angl. IPCEI on Microelectronics), nuoroda </w:t>
      </w:r>
      <w:hyperlink r:id="rId7" w:history="1">
        <w:r w:rsidRPr="00BA0268">
          <w:rPr>
            <w:rStyle w:val="Hipersaitas"/>
            <w:rFonts w:ascii="Verdana" w:hAnsi="Verdana"/>
            <w:sz w:val="20"/>
            <w:szCs w:val="20"/>
          </w:rPr>
          <w:t>čia</w:t>
        </w:r>
      </w:hyperlink>
      <w:r w:rsidRPr="00BA0268">
        <w:rPr>
          <w:rFonts w:ascii="Verdana" w:hAnsi="Verdana"/>
          <w:sz w:val="20"/>
          <w:szCs w:val="20"/>
        </w:rPr>
        <w:t>.</w:t>
      </w:r>
    </w:p>
    <w:p w14:paraId="7047FB1A"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2. Baterijų vertės grandinės BEISP (angl. IPCEI Batteries I), nuoroda </w:t>
      </w:r>
      <w:hyperlink r:id="rId8" w:history="1">
        <w:r w:rsidRPr="00BA0268">
          <w:rPr>
            <w:rStyle w:val="Hipersaitas"/>
            <w:rFonts w:ascii="Verdana" w:hAnsi="Verdana"/>
            <w:sz w:val="20"/>
            <w:szCs w:val="20"/>
          </w:rPr>
          <w:t>čia</w:t>
        </w:r>
      </w:hyperlink>
      <w:r w:rsidRPr="00BA0268">
        <w:rPr>
          <w:rFonts w:ascii="Verdana" w:hAnsi="Verdana"/>
          <w:sz w:val="20"/>
          <w:szCs w:val="20"/>
        </w:rPr>
        <w:t>.</w:t>
      </w:r>
    </w:p>
    <w:p w14:paraId="1479000C"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3. Baterijų vertės grandinės BEISP (angl. IPCEI Batteries II), nuoroda </w:t>
      </w:r>
      <w:hyperlink r:id="rId9" w:history="1">
        <w:r w:rsidRPr="00BA0268">
          <w:rPr>
            <w:rStyle w:val="Hipersaitas"/>
            <w:rFonts w:ascii="Verdana" w:hAnsi="Verdana"/>
            <w:sz w:val="20"/>
            <w:szCs w:val="20"/>
          </w:rPr>
          <w:t>čia</w:t>
        </w:r>
      </w:hyperlink>
      <w:r w:rsidRPr="00BA0268">
        <w:rPr>
          <w:rFonts w:ascii="Verdana" w:hAnsi="Verdana"/>
          <w:sz w:val="20"/>
          <w:szCs w:val="20"/>
        </w:rPr>
        <w:t>.</w:t>
      </w:r>
    </w:p>
    <w:p w14:paraId="0103798C"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4. Vandenilio technologijų vertės grandinės BEISP (angl. IPCEI Hy2Tech), nuoroda </w:t>
      </w:r>
      <w:hyperlink r:id="rId10" w:history="1">
        <w:r w:rsidRPr="00BA0268">
          <w:rPr>
            <w:rStyle w:val="Hipersaitas"/>
            <w:rFonts w:ascii="Verdana" w:hAnsi="Verdana"/>
            <w:sz w:val="20"/>
            <w:szCs w:val="20"/>
          </w:rPr>
          <w:t>čia</w:t>
        </w:r>
      </w:hyperlink>
      <w:r w:rsidRPr="00BA0268">
        <w:rPr>
          <w:rFonts w:ascii="Verdana" w:hAnsi="Verdana"/>
          <w:sz w:val="20"/>
          <w:szCs w:val="20"/>
        </w:rPr>
        <w:t>.</w:t>
      </w:r>
    </w:p>
    <w:p w14:paraId="7D5A9146"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5. Vandenilio technologijų vertės grandinės BEISP II (angl. IPCEI Hy2Use), nuoroda </w:t>
      </w:r>
      <w:hyperlink r:id="rId11" w:history="1">
        <w:r w:rsidRPr="00BA0268">
          <w:rPr>
            <w:rStyle w:val="Hipersaitas"/>
            <w:rFonts w:ascii="Verdana" w:hAnsi="Verdana"/>
            <w:sz w:val="20"/>
            <w:szCs w:val="20"/>
          </w:rPr>
          <w:t>čia</w:t>
        </w:r>
      </w:hyperlink>
      <w:r w:rsidRPr="00BA0268">
        <w:rPr>
          <w:rFonts w:ascii="Verdana" w:hAnsi="Verdana"/>
          <w:sz w:val="20"/>
          <w:szCs w:val="20"/>
        </w:rPr>
        <w:t>.</w:t>
      </w:r>
    </w:p>
    <w:p w14:paraId="16842B16"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6. Mikroelektronikos ir komunikacijos technologijų BEISP (angl. IPCEI ME/CT), nuoroda </w:t>
      </w:r>
      <w:hyperlink r:id="rId12" w:history="1">
        <w:r w:rsidRPr="00BA0268">
          <w:rPr>
            <w:rStyle w:val="Hipersaitas"/>
            <w:rFonts w:ascii="Verdana" w:hAnsi="Verdana"/>
            <w:sz w:val="20"/>
            <w:szCs w:val="20"/>
          </w:rPr>
          <w:t>čia</w:t>
        </w:r>
      </w:hyperlink>
      <w:r w:rsidRPr="00BA0268">
        <w:rPr>
          <w:rFonts w:ascii="Verdana" w:hAnsi="Verdana"/>
          <w:sz w:val="20"/>
          <w:szCs w:val="20"/>
        </w:rPr>
        <w:t>.</w:t>
      </w:r>
    </w:p>
    <w:p w14:paraId="6775A55C" w14:textId="77777777" w:rsidR="00554CAB" w:rsidRPr="00BA0268" w:rsidRDefault="00554CAB" w:rsidP="00A15641">
      <w:pPr>
        <w:pStyle w:val="paragraph"/>
        <w:spacing w:before="0" w:beforeAutospacing="0" w:after="0" w:afterAutospacing="0"/>
        <w:jc w:val="both"/>
        <w:textAlignment w:val="baseline"/>
        <w:rPr>
          <w:rFonts w:ascii="Verdana" w:hAnsi="Verdana" w:cs="Segoe UI"/>
          <w:sz w:val="20"/>
          <w:szCs w:val="20"/>
        </w:rPr>
      </w:pPr>
    </w:p>
    <w:p w14:paraId="2755A75F"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Šiuo metu yra rengiami 3 BEISP:</w:t>
      </w:r>
    </w:p>
    <w:p w14:paraId="1C029F09" w14:textId="77777777" w:rsidR="00554CAB" w:rsidRPr="00BA0268" w:rsidRDefault="00554CAB" w:rsidP="00A15641">
      <w:pPr>
        <w:spacing w:after="0" w:line="240" w:lineRule="auto"/>
        <w:jc w:val="both"/>
        <w:rPr>
          <w:rFonts w:ascii="Verdana" w:hAnsi="Verdana"/>
          <w:sz w:val="20"/>
          <w:szCs w:val="20"/>
        </w:rPr>
      </w:pPr>
    </w:p>
    <w:p w14:paraId="2B9BE69A" w14:textId="3597E05F"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1. IPCEI on Health</w:t>
      </w:r>
      <w:r w:rsidR="0039455A" w:rsidRPr="00BA0268">
        <w:rPr>
          <w:rFonts w:ascii="Verdana" w:hAnsi="Verdana"/>
          <w:sz w:val="20"/>
          <w:szCs w:val="20"/>
        </w:rPr>
        <w:t xml:space="preserve">, nuoroda </w:t>
      </w:r>
      <w:hyperlink r:id="rId13" w:history="1">
        <w:r w:rsidR="0039455A" w:rsidRPr="00BA0268">
          <w:rPr>
            <w:rStyle w:val="Hipersaitas"/>
            <w:rFonts w:ascii="Verdana" w:hAnsi="Verdana"/>
            <w:sz w:val="20"/>
            <w:szCs w:val="20"/>
          </w:rPr>
          <w:t>čia</w:t>
        </w:r>
      </w:hyperlink>
      <w:r w:rsidR="0039455A" w:rsidRPr="00BA0268">
        <w:rPr>
          <w:rFonts w:ascii="Verdana" w:hAnsi="Verdana"/>
          <w:sz w:val="20"/>
          <w:szCs w:val="20"/>
        </w:rPr>
        <w:t>.</w:t>
      </w:r>
    </w:p>
    <w:p w14:paraId="16EA5C9E"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2. IPCEI PV (Industrial Solar Value Chain), nuoroda </w:t>
      </w:r>
      <w:hyperlink r:id="rId14" w:history="1">
        <w:r w:rsidRPr="00BA0268">
          <w:rPr>
            <w:rStyle w:val="Hipersaitas"/>
            <w:rFonts w:ascii="Verdana" w:hAnsi="Verdana"/>
            <w:sz w:val="20"/>
            <w:szCs w:val="20"/>
          </w:rPr>
          <w:t>čia</w:t>
        </w:r>
      </w:hyperlink>
      <w:r w:rsidRPr="00BA0268">
        <w:rPr>
          <w:rFonts w:ascii="Verdana" w:hAnsi="Verdana"/>
          <w:sz w:val="20"/>
          <w:szCs w:val="20"/>
        </w:rPr>
        <w:t>.</w:t>
      </w:r>
    </w:p>
    <w:p w14:paraId="37EFD57E" w14:textId="77777777" w:rsidR="00554CAB" w:rsidRPr="00BA0268" w:rsidRDefault="00554CAB" w:rsidP="00A15641">
      <w:pPr>
        <w:spacing w:after="0" w:line="240" w:lineRule="auto"/>
        <w:jc w:val="both"/>
        <w:rPr>
          <w:rFonts w:ascii="Verdana" w:hAnsi="Verdana"/>
          <w:sz w:val="20"/>
          <w:szCs w:val="20"/>
        </w:rPr>
      </w:pPr>
      <w:r w:rsidRPr="00BA0268">
        <w:rPr>
          <w:rFonts w:ascii="Verdana" w:hAnsi="Verdana"/>
          <w:sz w:val="20"/>
          <w:szCs w:val="20"/>
        </w:rPr>
        <w:t xml:space="preserve">3. IPCEI CIS (European Common Data Infrastructure and services), nuoroda </w:t>
      </w:r>
      <w:hyperlink r:id="rId15" w:history="1">
        <w:r w:rsidRPr="00BA0268">
          <w:rPr>
            <w:rStyle w:val="Hipersaitas"/>
            <w:rFonts w:ascii="Verdana" w:hAnsi="Verdana"/>
            <w:sz w:val="20"/>
            <w:szCs w:val="20"/>
          </w:rPr>
          <w:t>čia</w:t>
        </w:r>
      </w:hyperlink>
      <w:r w:rsidRPr="00BA0268">
        <w:rPr>
          <w:rFonts w:ascii="Verdana" w:hAnsi="Verdana"/>
          <w:sz w:val="20"/>
          <w:szCs w:val="20"/>
        </w:rPr>
        <w:t>.</w:t>
      </w:r>
    </w:p>
    <w:p w14:paraId="06F74A63" w14:textId="77777777" w:rsidR="009A31C3" w:rsidRPr="00BA0268" w:rsidRDefault="009A31C3" w:rsidP="00A15641">
      <w:pPr>
        <w:pStyle w:val="paragraph"/>
        <w:spacing w:before="0" w:beforeAutospacing="0" w:after="0" w:afterAutospacing="0"/>
        <w:jc w:val="both"/>
        <w:textAlignment w:val="baseline"/>
        <w:rPr>
          <w:rFonts w:ascii="Verdana" w:hAnsi="Verdana" w:cs="Segoe UI"/>
          <w:sz w:val="20"/>
          <w:szCs w:val="20"/>
        </w:rPr>
      </w:pPr>
    </w:p>
    <w:p w14:paraId="6F4CDCD1" w14:textId="77777777" w:rsidR="006B636B" w:rsidRPr="00BA0268" w:rsidRDefault="006B636B" w:rsidP="00714175">
      <w:pPr>
        <w:pStyle w:val="paragraph"/>
        <w:numPr>
          <w:ilvl w:val="0"/>
          <w:numId w:val="2"/>
        </w:numPr>
        <w:spacing w:before="0" w:beforeAutospacing="0" w:after="0" w:afterAutospacing="0"/>
        <w:ind w:left="714" w:hanging="357"/>
        <w:jc w:val="both"/>
        <w:textAlignment w:val="baseline"/>
        <w:rPr>
          <w:rStyle w:val="eop"/>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Kaip pareiškėjui efektyviau  įsivertinti, ar asociacijos nariai ir jų skaičius, dirbantis sumaniosios specializacijos srityje, siekia minimalų reikalavimą – 30?  </w:t>
      </w:r>
      <w:r w:rsidRPr="00BA0268">
        <w:rPr>
          <w:rStyle w:val="eop"/>
          <w:rFonts w:ascii="Verdana" w:hAnsi="Verdana" w:cs="Segoe UI"/>
          <w:sz w:val="20"/>
          <w:szCs w:val="20"/>
        </w:rPr>
        <w:t> </w:t>
      </w:r>
    </w:p>
    <w:p w14:paraId="1FB52AD6" w14:textId="77777777" w:rsidR="009A31C3" w:rsidRPr="00BA0268" w:rsidRDefault="009A31C3" w:rsidP="00A15641">
      <w:pPr>
        <w:pStyle w:val="paragraph"/>
        <w:spacing w:before="0" w:beforeAutospacing="0" w:after="0" w:afterAutospacing="0"/>
        <w:ind w:left="720"/>
        <w:jc w:val="both"/>
        <w:textAlignment w:val="baseline"/>
        <w:rPr>
          <w:rFonts w:ascii="Verdana" w:hAnsi="Verdana" w:cs="Segoe UI"/>
          <w:sz w:val="20"/>
          <w:szCs w:val="20"/>
        </w:rPr>
      </w:pPr>
    </w:p>
    <w:p w14:paraId="4196A6FA" w14:textId="0405D02B" w:rsidR="009A31C3" w:rsidRPr="00BA0268" w:rsidRDefault="006B636B" w:rsidP="00A15641">
      <w:pPr>
        <w:pStyle w:val="paragraph"/>
        <w:spacing w:before="0" w:beforeAutospacing="0" w:after="0" w:afterAutospacing="0"/>
        <w:jc w:val="both"/>
        <w:textAlignment w:val="baseline"/>
        <w:rPr>
          <w:rStyle w:val="normaltextrun"/>
          <w:rFonts w:ascii="Verdana" w:hAnsi="Verdana" w:cs="Segoe UI"/>
          <w:color w:val="000000"/>
          <w:sz w:val="20"/>
          <w:szCs w:val="20"/>
        </w:rPr>
      </w:pPr>
      <w:r w:rsidRPr="00BA0268">
        <w:rPr>
          <w:rStyle w:val="normaltextrun"/>
          <w:rFonts w:ascii="Verdana" w:hAnsi="Verdana" w:cs="Segoe UI"/>
          <w:b/>
          <w:bCs/>
          <w:color w:val="000000"/>
          <w:sz w:val="20"/>
          <w:szCs w:val="20"/>
        </w:rPr>
        <w:t>Atsakymas</w:t>
      </w:r>
      <w:r w:rsidRPr="00BA0268">
        <w:rPr>
          <w:rStyle w:val="normaltextrun"/>
          <w:rFonts w:ascii="Verdana" w:hAnsi="Verdana" w:cs="Segoe UI"/>
          <w:color w:val="000000"/>
          <w:sz w:val="20"/>
          <w:szCs w:val="20"/>
        </w:rPr>
        <w:t>:</w:t>
      </w:r>
      <w:r w:rsidR="003F560D" w:rsidRPr="00BA0268">
        <w:rPr>
          <w:rStyle w:val="normaltextrun"/>
          <w:rFonts w:ascii="Verdana" w:hAnsi="Verdana" w:cs="Segoe UI"/>
          <w:color w:val="000000"/>
          <w:sz w:val="20"/>
          <w:szCs w:val="20"/>
        </w:rPr>
        <w:t xml:space="preserve"> </w:t>
      </w:r>
      <w:r w:rsidR="009A31C3" w:rsidRPr="00BA0268">
        <w:rPr>
          <w:rStyle w:val="normaltextrun"/>
          <w:rFonts w:ascii="Verdana" w:hAnsi="Verdana" w:cs="Segoe UI"/>
          <w:color w:val="000000"/>
          <w:sz w:val="20"/>
          <w:szCs w:val="20"/>
        </w:rPr>
        <w:t>Siekiant įsivertinti asociacijos narius – įmones ar dirba sumanios specializacijos srityje, reikėtų žinoti jų EVRK, kurį galite rasti</w:t>
      </w:r>
      <w:r w:rsidRPr="00BA0268">
        <w:rPr>
          <w:rStyle w:val="normaltextrun"/>
          <w:rFonts w:ascii="Verdana" w:hAnsi="Verdana" w:cs="Segoe UI"/>
          <w:sz w:val="20"/>
          <w:szCs w:val="20"/>
        </w:rPr>
        <w:t xml:space="preserve"> šioje </w:t>
      </w:r>
      <w:hyperlink r:id="rId16" w:tgtFrame="_blank" w:history="1">
        <w:r w:rsidRPr="00BA0268">
          <w:rPr>
            <w:rStyle w:val="normaltextrun"/>
            <w:rFonts w:ascii="Verdana" w:hAnsi="Verdana" w:cs="Segoe UI"/>
            <w:color w:val="0000FF"/>
            <w:sz w:val="20"/>
            <w:szCs w:val="20"/>
            <w:u w:val="single"/>
          </w:rPr>
          <w:t>nuorodoje</w:t>
        </w:r>
      </w:hyperlink>
      <w:r w:rsidRPr="00BA0268">
        <w:rPr>
          <w:rStyle w:val="normaltextrun"/>
          <w:rFonts w:ascii="Verdana" w:hAnsi="Verdana" w:cs="Segoe UI"/>
          <w:color w:val="000000"/>
          <w:sz w:val="20"/>
          <w:szCs w:val="20"/>
          <w:u w:val="single"/>
        </w:rPr>
        <w:t> </w:t>
      </w:r>
      <w:r w:rsidR="009A31C3" w:rsidRPr="00BA0268">
        <w:rPr>
          <w:rStyle w:val="normaltextrun"/>
          <w:rFonts w:ascii="Verdana" w:hAnsi="Verdana" w:cs="Segoe UI"/>
          <w:color w:val="000000"/>
          <w:sz w:val="20"/>
          <w:szCs w:val="20"/>
        </w:rPr>
        <w:t xml:space="preserve">ir jį pasitikrinti su </w:t>
      </w:r>
      <w:r w:rsidRPr="00BA0268">
        <w:rPr>
          <w:rStyle w:val="normaltextrun"/>
          <w:rFonts w:ascii="Verdana" w:hAnsi="Verdana" w:cs="Segoe UI"/>
          <w:color w:val="000000"/>
          <w:sz w:val="20"/>
          <w:szCs w:val="20"/>
        </w:rPr>
        <w:t xml:space="preserve"> </w:t>
      </w:r>
      <w:r w:rsidR="009A31C3" w:rsidRPr="00BA0268">
        <w:rPr>
          <w:rStyle w:val="normaltextrun"/>
          <w:rFonts w:ascii="Verdana" w:hAnsi="Verdana" w:cs="Segoe UI"/>
          <w:color w:val="000000"/>
          <w:sz w:val="20"/>
          <w:szCs w:val="20"/>
        </w:rPr>
        <w:t>sumanios specializacijos EVRK, kuri rasite</w:t>
      </w:r>
      <w:r w:rsidR="009A31C3" w:rsidRPr="00BA0268">
        <w:rPr>
          <w:rStyle w:val="normaltextrun"/>
          <w:rFonts w:ascii="Verdana" w:hAnsi="Verdana" w:cs="Segoe UI"/>
          <w:color w:val="0563C1"/>
          <w:sz w:val="20"/>
          <w:szCs w:val="20"/>
          <w:u w:val="single"/>
        </w:rPr>
        <w:t> </w:t>
      </w:r>
      <w:hyperlink r:id="rId17" w:tgtFrame="_blank" w:history="1">
        <w:r w:rsidR="009A31C3" w:rsidRPr="00BA0268">
          <w:rPr>
            <w:rStyle w:val="normaltextrun"/>
            <w:rFonts w:ascii="Verdana" w:hAnsi="Verdana" w:cs="Segoe UI"/>
            <w:color w:val="0000FF"/>
            <w:sz w:val="20"/>
            <w:szCs w:val="20"/>
            <w:u w:val="single"/>
          </w:rPr>
          <w:t>čia</w:t>
        </w:r>
      </w:hyperlink>
      <w:r w:rsidR="009A31C3" w:rsidRPr="00BA0268">
        <w:rPr>
          <w:rStyle w:val="normaltextrun"/>
          <w:rFonts w:ascii="Verdana" w:hAnsi="Verdana" w:cs="Segoe UI"/>
          <w:color w:val="000000"/>
          <w:sz w:val="20"/>
          <w:szCs w:val="20"/>
        </w:rPr>
        <w:t>. Tai yra efektyviausias būdas patikrinti ar asociacijos nariai atitinka sumanios </w:t>
      </w:r>
      <w:r w:rsidR="009A31C3" w:rsidRPr="00BA0268">
        <w:rPr>
          <w:rStyle w:val="normaltextrun"/>
          <w:rFonts w:ascii="Verdana" w:hAnsi="Verdana" w:cs="Segoe UI"/>
          <w:sz w:val="20"/>
          <w:szCs w:val="20"/>
        </w:rPr>
        <w:t>specializacijos </w:t>
      </w:r>
      <w:r w:rsidR="009A31C3" w:rsidRPr="00BA0268">
        <w:rPr>
          <w:rStyle w:val="normaltextrun"/>
          <w:rFonts w:ascii="Verdana" w:hAnsi="Verdana" w:cs="Segoe UI"/>
          <w:color w:val="000000"/>
          <w:sz w:val="20"/>
          <w:szCs w:val="20"/>
        </w:rPr>
        <w:t xml:space="preserve">sampratą. </w:t>
      </w:r>
    </w:p>
    <w:p w14:paraId="3CE66D71" w14:textId="2A723ACA" w:rsidR="009A31C3" w:rsidRPr="00BA0268" w:rsidRDefault="009A31C3" w:rsidP="00A15641">
      <w:pPr>
        <w:pStyle w:val="paragraph"/>
        <w:spacing w:before="0" w:beforeAutospacing="0" w:after="0" w:afterAutospacing="0"/>
        <w:jc w:val="both"/>
        <w:textAlignment w:val="baseline"/>
        <w:rPr>
          <w:rStyle w:val="normaltextrun"/>
          <w:rFonts w:ascii="Verdana" w:hAnsi="Verdana" w:cs="Segoe UI"/>
          <w:color w:val="000000"/>
          <w:sz w:val="20"/>
          <w:szCs w:val="20"/>
        </w:rPr>
      </w:pPr>
      <w:r w:rsidRPr="009B692B">
        <w:rPr>
          <w:rStyle w:val="normaltextrun"/>
          <w:rFonts w:ascii="Verdana" w:hAnsi="Verdana" w:cs="Segoe UI"/>
          <w:b/>
          <w:bCs/>
          <w:color w:val="FF0000"/>
          <w:sz w:val="20"/>
          <w:szCs w:val="20"/>
          <w:lang w:val="en-US"/>
        </w:rPr>
        <w:t>!</w:t>
      </w:r>
      <w:r w:rsidRPr="009B692B">
        <w:rPr>
          <w:rStyle w:val="normaltextrun"/>
          <w:rFonts w:ascii="Verdana" w:hAnsi="Verdana" w:cs="Segoe UI"/>
          <w:b/>
          <w:bCs/>
          <w:color w:val="FF0000"/>
          <w:sz w:val="20"/>
          <w:szCs w:val="20"/>
        </w:rPr>
        <w:t xml:space="preserve"> </w:t>
      </w:r>
      <w:r w:rsidRPr="00BA0268">
        <w:rPr>
          <w:rStyle w:val="normaltextrun"/>
          <w:rFonts w:ascii="Verdana" w:hAnsi="Verdana" w:cs="Segoe UI"/>
          <w:color w:val="000000"/>
          <w:sz w:val="20"/>
          <w:szCs w:val="20"/>
        </w:rPr>
        <w:t>Atkreipiame dėmesį, kad gali būti taip kad ne visus EVRK rasite sumanios specializacijos EVRK sąraše, tada siūlome vertinti pagal EVRK sritį ar ji atitinka vieną iš sumanios specializacijos prioritetinių sričių</w:t>
      </w:r>
      <w:r w:rsidR="003F560D" w:rsidRPr="00BA0268">
        <w:rPr>
          <w:rStyle w:val="normaltextrun"/>
          <w:rFonts w:ascii="Verdana" w:hAnsi="Verdana" w:cs="Segoe UI"/>
          <w:color w:val="000000"/>
          <w:sz w:val="20"/>
          <w:szCs w:val="20"/>
        </w:rPr>
        <w:t>.</w:t>
      </w:r>
    </w:p>
    <w:p w14:paraId="56AFE1C0" w14:textId="77777777" w:rsidR="009A31C3" w:rsidRPr="00BA0268" w:rsidRDefault="009A31C3" w:rsidP="00A15641">
      <w:pPr>
        <w:pStyle w:val="paragraph"/>
        <w:spacing w:before="0" w:beforeAutospacing="0" w:after="0" w:afterAutospacing="0"/>
        <w:jc w:val="both"/>
        <w:textAlignment w:val="baseline"/>
        <w:rPr>
          <w:rStyle w:val="normaltextrun"/>
          <w:rFonts w:ascii="Verdana" w:hAnsi="Verdana" w:cs="Segoe UI"/>
          <w:color w:val="000000"/>
          <w:sz w:val="20"/>
          <w:szCs w:val="20"/>
        </w:rPr>
      </w:pPr>
    </w:p>
    <w:p w14:paraId="50173808" w14:textId="77777777" w:rsidR="006B636B" w:rsidRPr="00BA0268" w:rsidRDefault="006B636B" w:rsidP="00A15641">
      <w:pPr>
        <w:pStyle w:val="paragraph"/>
        <w:numPr>
          <w:ilvl w:val="0"/>
          <w:numId w:val="3"/>
        </w:numPr>
        <w:spacing w:before="0" w:beforeAutospacing="0" w:after="0" w:afterAutospacing="0"/>
        <w:jc w:val="both"/>
        <w:textAlignment w:val="baseline"/>
        <w:rPr>
          <w:rStyle w:val="eop"/>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Ar projekto ataskaitoje (kitaip - Parengto veiksmų plano dėl integracijos į BEISP turinyje) turi būti sumanios specializacijos (SS) prioriteto, ar gali būti SS prioriteto tematikų analizė, kadangi daug asociacijų dirba tematinėse srityse. </w:t>
      </w:r>
      <w:r w:rsidRPr="00BA0268">
        <w:rPr>
          <w:rStyle w:val="eop"/>
          <w:rFonts w:ascii="Verdana" w:hAnsi="Verdana" w:cs="Segoe UI"/>
          <w:sz w:val="20"/>
          <w:szCs w:val="20"/>
        </w:rPr>
        <w:t> </w:t>
      </w:r>
    </w:p>
    <w:p w14:paraId="2DF224DB" w14:textId="77777777" w:rsidR="009A31C3" w:rsidRPr="00BA0268" w:rsidRDefault="009A31C3" w:rsidP="00A15641">
      <w:pPr>
        <w:pStyle w:val="paragraph"/>
        <w:spacing w:before="0" w:beforeAutospacing="0" w:after="0" w:afterAutospacing="0"/>
        <w:ind w:left="720"/>
        <w:jc w:val="both"/>
        <w:textAlignment w:val="baseline"/>
        <w:rPr>
          <w:rFonts w:ascii="Verdana" w:hAnsi="Verdana" w:cs="Segoe UI"/>
          <w:sz w:val="20"/>
          <w:szCs w:val="20"/>
        </w:rPr>
      </w:pPr>
    </w:p>
    <w:p w14:paraId="25CD7CE0" w14:textId="4453899A"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Atsakymas:</w:t>
      </w:r>
      <w:r w:rsidRPr="00BA0268">
        <w:rPr>
          <w:rStyle w:val="normaltextrun"/>
          <w:rFonts w:ascii="Verdana" w:hAnsi="Verdana" w:cs="Segoe UI"/>
          <w:sz w:val="20"/>
          <w:szCs w:val="20"/>
        </w:rPr>
        <w:t> </w:t>
      </w:r>
      <w:r w:rsidR="009A31C3" w:rsidRPr="00BA0268">
        <w:rPr>
          <w:rStyle w:val="normaltextrun"/>
          <w:rFonts w:ascii="Verdana" w:hAnsi="Verdana" w:cs="Segoe UI"/>
          <w:sz w:val="20"/>
          <w:szCs w:val="20"/>
        </w:rPr>
        <w:t xml:space="preserve">Atsižvelgiant į </w:t>
      </w:r>
      <w:r w:rsidRPr="00BA0268">
        <w:rPr>
          <w:rStyle w:val="normaltextrun"/>
          <w:rFonts w:ascii="Verdana" w:hAnsi="Verdana" w:cs="Segoe UI"/>
          <w:sz w:val="20"/>
          <w:szCs w:val="20"/>
        </w:rPr>
        <w:t>Aprašo 23 p.</w:t>
      </w:r>
      <w:r w:rsidR="009A31C3" w:rsidRPr="00BA0268">
        <w:rPr>
          <w:rStyle w:val="normaltextrun"/>
          <w:rFonts w:ascii="Verdana" w:hAnsi="Verdana" w:cs="Segoe UI"/>
          <w:sz w:val="20"/>
          <w:szCs w:val="20"/>
        </w:rPr>
        <w:t xml:space="preserve"> nuostatas</w:t>
      </w:r>
      <w:r w:rsidRPr="00BA0268">
        <w:rPr>
          <w:rStyle w:val="normaltextrun"/>
          <w:rFonts w:ascii="Verdana" w:hAnsi="Verdana" w:cs="Segoe UI"/>
          <w:sz w:val="20"/>
          <w:szCs w:val="20"/>
        </w:rPr>
        <w:t xml:space="preserve">,  </w:t>
      </w:r>
      <w:r w:rsidR="009A31C3" w:rsidRPr="00BA0268">
        <w:rPr>
          <w:rStyle w:val="normaltextrun"/>
          <w:rFonts w:ascii="Verdana" w:hAnsi="Verdana" w:cs="Segoe UI"/>
          <w:sz w:val="20"/>
          <w:szCs w:val="20"/>
        </w:rPr>
        <w:t>23.1 ir 23.2 papunkčiuose</w:t>
      </w:r>
      <w:r w:rsidR="008173EA" w:rsidRPr="00BA0268">
        <w:rPr>
          <w:rStyle w:val="normaltextrun"/>
          <w:rFonts w:ascii="Verdana" w:hAnsi="Verdana" w:cs="Segoe UI"/>
          <w:sz w:val="20"/>
          <w:szCs w:val="20"/>
        </w:rPr>
        <w:t xml:space="preserve"> ir 23.6 papunkčio dalyje</w:t>
      </w:r>
      <w:r w:rsidR="009A31C3" w:rsidRPr="00BA0268">
        <w:rPr>
          <w:rStyle w:val="normaltextrun"/>
          <w:rFonts w:ascii="Verdana" w:hAnsi="Verdana" w:cs="Segoe UI"/>
          <w:sz w:val="20"/>
          <w:szCs w:val="20"/>
        </w:rPr>
        <w:t xml:space="preserve"> nurodyti aprašymai turi apimti visą Sumanios specializacijos prioriteto analizę, pateikiant bendro pobūdžio informacij</w:t>
      </w:r>
      <w:r w:rsidR="008173EA" w:rsidRPr="00BA0268">
        <w:rPr>
          <w:rStyle w:val="normaltextrun"/>
          <w:rFonts w:ascii="Verdana" w:hAnsi="Verdana" w:cs="Segoe UI"/>
          <w:sz w:val="20"/>
          <w:szCs w:val="20"/>
        </w:rPr>
        <w:t>ą</w:t>
      </w:r>
      <w:r w:rsidR="009A31C3" w:rsidRPr="00BA0268">
        <w:rPr>
          <w:rStyle w:val="normaltextrun"/>
          <w:rFonts w:ascii="Verdana" w:hAnsi="Verdana" w:cs="Segoe UI"/>
          <w:sz w:val="20"/>
          <w:szCs w:val="20"/>
        </w:rPr>
        <w:t xml:space="preserve"> </w:t>
      </w:r>
      <w:r w:rsidR="008173EA" w:rsidRPr="00BA0268">
        <w:rPr>
          <w:rStyle w:val="normaltextrun"/>
          <w:rFonts w:ascii="Verdana" w:hAnsi="Verdana" w:cs="Segoe UI"/>
          <w:sz w:val="20"/>
          <w:szCs w:val="20"/>
        </w:rPr>
        <w:t xml:space="preserve">remiantis </w:t>
      </w:r>
      <w:r w:rsidR="009A31C3" w:rsidRPr="00BA0268">
        <w:rPr>
          <w:rStyle w:val="normaltextrun"/>
          <w:rFonts w:ascii="Verdana" w:hAnsi="Verdana" w:cs="Segoe UI"/>
          <w:sz w:val="20"/>
          <w:szCs w:val="20"/>
        </w:rPr>
        <w:t xml:space="preserve"> statistini</w:t>
      </w:r>
      <w:r w:rsidR="008173EA" w:rsidRPr="00BA0268">
        <w:rPr>
          <w:rStyle w:val="normaltextrun"/>
          <w:rFonts w:ascii="Verdana" w:hAnsi="Verdana" w:cs="Segoe UI"/>
          <w:sz w:val="20"/>
          <w:szCs w:val="20"/>
        </w:rPr>
        <w:t>ais</w:t>
      </w:r>
      <w:r w:rsidR="009A31C3" w:rsidRPr="00BA0268">
        <w:rPr>
          <w:rStyle w:val="normaltextrun"/>
          <w:rFonts w:ascii="Verdana" w:hAnsi="Verdana" w:cs="Segoe UI"/>
          <w:sz w:val="20"/>
          <w:szCs w:val="20"/>
        </w:rPr>
        <w:t xml:space="preserve"> duomenis </w:t>
      </w:r>
      <w:r w:rsidR="008173EA" w:rsidRPr="00BA0268">
        <w:rPr>
          <w:rStyle w:val="normaltextrun"/>
          <w:rFonts w:ascii="Verdana" w:hAnsi="Verdana" w:cs="Segoe UI"/>
          <w:sz w:val="20"/>
          <w:szCs w:val="20"/>
        </w:rPr>
        <w:t>(pvz. pateikiama</w:t>
      </w:r>
      <w:r w:rsidRPr="00BA0268">
        <w:rPr>
          <w:rStyle w:val="normaltextrun"/>
          <w:rFonts w:ascii="Verdana" w:hAnsi="Verdana" w:cs="Segoe UI"/>
          <w:sz w:val="20"/>
          <w:szCs w:val="20"/>
        </w:rPr>
        <w:t xml:space="preserve"> keleto puslapių </w:t>
      </w:r>
      <w:r w:rsidR="008173EA" w:rsidRPr="00BA0268">
        <w:rPr>
          <w:rStyle w:val="normaltextrun"/>
          <w:rFonts w:ascii="Verdana" w:hAnsi="Verdana" w:cs="Segoe UI"/>
          <w:sz w:val="20"/>
          <w:szCs w:val="20"/>
        </w:rPr>
        <w:t xml:space="preserve">sektoriaus </w:t>
      </w:r>
      <w:r w:rsidRPr="00BA0268">
        <w:rPr>
          <w:rStyle w:val="normaltextrun"/>
          <w:rFonts w:ascii="Verdana" w:hAnsi="Verdana" w:cs="Segoe UI"/>
          <w:sz w:val="20"/>
          <w:szCs w:val="20"/>
        </w:rPr>
        <w:t>apžvalga</w:t>
      </w:r>
      <w:r w:rsidR="008173EA" w:rsidRPr="00BA0268">
        <w:rPr>
          <w:rStyle w:val="normaltextrun"/>
          <w:rFonts w:ascii="Verdana" w:hAnsi="Verdana" w:cs="Segoe UI"/>
          <w:sz w:val="20"/>
          <w:szCs w:val="20"/>
        </w:rPr>
        <w:t xml:space="preserve"> apie sektoriaus dydį, dalį BVP, apyvartas, pagrindines eksporto kryptis ir pan</w:t>
      </w:r>
      <w:r w:rsidR="00BB2076" w:rsidRPr="00BA0268">
        <w:rPr>
          <w:rStyle w:val="normaltextrun"/>
          <w:rFonts w:ascii="Verdana" w:hAnsi="Verdana" w:cs="Segoe UI"/>
          <w:sz w:val="20"/>
          <w:szCs w:val="20"/>
        </w:rPr>
        <w:t>.</w:t>
      </w:r>
      <w:r w:rsidRPr="00BA0268">
        <w:rPr>
          <w:rStyle w:val="normaltextrun"/>
          <w:rFonts w:ascii="Verdana" w:hAnsi="Verdana" w:cs="Segoe UI"/>
          <w:sz w:val="20"/>
          <w:szCs w:val="20"/>
        </w:rPr>
        <w:t>,)</w:t>
      </w:r>
      <w:r w:rsidR="008173EA" w:rsidRPr="00BA0268">
        <w:rPr>
          <w:rStyle w:val="normaltextrun"/>
          <w:rFonts w:ascii="Verdana" w:hAnsi="Verdana" w:cs="Segoe UI"/>
          <w:sz w:val="20"/>
          <w:szCs w:val="20"/>
        </w:rPr>
        <w:t>. Aprašo</w:t>
      </w:r>
      <w:r w:rsidRPr="00BA0268">
        <w:rPr>
          <w:rStyle w:val="normaltextrun"/>
          <w:rFonts w:ascii="Verdana" w:hAnsi="Verdana" w:cs="Segoe UI"/>
          <w:sz w:val="20"/>
          <w:szCs w:val="20"/>
        </w:rPr>
        <w:t xml:space="preserve"> 23.3-23.7 papunkčiuose numatyta analizė atliekama konkre</w:t>
      </w:r>
      <w:r w:rsidR="008173EA" w:rsidRPr="00BA0268">
        <w:rPr>
          <w:rStyle w:val="normaltextrun"/>
          <w:rFonts w:ascii="Verdana" w:hAnsi="Verdana" w:cs="Segoe UI"/>
          <w:sz w:val="20"/>
          <w:szCs w:val="20"/>
        </w:rPr>
        <w:t>čioje</w:t>
      </w:r>
      <w:r w:rsidRPr="00BA0268">
        <w:rPr>
          <w:rStyle w:val="normaltextrun"/>
          <w:rFonts w:ascii="Verdana" w:hAnsi="Verdana" w:cs="Segoe UI"/>
          <w:sz w:val="20"/>
          <w:szCs w:val="20"/>
        </w:rPr>
        <w:t xml:space="preserve"> SS prioriteto tematikoje</w:t>
      </w:r>
      <w:r w:rsidR="008173EA" w:rsidRPr="00BA0268">
        <w:rPr>
          <w:rStyle w:val="normaltextrun"/>
          <w:rFonts w:ascii="Verdana" w:hAnsi="Verdana" w:cs="Segoe UI"/>
          <w:sz w:val="20"/>
          <w:szCs w:val="20"/>
        </w:rPr>
        <w:t>, analizuojant tos tematikos stipriąsias silpn</w:t>
      </w:r>
      <w:r w:rsidR="004705B9" w:rsidRPr="00BA0268">
        <w:rPr>
          <w:rStyle w:val="normaltextrun"/>
          <w:rFonts w:ascii="Verdana" w:hAnsi="Verdana" w:cs="Segoe UI"/>
          <w:sz w:val="20"/>
          <w:szCs w:val="20"/>
        </w:rPr>
        <w:t>ą</w:t>
      </w:r>
      <w:r w:rsidR="008173EA" w:rsidRPr="00BA0268">
        <w:rPr>
          <w:rStyle w:val="normaltextrun"/>
          <w:rFonts w:ascii="Verdana" w:hAnsi="Verdana" w:cs="Segoe UI"/>
          <w:sz w:val="20"/>
          <w:szCs w:val="20"/>
        </w:rPr>
        <w:t>sias puses ir prioritetines kryptis</w:t>
      </w:r>
      <w:r w:rsidR="004705B9" w:rsidRPr="00BA0268">
        <w:rPr>
          <w:rStyle w:val="normaltextrun"/>
          <w:rFonts w:ascii="Verdana" w:hAnsi="Verdana" w:cs="Segoe UI"/>
          <w:sz w:val="20"/>
          <w:szCs w:val="20"/>
        </w:rPr>
        <w:t>,</w:t>
      </w:r>
      <w:r w:rsidR="008173EA" w:rsidRPr="00BA0268">
        <w:rPr>
          <w:rStyle w:val="normaltextrun"/>
          <w:rFonts w:ascii="Verdana" w:hAnsi="Verdana" w:cs="Segoe UI"/>
          <w:sz w:val="20"/>
          <w:szCs w:val="20"/>
        </w:rPr>
        <w:t xml:space="preserve"> atsižvelgiant į esamus ar fo</w:t>
      </w:r>
      <w:r w:rsidR="00BB2076" w:rsidRPr="00BA0268">
        <w:rPr>
          <w:rStyle w:val="normaltextrun"/>
          <w:rFonts w:ascii="Verdana" w:hAnsi="Verdana" w:cs="Segoe UI"/>
          <w:sz w:val="20"/>
          <w:szCs w:val="20"/>
        </w:rPr>
        <w:t>r</w:t>
      </w:r>
      <w:r w:rsidR="008173EA" w:rsidRPr="00BA0268">
        <w:rPr>
          <w:rStyle w:val="normaltextrun"/>
          <w:rFonts w:ascii="Verdana" w:hAnsi="Verdana" w:cs="Segoe UI"/>
          <w:sz w:val="20"/>
          <w:szCs w:val="20"/>
        </w:rPr>
        <w:t>muojamus/besikuriančius BEISP</w:t>
      </w:r>
      <w:r w:rsidR="00BB2076" w:rsidRPr="00BA0268">
        <w:rPr>
          <w:rStyle w:val="normaltextrun"/>
          <w:rFonts w:ascii="Verdana" w:hAnsi="Verdana" w:cs="Segoe UI"/>
          <w:sz w:val="20"/>
          <w:szCs w:val="20"/>
        </w:rPr>
        <w:t xml:space="preserve"> </w:t>
      </w:r>
      <w:r w:rsidRPr="00BA0268">
        <w:rPr>
          <w:rStyle w:val="normaltextrun"/>
          <w:rFonts w:ascii="Verdana" w:hAnsi="Verdana" w:cs="Segoe UI"/>
          <w:sz w:val="20"/>
          <w:szCs w:val="20"/>
        </w:rPr>
        <w:t xml:space="preserve">ir parengiamas konkrečių veiksmų planas </w:t>
      </w:r>
      <w:r w:rsidR="008173EA" w:rsidRPr="00BA0268">
        <w:rPr>
          <w:rStyle w:val="normaltextrun"/>
          <w:rFonts w:ascii="Verdana" w:hAnsi="Verdana" w:cs="Segoe UI"/>
          <w:sz w:val="20"/>
          <w:szCs w:val="20"/>
        </w:rPr>
        <w:t xml:space="preserve">dėl </w:t>
      </w:r>
      <w:r w:rsidR="00BB2076" w:rsidRPr="00BA0268">
        <w:rPr>
          <w:rStyle w:val="normaltextrun"/>
          <w:rFonts w:ascii="Verdana" w:hAnsi="Verdana" w:cs="Segoe UI"/>
          <w:sz w:val="20"/>
          <w:szCs w:val="20"/>
        </w:rPr>
        <w:t xml:space="preserve">įsijungimo </w:t>
      </w:r>
      <w:r w:rsidR="008173EA" w:rsidRPr="00BA0268">
        <w:rPr>
          <w:rStyle w:val="normaltextrun"/>
          <w:rFonts w:ascii="Verdana" w:hAnsi="Verdana" w:cs="Segoe UI"/>
          <w:sz w:val="20"/>
          <w:szCs w:val="20"/>
        </w:rPr>
        <w:t xml:space="preserve">į BEISP </w:t>
      </w:r>
      <w:r w:rsidRPr="00BA0268">
        <w:rPr>
          <w:rStyle w:val="normaltextrun"/>
          <w:rFonts w:ascii="Verdana" w:hAnsi="Verdana" w:cs="Segoe UI"/>
          <w:sz w:val="20"/>
          <w:szCs w:val="20"/>
        </w:rPr>
        <w:t xml:space="preserve">įmonėms, turinčioms potencialo </w:t>
      </w:r>
      <w:r w:rsidR="008173EA" w:rsidRPr="00BA0268">
        <w:rPr>
          <w:rStyle w:val="normaltextrun"/>
          <w:rFonts w:ascii="Verdana" w:hAnsi="Verdana" w:cs="Segoe UI"/>
          <w:sz w:val="20"/>
          <w:szCs w:val="20"/>
        </w:rPr>
        <w:t xml:space="preserve">juose </w:t>
      </w:r>
      <w:r w:rsidRPr="00BA0268">
        <w:rPr>
          <w:rStyle w:val="normaltextrun"/>
          <w:rFonts w:ascii="Verdana" w:hAnsi="Verdana" w:cs="Segoe UI"/>
          <w:sz w:val="20"/>
          <w:szCs w:val="20"/>
        </w:rPr>
        <w:t>dalyvauti. Visa analizė atliekama žvelgiant iš pagrindinio tikslo perspektyvos - padėti įmonėms įsijungti į BEISP.</w:t>
      </w:r>
      <w:r w:rsidRPr="00BA0268">
        <w:rPr>
          <w:rStyle w:val="eop"/>
          <w:rFonts w:ascii="Verdana" w:hAnsi="Verdana" w:cs="Segoe UI"/>
          <w:sz w:val="20"/>
          <w:szCs w:val="20"/>
        </w:rPr>
        <w:t> </w:t>
      </w:r>
    </w:p>
    <w:p w14:paraId="418BDAA2" w14:textId="289E26B7" w:rsidR="006B636B" w:rsidRPr="00BA0268" w:rsidRDefault="006B636B" w:rsidP="0048334A">
      <w:pPr>
        <w:pStyle w:val="paragraph"/>
        <w:numPr>
          <w:ilvl w:val="0"/>
          <w:numId w:val="3"/>
        </w:numPr>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lastRenderedPageBreak/>
        <w:t>Klausimas:</w:t>
      </w:r>
      <w:r w:rsidRPr="00BA0268">
        <w:rPr>
          <w:rStyle w:val="normaltextrun"/>
          <w:rFonts w:ascii="Verdana" w:hAnsi="Verdana" w:cs="Segoe UI"/>
          <w:sz w:val="20"/>
          <w:szCs w:val="20"/>
        </w:rPr>
        <w:t> Kam teikiamas prioritetas surinkus vienodą balą: didesniam prioritete veikiančių verslo subjektų skaičiui ar įsipareigojusiam virš 10 procentų  nuosavu indėliu prisidėti; ar abu kriterijai, nes Apraše tarp jų žodelis „ir“? </w:t>
      </w:r>
      <w:r w:rsidRPr="00BA0268">
        <w:rPr>
          <w:rStyle w:val="eop"/>
          <w:rFonts w:ascii="Verdana" w:hAnsi="Verdana" w:cs="Segoe UI"/>
          <w:sz w:val="20"/>
          <w:szCs w:val="20"/>
        </w:rPr>
        <w:t> </w:t>
      </w:r>
    </w:p>
    <w:p w14:paraId="2D4F4C9F"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563B4C72"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Atsakymas: </w:t>
      </w:r>
      <w:r w:rsidRPr="00BA0268">
        <w:rPr>
          <w:rStyle w:val="normaltextrun"/>
          <w:rFonts w:ascii="Verdana" w:hAnsi="Verdana" w:cs="Segoe UI"/>
          <w:sz w:val="20"/>
          <w:szCs w:val="20"/>
        </w:rPr>
        <w:t>Vertinant paraiškas, vienodai svarbūs abu Aprašo p. 51 paminėti kriterijai – Pareiškėjas, atstovaujantis didesnį sumaniosios specializacijos prioritete veikiančių verslo subjektų skaičių ir Pareiškėjas, įsipareigojęs didesniu nuosavu indėliu prisidėti prie veiklos įgyvendinimo. Jei pagal prioritetus, nustatytus šiame punkte, paraiškos įvertintos vienodai, lemiamas veiksnys tenka paraiškos pateikimo laikui. </w:t>
      </w:r>
      <w:r w:rsidRPr="00BA0268">
        <w:rPr>
          <w:rStyle w:val="eop"/>
          <w:rFonts w:ascii="Verdana" w:hAnsi="Verdana" w:cs="Segoe UI"/>
          <w:sz w:val="20"/>
          <w:szCs w:val="20"/>
        </w:rPr>
        <w:t> </w:t>
      </w:r>
    </w:p>
    <w:p w14:paraId="3BF0A5B4"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1A11C0A3" w14:textId="655186C7" w:rsidR="006B636B" w:rsidRPr="00BA0268" w:rsidRDefault="006B636B" w:rsidP="00714175">
      <w:pPr>
        <w:pStyle w:val="paragraph"/>
        <w:numPr>
          <w:ilvl w:val="0"/>
          <w:numId w:val="5"/>
        </w:numPr>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Kuriuo metu yra tikrinamas asociacijos narių skaičius dėl atitikimo kvietimo reikalavimams? Ar narių skaičius vertinamas </w:t>
      </w:r>
      <w:r w:rsidR="00FA59AE" w:rsidRPr="00BA0268">
        <w:rPr>
          <w:rStyle w:val="normaltextrun"/>
          <w:rFonts w:ascii="Verdana" w:hAnsi="Verdana" w:cs="Segoe UI"/>
          <w:sz w:val="20"/>
          <w:szCs w:val="20"/>
        </w:rPr>
        <w:t>toks,</w:t>
      </w:r>
      <w:r w:rsidRPr="00BA0268">
        <w:rPr>
          <w:rStyle w:val="normaltextrun"/>
          <w:rFonts w:ascii="Verdana" w:hAnsi="Verdana" w:cs="Segoe UI"/>
          <w:sz w:val="20"/>
          <w:szCs w:val="20"/>
        </w:rPr>
        <w:t xml:space="preserve"> koks yra paraiškos pateikimo metu</w:t>
      </w:r>
      <w:r w:rsidR="00FA59AE" w:rsidRPr="00BA0268">
        <w:rPr>
          <w:rStyle w:val="normaltextrun"/>
          <w:rFonts w:ascii="Verdana" w:hAnsi="Verdana" w:cs="Segoe UI"/>
          <w:sz w:val="20"/>
          <w:szCs w:val="20"/>
        </w:rPr>
        <w:t>,</w:t>
      </w:r>
      <w:r w:rsidRPr="00BA0268">
        <w:rPr>
          <w:rStyle w:val="normaltextrun"/>
          <w:rFonts w:ascii="Verdana" w:hAnsi="Verdana" w:cs="Segoe UI"/>
          <w:sz w:val="20"/>
          <w:szCs w:val="20"/>
        </w:rPr>
        <w:t xml:space="preserve"> ar koks buvo patvirtintas metų pradžioje? </w:t>
      </w:r>
      <w:r w:rsidRPr="00BA0268">
        <w:rPr>
          <w:rStyle w:val="eop"/>
          <w:rFonts w:ascii="Verdana" w:hAnsi="Verdana" w:cs="Segoe UI"/>
          <w:sz w:val="20"/>
          <w:szCs w:val="20"/>
        </w:rPr>
        <w:t> </w:t>
      </w:r>
    </w:p>
    <w:p w14:paraId="3617E350" w14:textId="224ADBF1"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4D785372" w14:textId="3A27CFC5"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Atsakymas</w:t>
      </w:r>
      <w:r w:rsidR="00CD71A0">
        <w:rPr>
          <w:rStyle w:val="normaltextrun"/>
          <w:rFonts w:ascii="Verdana" w:hAnsi="Verdana" w:cs="Segoe UI"/>
          <w:b/>
          <w:bCs/>
          <w:sz w:val="20"/>
          <w:szCs w:val="20"/>
        </w:rPr>
        <w:t xml:space="preserve"> </w:t>
      </w:r>
      <w:r w:rsidR="00CD71A0" w:rsidRPr="00CD71A0">
        <w:rPr>
          <w:rStyle w:val="normaltextrun"/>
          <w:rFonts w:ascii="Verdana" w:hAnsi="Verdana" w:cs="Segoe UI"/>
          <w:sz w:val="20"/>
          <w:szCs w:val="20"/>
        </w:rPr>
        <w:t>(</w:t>
      </w:r>
      <w:r w:rsidR="00CD71A0" w:rsidRPr="00CD71A0">
        <w:rPr>
          <w:rStyle w:val="normaltextrun"/>
          <w:rFonts w:ascii="Verdana" w:hAnsi="Verdana" w:cs="Segoe UI"/>
          <w:b/>
          <w:bCs/>
          <w:color w:val="FF0000"/>
          <w:sz w:val="20"/>
          <w:szCs w:val="20"/>
        </w:rPr>
        <w:t xml:space="preserve">pakeistas </w:t>
      </w:r>
      <w:r w:rsidR="00CD71A0" w:rsidRPr="00CD71A0">
        <w:rPr>
          <w:rStyle w:val="normaltextrun"/>
          <w:rFonts w:ascii="Verdana" w:hAnsi="Verdana" w:cs="Segoe UI"/>
          <w:sz w:val="20"/>
          <w:szCs w:val="20"/>
        </w:rPr>
        <w:t>atsižvelgiant į Pareiškėjų išdėstytus argumentus)</w:t>
      </w:r>
      <w:r w:rsidRPr="00BA0268">
        <w:rPr>
          <w:rStyle w:val="normaltextrun"/>
          <w:rFonts w:ascii="Verdana" w:hAnsi="Verdana" w:cs="Segoe UI"/>
          <w:sz w:val="20"/>
          <w:szCs w:val="20"/>
        </w:rPr>
        <w:t>: </w:t>
      </w:r>
      <w:r w:rsidR="00305B47" w:rsidRPr="00C8100D">
        <w:rPr>
          <w:rStyle w:val="normaltextrun"/>
          <w:rFonts w:ascii="Verdana" w:hAnsi="Verdana" w:cs="Segoe UI"/>
          <w:sz w:val="20"/>
          <w:szCs w:val="20"/>
        </w:rPr>
        <w:t>Kartu su PĮP pateikiamas</w:t>
      </w:r>
      <w:r w:rsidR="00305B47" w:rsidRPr="00BA0268">
        <w:rPr>
          <w:rStyle w:val="normaltextrun"/>
          <w:rFonts w:ascii="Verdana" w:hAnsi="Verdana" w:cs="Segoe UI"/>
          <w:sz w:val="20"/>
          <w:szCs w:val="20"/>
        </w:rPr>
        <w:t xml:space="preserve"> </w:t>
      </w:r>
      <w:r w:rsidR="00305B47" w:rsidRPr="00C8100D">
        <w:rPr>
          <w:rStyle w:val="normaltextrun"/>
          <w:rFonts w:ascii="Verdana" w:hAnsi="Verdana" w:cs="Segoe UI"/>
          <w:sz w:val="20"/>
          <w:szCs w:val="20"/>
        </w:rPr>
        <w:t xml:space="preserve">asociacijos </w:t>
      </w:r>
      <w:r w:rsidR="00C8100D" w:rsidRPr="00C8100D">
        <w:rPr>
          <w:rStyle w:val="normaltextrun"/>
          <w:rFonts w:ascii="Verdana" w:hAnsi="Verdana" w:cs="Segoe UI"/>
          <w:sz w:val="20"/>
          <w:szCs w:val="20"/>
        </w:rPr>
        <w:t xml:space="preserve">įgalioto atstovo patvirtintas įmonių narių </w:t>
      </w:r>
      <w:r w:rsidR="000843C3" w:rsidRPr="00C8100D">
        <w:rPr>
          <w:rStyle w:val="normaltextrun"/>
          <w:rFonts w:ascii="Verdana" w:hAnsi="Verdana" w:cs="Segoe UI"/>
          <w:sz w:val="20"/>
          <w:szCs w:val="20"/>
        </w:rPr>
        <w:t>(kurios dirba sumanios specializacijos srityje, kurioje asociacija veikia ir planuoja atlikti analizę)</w:t>
      </w:r>
      <w:r w:rsidR="000843C3">
        <w:rPr>
          <w:rStyle w:val="normaltextrun"/>
          <w:rFonts w:ascii="Verdana" w:hAnsi="Verdana" w:cs="Segoe UI"/>
          <w:sz w:val="20"/>
          <w:szCs w:val="20"/>
        </w:rPr>
        <w:t xml:space="preserve"> </w:t>
      </w:r>
      <w:r w:rsidR="00C8100D" w:rsidRPr="00C8100D">
        <w:rPr>
          <w:rStyle w:val="normaltextrun"/>
          <w:rFonts w:ascii="Verdana" w:hAnsi="Verdana" w:cs="Segoe UI"/>
          <w:sz w:val="20"/>
          <w:szCs w:val="20"/>
        </w:rPr>
        <w:t>sąrašas</w:t>
      </w:r>
      <w:r w:rsidR="000843C3">
        <w:rPr>
          <w:rStyle w:val="normaltextrun"/>
          <w:rFonts w:ascii="Verdana" w:hAnsi="Verdana" w:cs="Segoe UI"/>
          <w:sz w:val="20"/>
          <w:szCs w:val="20"/>
        </w:rPr>
        <w:t>,</w:t>
      </w:r>
      <w:r w:rsidR="00C8100D" w:rsidRPr="00C8100D">
        <w:rPr>
          <w:rStyle w:val="normaltextrun"/>
          <w:rFonts w:ascii="Verdana" w:hAnsi="Verdana" w:cs="Segoe UI"/>
          <w:sz w:val="20"/>
          <w:szCs w:val="20"/>
        </w:rPr>
        <w:t xml:space="preserve"> </w:t>
      </w:r>
      <w:r w:rsidR="00C8100D" w:rsidRPr="00305B47">
        <w:rPr>
          <w:rStyle w:val="normaltextrun"/>
          <w:rFonts w:ascii="Verdana" w:hAnsi="Verdana" w:cs="Segoe UI"/>
          <w:sz w:val="20"/>
          <w:szCs w:val="20"/>
          <w:u w:val="single"/>
        </w:rPr>
        <w:t>aktualus kvietimo paskelbimo datai</w:t>
      </w:r>
      <w:r w:rsidR="00C8100D" w:rsidRPr="00C8100D">
        <w:rPr>
          <w:rStyle w:val="normaltextrun"/>
          <w:rFonts w:ascii="Verdana" w:hAnsi="Verdana" w:cs="Segoe UI"/>
          <w:sz w:val="20"/>
          <w:szCs w:val="20"/>
        </w:rPr>
        <w:t>.</w:t>
      </w:r>
      <w:r w:rsidRPr="00BA0268">
        <w:rPr>
          <w:rStyle w:val="normaltextrun"/>
          <w:rFonts w:ascii="Verdana" w:hAnsi="Verdana" w:cs="Segoe UI"/>
          <w:sz w:val="20"/>
          <w:szCs w:val="20"/>
        </w:rPr>
        <w:t xml:space="preserve"> </w:t>
      </w:r>
    </w:p>
    <w:p w14:paraId="1C261F06"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7D80DE27" w14:textId="77777777" w:rsidR="006B636B" w:rsidRPr="00BA0268" w:rsidRDefault="006B636B" w:rsidP="00A15641">
      <w:pPr>
        <w:pStyle w:val="paragraph"/>
        <w:numPr>
          <w:ilvl w:val="0"/>
          <w:numId w:val="6"/>
        </w:numPr>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Kokie dokumentai teikiami kaip įrodymas apie narių skaičių? </w:t>
      </w:r>
      <w:r w:rsidRPr="00BA0268">
        <w:rPr>
          <w:rStyle w:val="eop"/>
          <w:rFonts w:ascii="Verdana" w:hAnsi="Verdana" w:cs="Segoe UI"/>
          <w:sz w:val="20"/>
          <w:szCs w:val="20"/>
        </w:rPr>
        <w:t> </w:t>
      </w:r>
    </w:p>
    <w:p w14:paraId="53D7681E"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09C21ABF" w14:textId="7159EE70"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Atsakymas: </w:t>
      </w:r>
      <w:r w:rsidRPr="00BA0268">
        <w:rPr>
          <w:rStyle w:val="normaltextrun"/>
          <w:rFonts w:ascii="Verdana" w:hAnsi="Verdana" w:cs="Segoe UI"/>
          <w:sz w:val="20"/>
          <w:szCs w:val="20"/>
        </w:rPr>
        <w:t>Kartu su paraiška turi būti pateikiamas asociacijos vadovo arba įgalioto asmens pasirašytas  dokumentas, kuriame nurodomi asociacijos narių, veikiančių sumanios specializacijos prioritete</w:t>
      </w:r>
      <w:r w:rsidR="00BB2076" w:rsidRPr="00BA0268">
        <w:rPr>
          <w:rStyle w:val="normaltextrun"/>
          <w:rFonts w:ascii="Verdana" w:hAnsi="Verdana" w:cs="Segoe UI"/>
          <w:sz w:val="20"/>
          <w:szCs w:val="20"/>
        </w:rPr>
        <w:t>,</w:t>
      </w:r>
      <w:r w:rsidRPr="00BA0268">
        <w:rPr>
          <w:rStyle w:val="normaltextrun"/>
          <w:rFonts w:ascii="Verdana" w:hAnsi="Verdana" w:cs="Segoe UI"/>
          <w:sz w:val="20"/>
          <w:szCs w:val="20"/>
        </w:rPr>
        <w:t xml:space="preserve"> įmonių pavadinimai ir kodai. Vienijant didelį skaičių narių, šiame dokumente galima išvardinti tik tiek narių, kad užtektų įrodyti vertinimo kriterijaus reikalaujamą pareiškėjo narių skaičių (virš 40 subjektų, veikiančių MTEPI (sumaniosios specializacijos) prioritetuose). </w:t>
      </w:r>
      <w:r w:rsidRPr="00BA0268">
        <w:rPr>
          <w:rStyle w:val="eop"/>
          <w:rFonts w:ascii="Verdana" w:hAnsi="Verdana" w:cs="Segoe UI"/>
          <w:sz w:val="20"/>
          <w:szCs w:val="20"/>
        </w:rPr>
        <w:t> </w:t>
      </w:r>
    </w:p>
    <w:p w14:paraId="7688CEAD"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796DB303" w14:textId="43B7067D" w:rsidR="006B636B" w:rsidRPr="00BA0268" w:rsidRDefault="006B636B" w:rsidP="00A15641">
      <w:pPr>
        <w:pStyle w:val="paragraph"/>
        <w:numPr>
          <w:ilvl w:val="0"/>
          <w:numId w:val="7"/>
        </w:numPr>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Klausimas: </w:t>
      </w:r>
      <w:r w:rsidRPr="00BA0268">
        <w:rPr>
          <w:rStyle w:val="normaltextrun"/>
          <w:rFonts w:ascii="Verdana" w:hAnsi="Verdana" w:cs="Segoe UI"/>
          <w:sz w:val="20"/>
          <w:szCs w:val="20"/>
        </w:rPr>
        <w:t>Ar vertinant narių skaičių bus vertinami į  asociacijos nariai - privatūs asmenys?</w:t>
      </w:r>
      <w:r w:rsidRPr="00BA0268">
        <w:rPr>
          <w:rStyle w:val="eop"/>
          <w:rFonts w:ascii="Verdana" w:hAnsi="Verdana" w:cs="Segoe UI"/>
          <w:sz w:val="20"/>
          <w:szCs w:val="20"/>
        </w:rPr>
        <w:t> </w:t>
      </w:r>
    </w:p>
    <w:p w14:paraId="00797726" w14:textId="77777777" w:rsidR="006B636B" w:rsidRPr="00BA0268" w:rsidRDefault="006B636B" w:rsidP="00A15641">
      <w:pPr>
        <w:pStyle w:val="paragraph"/>
        <w:spacing w:before="0" w:beforeAutospacing="0" w:after="0" w:afterAutospacing="0"/>
        <w:jc w:val="both"/>
        <w:textAlignment w:val="baseline"/>
        <w:rPr>
          <w:rFonts w:ascii="Verdana" w:hAnsi="Verdana" w:cs="Segoe UI"/>
          <w:sz w:val="20"/>
          <w:szCs w:val="20"/>
        </w:rPr>
      </w:pPr>
      <w:r w:rsidRPr="00BA0268">
        <w:rPr>
          <w:rStyle w:val="eop"/>
          <w:rFonts w:ascii="Verdana" w:hAnsi="Verdana" w:cs="Segoe UI"/>
          <w:sz w:val="20"/>
          <w:szCs w:val="20"/>
        </w:rPr>
        <w:t> </w:t>
      </w:r>
    </w:p>
    <w:p w14:paraId="5E956E53" w14:textId="50A6321F" w:rsidR="00866942" w:rsidRPr="00866942" w:rsidRDefault="006B636B" w:rsidP="00866942">
      <w:pPr>
        <w:pStyle w:val="xmsonormal"/>
        <w:jc w:val="both"/>
        <w:rPr>
          <w:rFonts w:ascii="Verdana" w:hAnsi="Verdana"/>
          <w:sz w:val="20"/>
          <w:szCs w:val="20"/>
        </w:rPr>
      </w:pPr>
      <w:r w:rsidRPr="00866942">
        <w:rPr>
          <w:rStyle w:val="normaltextrun"/>
          <w:rFonts w:ascii="Verdana" w:hAnsi="Verdana" w:cs="Segoe UI"/>
          <w:b/>
          <w:bCs/>
          <w:sz w:val="20"/>
          <w:szCs w:val="20"/>
        </w:rPr>
        <w:t>Atsakymas</w:t>
      </w:r>
      <w:r w:rsidRPr="00866942">
        <w:rPr>
          <w:rStyle w:val="normaltextrun"/>
          <w:rFonts w:ascii="Verdana" w:hAnsi="Verdana" w:cs="Segoe UI"/>
          <w:sz w:val="20"/>
          <w:szCs w:val="20"/>
        </w:rPr>
        <w:t>:   Pagal Aprašo reikalavimą,   Pareiškėjo asociacija turi vienyti nemažiau kaip </w:t>
      </w:r>
      <w:r w:rsidRPr="00866942">
        <w:rPr>
          <w:rStyle w:val="normaltextrun"/>
          <w:rFonts w:ascii="Verdana" w:hAnsi="Verdana" w:cs="Segoe UI"/>
          <w:b/>
          <w:bCs/>
          <w:sz w:val="20"/>
          <w:szCs w:val="20"/>
        </w:rPr>
        <w:t> </w:t>
      </w:r>
      <w:r w:rsidRPr="00866942">
        <w:rPr>
          <w:rStyle w:val="normaltextrun"/>
          <w:rFonts w:ascii="Verdana" w:hAnsi="Verdana" w:cs="Segoe UI"/>
          <w:sz w:val="20"/>
          <w:szCs w:val="20"/>
        </w:rPr>
        <w:t xml:space="preserve">30 subjektų, veikiančių mokslinių tyrimų ir eksperimentinės plėtros ir inovacijų  (sumaniosios specializacijos) prioritetuose. Atsižvelgiant į tai, kad  privatūs asmenys neturi EVRK veiklos kodo, leidžiančio nustatyti priskyrimą sumaniai specializacijai (a) ir į tai, kad projekto tikslas yra paskatinti įmones įsitraukti į BEISP projektus (b), BEISP projektai yra  didelio masto projektai, strategiškai svarbūs skatinant Europos Sąjungos ekonomikos augimą, darbo vietų kūrimą ir konkurencingumo didinimą, siekiant užpildyti inovacijų finansavimo spragas, skatinant naujas proveržio technologijas strateginėse vertės grandinėse, </w:t>
      </w:r>
      <w:r w:rsidR="00866942" w:rsidRPr="0030121F">
        <w:rPr>
          <w:rFonts w:ascii="Verdana" w:hAnsi="Verdana"/>
          <w:sz w:val="20"/>
          <w:szCs w:val="20"/>
        </w:rPr>
        <w:t xml:space="preserve">privatūs asmenys </w:t>
      </w:r>
      <w:r w:rsidR="00866942" w:rsidRPr="0030121F">
        <w:rPr>
          <w:rFonts w:ascii="Verdana" w:hAnsi="Verdana"/>
          <w:sz w:val="20"/>
          <w:szCs w:val="20"/>
          <w:u w:val="single"/>
        </w:rPr>
        <w:t>nebus</w:t>
      </w:r>
      <w:r w:rsidR="00866942" w:rsidRPr="0030121F">
        <w:rPr>
          <w:rFonts w:ascii="Verdana" w:hAnsi="Verdana"/>
          <w:sz w:val="20"/>
          <w:szCs w:val="20"/>
        </w:rPr>
        <w:t xml:space="preserve"> įskaičiuojami į ūkio subjektų</w:t>
      </w:r>
      <w:r w:rsidR="00866942" w:rsidRPr="00866942">
        <w:rPr>
          <w:rFonts w:ascii="Verdana" w:hAnsi="Verdana"/>
          <w:sz w:val="20"/>
          <w:szCs w:val="20"/>
        </w:rPr>
        <w:t>, asociacijos narių skaičių, atitinkančių Aprašo reikalavimus</w:t>
      </w:r>
      <w:r w:rsidR="0030121F">
        <w:rPr>
          <w:rFonts w:ascii="Verdana" w:hAnsi="Verdana"/>
          <w:sz w:val="20"/>
          <w:szCs w:val="20"/>
        </w:rPr>
        <w:t xml:space="preserve"> keliamus </w:t>
      </w:r>
      <w:r w:rsidR="00866942" w:rsidRPr="00866942">
        <w:rPr>
          <w:rFonts w:ascii="Verdana" w:hAnsi="Verdana"/>
          <w:sz w:val="20"/>
          <w:szCs w:val="20"/>
        </w:rPr>
        <w:t>asociacijos naria</w:t>
      </w:r>
      <w:r w:rsidR="0030121F">
        <w:rPr>
          <w:rFonts w:ascii="Verdana" w:hAnsi="Verdana"/>
          <w:sz w:val="20"/>
          <w:szCs w:val="20"/>
        </w:rPr>
        <w:t>ms</w:t>
      </w:r>
      <w:r w:rsidR="00866942" w:rsidRPr="00866942">
        <w:rPr>
          <w:rFonts w:ascii="Verdana" w:hAnsi="Verdana"/>
          <w:sz w:val="20"/>
          <w:szCs w:val="20"/>
        </w:rPr>
        <w:t>.</w:t>
      </w:r>
    </w:p>
    <w:p w14:paraId="01E9713B" w14:textId="437CD6F6" w:rsidR="006B636B" w:rsidRPr="00866942" w:rsidRDefault="006B636B" w:rsidP="00866942">
      <w:pPr>
        <w:pStyle w:val="xmsonormal"/>
        <w:jc w:val="both"/>
        <w:rPr>
          <w:rFonts w:ascii="Verdana" w:hAnsi="Verdana"/>
          <w:sz w:val="20"/>
          <w:szCs w:val="20"/>
        </w:rPr>
      </w:pPr>
    </w:p>
    <w:p w14:paraId="493619D9" w14:textId="38BA34DC" w:rsidR="006B636B" w:rsidRPr="00BA0268" w:rsidRDefault="006B636B" w:rsidP="00A15641">
      <w:pPr>
        <w:pStyle w:val="paragraph"/>
        <w:numPr>
          <w:ilvl w:val="0"/>
          <w:numId w:val="8"/>
        </w:numPr>
        <w:spacing w:before="0" w:beforeAutospacing="0" w:after="0" w:afterAutospacing="0"/>
        <w:jc w:val="both"/>
        <w:textAlignment w:val="baseline"/>
        <w:rPr>
          <w:rFonts w:ascii="Verdana" w:hAnsi="Verdana" w:cs="Segoe UI"/>
          <w:sz w:val="20"/>
          <w:szCs w:val="20"/>
        </w:rPr>
      </w:pPr>
      <w:r w:rsidRPr="00BA0268">
        <w:rPr>
          <w:rStyle w:val="normaltextrun"/>
          <w:rFonts w:ascii="Verdana" w:hAnsi="Verdana" w:cs="Segoe UI"/>
          <w:b/>
          <w:bCs/>
          <w:sz w:val="20"/>
          <w:szCs w:val="20"/>
        </w:rPr>
        <w:t>Klausimas</w:t>
      </w:r>
      <w:r w:rsidRPr="00BA0268">
        <w:rPr>
          <w:rStyle w:val="normaltextrun"/>
          <w:rFonts w:ascii="Verdana" w:hAnsi="Verdana" w:cs="Segoe UI"/>
          <w:sz w:val="20"/>
          <w:szCs w:val="20"/>
        </w:rPr>
        <w:t>: Kodėl skiriamas nulis balų nuo </w:t>
      </w:r>
      <w:r w:rsidRPr="00BA0268">
        <w:rPr>
          <w:rStyle w:val="normaltextrun"/>
          <w:rFonts w:ascii="Verdana" w:hAnsi="Verdana" w:cs="Segoe UI"/>
          <w:sz w:val="20"/>
          <w:szCs w:val="20"/>
          <w:lang w:val="en-US"/>
        </w:rPr>
        <w:t>80 </w:t>
      </w:r>
      <w:r w:rsidRPr="00BA0268">
        <w:rPr>
          <w:rStyle w:val="normaltextrun"/>
          <w:rFonts w:ascii="Verdana" w:hAnsi="Verdana" w:cs="Segoe UI"/>
          <w:sz w:val="20"/>
          <w:szCs w:val="20"/>
        </w:rPr>
        <w:t>iki 100 procentų finansavimo intensyvume?</w:t>
      </w:r>
      <w:r w:rsidRPr="00BA0268">
        <w:rPr>
          <w:rStyle w:val="eop"/>
          <w:rFonts w:ascii="Verdana" w:hAnsi="Verdana" w:cs="Segoe UI"/>
          <w:sz w:val="20"/>
          <w:szCs w:val="20"/>
        </w:rPr>
        <w:t>  </w:t>
      </w:r>
    </w:p>
    <w:p w14:paraId="6D086CFC" w14:textId="3552BFED" w:rsidR="00E13652" w:rsidRPr="00BA0268" w:rsidRDefault="006B636B" w:rsidP="00A15641">
      <w:pPr>
        <w:pStyle w:val="paragraph"/>
        <w:spacing w:before="0" w:beforeAutospacing="0" w:after="0" w:afterAutospacing="0"/>
        <w:jc w:val="both"/>
        <w:textAlignment w:val="baseline"/>
        <w:rPr>
          <w:rStyle w:val="normaltextrun"/>
          <w:rFonts w:ascii="Verdana" w:hAnsi="Verdana" w:cs="Segoe UI"/>
          <w:sz w:val="20"/>
          <w:szCs w:val="20"/>
        </w:rPr>
      </w:pPr>
      <w:r w:rsidRPr="00BA0268">
        <w:rPr>
          <w:rStyle w:val="normaltextrun"/>
          <w:rFonts w:ascii="Verdana" w:hAnsi="Verdana" w:cs="Segoe UI"/>
          <w:b/>
          <w:bCs/>
          <w:sz w:val="20"/>
          <w:szCs w:val="20"/>
        </w:rPr>
        <w:t>Atsakymas</w:t>
      </w:r>
      <w:r w:rsidRPr="00BA0268">
        <w:rPr>
          <w:rStyle w:val="normaltextrun"/>
          <w:rFonts w:ascii="Verdana" w:hAnsi="Verdana" w:cs="Segoe UI"/>
          <w:sz w:val="20"/>
          <w:szCs w:val="20"/>
        </w:rPr>
        <w:t>:</w:t>
      </w:r>
      <w:r w:rsidR="00E13652" w:rsidRPr="00BA0268">
        <w:rPr>
          <w:rStyle w:val="normaltextrun"/>
          <w:rFonts w:ascii="Verdana" w:hAnsi="Verdana" w:cs="Segoe UI"/>
          <w:sz w:val="20"/>
          <w:szCs w:val="20"/>
        </w:rPr>
        <w:t xml:space="preserve"> Atsižvelgiant į tai, kad pagal Aprašo nuostatas finansavimo intensyvumas yra 90 proc. </w:t>
      </w:r>
      <w:r w:rsidR="007016AF" w:rsidRPr="00BA0268">
        <w:rPr>
          <w:rStyle w:val="normaltextrun"/>
          <w:rFonts w:ascii="Verdana" w:hAnsi="Verdana" w:cs="Segoe UI"/>
          <w:sz w:val="20"/>
          <w:szCs w:val="20"/>
        </w:rPr>
        <w:t xml:space="preserve">ir </w:t>
      </w:r>
      <w:r w:rsidR="00E13652" w:rsidRPr="00BA0268">
        <w:rPr>
          <w:rStyle w:val="normaltextrun"/>
          <w:rFonts w:ascii="Verdana" w:hAnsi="Verdana" w:cs="Segoe UI"/>
          <w:sz w:val="20"/>
          <w:szCs w:val="20"/>
        </w:rPr>
        <w:t>bet kokiu atveju asociacija teikdama paraišką turi prisidėti</w:t>
      </w:r>
      <w:r w:rsidR="007016AF" w:rsidRPr="00BA0268">
        <w:rPr>
          <w:rStyle w:val="normaltextrun"/>
          <w:rFonts w:ascii="Verdana" w:hAnsi="Verdana" w:cs="Segoe UI"/>
          <w:sz w:val="20"/>
          <w:szCs w:val="20"/>
        </w:rPr>
        <w:t xml:space="preserve"> prie finansavimo</w:t>
      </w:r>
      <w:r w:rsidR="00E13652" w:rsidRPr="00BA0268">
        <w:rPr>
          <w:rStyle w:val="normaltextrun"/>
          <w:rFonts w:ascii="Verdana" w:hAnsi="Verdana" w:cs="Segoe UI"/>
          <w:sz w:val="20"/>
          <w:szCs w:val="20"/>
        </w:rPr>
        <w:t xml:space="preserve"> nuosavomis lėšomis. Už tai </w:t>
      </w:r>
      <w:r w:rsidR="007016AF" w:rsidRPr="00BA0268">
        <w:rPr>
          <w:rStyle w:val="normaltextrun"/>
          <w:rFonts w:ascii="Verdana" w:hAnsi="Verdana" w:cs="Segoe UI"/>
          <w:sz w:val="20"/>
          <w:szCs w:val="20"/>
        </w:rPr>
        <w:t>ir nėra</w:t>
      </w:r>
      <w:r w:rsidR="00E13652" w:rsidRPr="00BA0268">
        <w:rPr>
          <w:rStyle w:val="normaltextrun"/>
          <w:rFonts w:ascii="Verdana" w:hAnsi="Verdana" w:cs="Segoe UI"/>
          <w:sz w:val="20"/>
          <w:szCs w:val="20"/>
        </w:rPr>
        <w:t xml:space="preserve"> nustatyta </w:t>
      </w:r>
      <w:r w:rsidR="007016AF" w:rsidRPr="00BA0268">
        <w:rPr>
          <w:rStyle w:val="normaltextrun"/>
          <w:rFonts w:ascii="Verdana" w:hAnsi="Verdana" w:cs="Segoe UI"/>
          <w:sz w:val="20"/>
          <w:szCs w:val="20"/>
        </w:rPr>
        <w:t xml:space="preserve">balai už </w:t>
      </w:r>
      <w:r w:rsidR="00E13652" w:rsidRPr="00BA0268">
        <w:rPr>
          <w:rStyle w:val="normaltextrun"/>
          <w:rFonts w:ascii="Verdana" w:hAnsi="Verdana" w:cs="Segoe UI"/>
          <w:sz w:val="20"/>
          <w:szCs w:val="20"/>
        </w:rPr>
        <w:t xml:space="preserve">apraše </w:t>
      </w:r>
      <w:r w:rsidR="007016AF" w:rsidRPr="00BA0268">
        <w:rPr>
          <w:rStyle w:val="normaltextrun"/>
          <w:rFonts w:ascii="Verdana" w:hAnsi="Verdana" w:cs="Segoe UI"/>
          <w:sz w:val="20"/>
          <w:szCs w:val="20"/>
        </w:rPr>
        <w:t>privaloma indėlį</w:t>
      </w:r>
      <w:r w:rsidR="00E13652" w:rsidRPr="00BA0268">
        <w:rPr>
          <w:rStyle w:val="normaltextrun"/>
          <w:rFonts w:ascii="Verdana" w:hAnsi="Verdana" w:cs="Segoe UI"/>
          <w:sz w:val="20"/>
          <w:szCs w:val="20"/>
        </w:rPr>
        <w:t>.</w:t>
      </w:r>
    </w:p>
    <w:p w14:paraId="33CC74AC" w14:textId="77777777" w:rsidR="00524D55" w:rsidRPr="00BA0268" w:rsidRDefault="00524D55" w:rsidP="00A15641">
      <w:pPr>
        <w:pStyle w:val="paragraph"/>
        <w:spacing w:before="0" w:beforeAutospacing="0" w:after="0" w:afterAutospacing="0"/>
        <w:jc w:val="both"/>
        <w:textAlignment w:val="baseline"/>
        <w:rPr>
          <w:rStyle w:val="normaltextrun"/>
          <w:rFonts w:ascii="Verdana" w:hAnsi="Verdana" w:cs="Segoe UI"/>
          <w:sz w:val="20"/>
          <w:szCs w:val="20"/>
        </w:rPr>
      </w:pPr>
    </w:p>
    <w:p w14:paraId="6C92EAC3" w14:textId="77777777" w:rsidR="00A64055" w:rsidRPr="00BA0268" w:rsidRDefault="006B636B" w:rsidP="00A15641">
      <w:pPr>
        <w:pStyle w:val="paragraph"/>
        <w:numPr>
          <w:ilvl w:val="0"/>
          <w:numId w:val="9"/>
        </w:numPr>
        <w:spacing w:before="0" w:beforeAutospacing="0" w:after="0" w:afterAutospacing="0"/>
        <w:jc w:val="both"/>
        <w:textAlignment w:val="baseline"/>
        <w:rPr>
          <w:rStyle w:val="normaltextrun"/>
          <w:rFonts w:ascii="Verdana" w:hAnsi="Verdana" w:cs="Segoe UI"/>
          <w:sz w:val="20"/>
          <w:szCs w:val="20"/>
        </w:rPr>
      </w:pPr>
      <w:r w:rsidRPr="00BA0268">
        <w:rPr>
          <w:rStyle w:val="normaltextrun"/>
          <w:rFonts w:ascii="Verdana" w:hAnsi="Verdana" w:cs="Segoe UI"/>
          <w:b/>
          <w:bCs/>
          <w:sz w:val="20"/>
          <w:szCs w:val="20"/>
        </w:rPr>
        <w:t>Klausimas: </w:t>
      </w:r>
      <w:r w:rsidRPr="00BA0268">
        <w:rPr>
          <w:rStyle w:val="normaltextrun"/>
          <w:rFonts w:ascii="Verdana" w:hAnsi="Verdana" w:cs="Segoe UI"/>
          <w:sz w:val="20"/>
          <w:szCs w:val="20"/>
        </w:rPr>
        <w:t>Ar taikomas skirtingas finansavimo intensyvumas skirtingoms leidžiamų išlaidų kategorijoms (pvz. darbo užmokesčiui, paslaugų pirkimui ir kt.)? </w:t>
      </w:r>
    </w:p>
    <w:p w14:paraId="6F1B0B0A" w14:textId="49661726" w:rsidR="006B636B" w:rsidRPr="00BA0268" w:rsidRDefault="006B636B" w:rsidP="00A15641">
      <w:pPr>
        <w:pStyle w:val="paragraph"/>
        <w:spacing w:before="0" w:beforeAutospacing="0" w:after="0" w:afterAutospacing="0"/>
        <w:ind w:left="720"/>
        <w:jc w:val="both"/>
        <w:textAlignment w:val="baseline"/>
        <w:rPr>
          <w:rFonts w:ascii="Verdana" w:hAnsi="Verdana" w:cs="Segoe UI"/>
          <w:sz w:val="20"/>
          <w:szCs w:val="20"/>
        </w:rPr>
      </w:pPr>
      <w:r w:rsidRPr="00BA0268">
        <w:rPr>
          <w:rStyle w:val="eop"/>
          <w:rFonts w:ascii="Verdana" w:hAnsi="Verdana" w:cs="Segoe UI"/>
          <w:sz w:val="20"/>
          <w:szCs w:val="20"/>
        </w:rPr>
        <w:t> </w:t>
      </w:r>
    </w:p>
    <w:p w14:paraId="7BDFA95B" w14:textId="4CE70411" w:rsidR="006B636B" w:rsidRDefault="006B636B" w:rsidP="00A15641">
      <w:pPr>
        <w:pStyle w:val="paragraph"/>
        <w:spacing w:before="0" w:beforeAutospacing="0" w:after="0" w:afterAutospacing="0"/>
        <w:jc w:val="both"/>
        <w:textAlignment w:val="baseline"/>
        <w:rPr>
          <w:rStyle w:val="normaltextrun"/>
          <w:rFonts w:ascii="Verdana" w:hAnsi="Verdana" w:cs="Segoe UI"/>
          <w:sz w:val="20"/>
          <w:szCs w:val="20"/>
        </w:rPr>
      </w:pPr>
      <w:r w:rsidRPr="00BA0268">
        <w:rPr>
          <w:rStyle w:val="normaltextrun"/>
          <w:rFonts w:ascii="Verdana" w:hAnsi="Verdana" w:cs="Segoe UI"/>
          <w:b/>
          <w:bCs/>
          <w:sz w:val="20"/>
          <w:szCs w:val="20"/>
        </w:rPr>
        <w:t>Atsakymas:</w:t>
      </w:r>
      <w:r w:rsidRPr="00BA0268">
        <w:rPr>
          <w:rStyle w:val="normaltextrun"/>
          <w:rFonts w:ascii="Verdana" w:hAnsi="Verdana" w:cs="Segoe UI"/>
          <w:sz w:val="20"/>
          <w:szCs w:val="20"/>
        </w:rPr>
        <w:t> Finansavimo intensyvumas neskirstomas pagal kategorijas. Didžiausias galimo skirti finansavimo dydis vienam pareiškėjui – 90 procentų nuo nustatytos tinkamų finansuoti išlaidų </w:t>
      </w:r>
      <w:r w:rsidRPr="00BA0268">
        <w:rPr>
          <w:rStyle w:val="normaltextrun"/>
          <w:rFonts w:ascii="Verdana" w:hAnsi="Verdana" w:cs="Segoe UI"/>
          <w:b/>
          <w:bCs/>
          <w:sz w:val="20"/>
          <w:szCs w:val="20"/>
        </w:rPr>
        <w:t>bendros</w:t>
      </w:r>
      <w:r w:rsidRPr="00BA0268">
        <w:rPr>
          <w:rStyle w:val="normaltextrun"/>
          <w:rFonts w:ascii="Verdana" w:hAnsi="Verdana" w:cs="Segoe UI"/>
          <w:sz w:val="20"/>
          <w:szCs w:val="20"/>
        </w:rPr>
        <w:t> sumos ir ne daugiau kaip 50000,00 eurų (penkiasdešimt tūkstančių eurų).</w:t>
      </w:r>
    </w:p>
    <w:p w14:paraId="6B24AC58" w14:textId="77777777" w:rsidR="009B692B" w:rsidRDefault="009B692B" w:rsidP="00A15641">
      <w:pPr>
        <w:pStyle w:val="paragraph"/>
        <w:spacing w:before="0" w:beforeAutospacing="0" w:after="0" w:afterAutospacing="0"/>
        <w:jc w:val="both"/>
        <w:textAlignment w:val="baseline"/>
        <w:rPr>
          <w:rStyle w:val="normaltextrun"/>
          <w:rFonts w:ascii="Verdana" w:hAnsi="Verdana" w:cs="Segoe UI"/>
          <w:sz w:val="20"/>
          <w:szCs w:val="20"/>
        </w:rPr>
      </w:pPr>
    </w:p>
    <w:p w14:paraId="5D5E4714" w14:textId="77A3F3AC" w:rsidR="009B692B" w:rsidRDefault="009B692B" w:rsidP="00B03D8D">
      <w:pPr>
        <w:pStyle w:val="paragraph"/>
        <w:numPr>
          <w:ilvl w:val="0"/>
          <w:numId w:val="9"/>
        </w:numPr>
        <w:spacing w:before="0" w:beforeAutospacing="0" w:after="0" w:afterAutospacing="0"/>
        <w:jc w:val="both"/>
        <w:textAlignment w:val="baseline"/>
        <w:rPr>
          <w:rStyle w:val="normaltextrun"/>
          <w:rFonts w:ascii="Verdana" w:hAnsi="Verdana"/>
          <w:sz w:val="20"/>
          <w:szCs w:val="20"/>
        </w:rPr>
      </w:pPr>
      <w:r w:rsidRPr="009B692B">
        <w:rPr>
          <w:rStyle w:val="normaltextrun"/>
          <w:rFonts w:ascii="Verdana" w:hAnsi="Verdana"/>
          <w:b/>
          <w:bCs/>
          <w:sz w:val="20"/>
          <w:szCs w:val="20"/>
        </w:rPr>
        <w:t>Klausimas:</w:t>
      </w:r>
      <w:r w:rsidR="00DA5774" w:rsidRPr="00DA5774">
        <w:t xml:space="preserve"> </w:t>
      </w:r>
      <w:r w:rsidR="00DA5774" w:rsidRPr="00DA5774">
        <w:rPr>
          <w:rStyle w:val="normaltextrun"/>
          <w:rFonts w:ascii="Verdana" w:hAnsi="Verdana"/>
          <w:sz w:val="20"/>
          <w:szCs w:val="20"/>
        </w:rPr>
        <w:t>Susitikimo metu minėjote, kad veiksmų planus reiktų parengti iki 2023-11-30. Inovacijų agentūros tinklapyje kiek kitokia informacija apie tinkamas išlaidas: Patirtos nuo 2023 m. sausio 1 d. iki 2023 m. gruodžio 05 d. Kaip yra iš tikrųjų?</w:t>
      </w:r>
    </w:p>
    <w:p w14:paraId="7F8898DA" w14:textId="77777777" w:rsidR="00DA5774" w:rsidRDefault="00DA5774" w:rsidP="00DA5774">
      <w:pPr>
        <w:pStyle w:val="paragraph"/>
        <w:spacing w:before="0" w:beforeAutospacing="0" w:after="0" w:afterAutospacing="0"/>
        <w:ind w:left="720"/>
        <w:jc w:val="both"/>
        <w:textAlignment w:val="baseline"/>
        <w:rPr>
          <w:rStyle w:val="normaltextrun"/>
          <w:rFonts w:ascii="Verdana" w:hAnsi="Verdana"/>
          <w:b/>
          <w:bCs/>
          <w:sz w:val="20"/>
          <w:szCs w:val="20"/>
        </w:rPr>
      </w:pPr>
    </w:p>
    <w:p w14:paraId="24E5ADDF" w14:textId="77777777" w:rsidR="00DA5774" w:rsidRPr="00DA5774" w:rsidRDefault="00DA5774" w:rsidP="00DA5774">
      <w:pPr>
        <w:pStyle w:val="paragraph"/>
        <w:spacing w:before="0" w:beforeAutospacing="0" w:after="0" w:afterAutospacing="0"/>
        <w:ind w:left="720"/>
        <w:jc w:val="both"/>
        <w:textAlignment w:val="baseline"/>
        <w:rPr>
          <w:rStyle w:val="normaltextrun"/>
          <w:rFonts w:ascii="Verdana" w:hAnsi="Verdana"/>
          <w:sz w:val="20"/>
          <w:szCs w:val="20"/>
        </w:rPr>
      </w:pPr>
    </w:p>
    <w:p w14:paraId="02BD78E9" w14:textId="48335911" w:rsidR="00B03D8D" w:rsidRPr="00EE583F" w:rsidRDefault="00DA5774" w:rsidP="00640874">
      <w:pPr>
        <w:pStyle w:val="paragraph"/>
        <w:tabs>
          <w:tab w:val="left" w:pos="709"/>
        </w:tabs>
        <w:spacing w:before="0" w:beforeAutospacing="0" w:after="0" w:afterAutospacing="0"/>
        <w:jc w:val="both"/>
        <w:textAlignment w:val="baseline"/>
        <w:rPr>
          <w:rStyle w:val="normaltextrun"/>
          <w:rFonts w:ascii="Verdana" w:hAnsi="Verdana"/>
          <w:sz w:val="20"/>
          <w:szCs w:val="20"/>
        </w:rPr>
      </w:pPr>
      <w:r w:rsidRPr="00B03D8D">
        <w:rPr>
          <w:rStyle w:val="normaltextrun"/>
          <w:rFonts w:ascii="Verdana" w:hAnsi="Verdana"/>
          <w:b/>
          <w:bCs/>
          <w:sz w:val="20"/>
          <w:szCs w:val="20"/>
        </w:rPr>
        <w:t>Atsakymas:</w:t>
      </w:r>
      <w:r w:rsidR="00EE583F" w:rsidRPr="00EE583F">
        <w:t xml:space="preserve"> </w:t>
      </w:r>
      <w:r w:rsidR="00EE583F" w:rsidRPr="00EE583F">
        <w:rPr>
          <w:rStyle w:val="normaltextrun"/>
          <w:rFonts w:ascii="Verdana" w:hAnsi="Verdana"/>
          <w:sz w:val="20"/>
          <w:szCs w:val="20"/>
        </w:rPr>
        <w:t>Visi terminai iš Aprašo. Parašytą ataskaitą pateikti reikia iki 2023-11-30, bet dar duodama keletas dienų pateikti atsiskaitymui skirtus projekto finansinius dokumentus, sąskaitas-faktūras, DU išlaidas pagrindžiančius dokumentus ir pan. DU už tas kelias gruodžio dienas jau nebegalimas, kompensuojamas DU, patirtas  iki 2023-11-30.</w:t>
      </w:r>
    </w:p>
    <w:p w14:paraId="11FAC16C" w14:textId="77777777" w:rsidR="00B03D8D" w:rsidRPr="00B03D8D" w:rsidRDefault="00B03D8D" w:rsidP="00B03D8D">
      <w:pPr>
        <w:pStyle w:val="paragraph"/>
        <w:numPr>
          <w:ilvl w:val="0"/>
          <w:numId w:val="9"/>
        </w:numPr>
        <w:tabs>
          <w:tab w:val="clear" w:pos="720"/>
          <w:tab w:val="left" w:pos="709"/>
        </w:tabs>
        <w:spacing w:after="0"/>
        <w:jc w:val="both"/>
        <w:textAlignment w:val="baseline"/>
        <w:rPr>
          <w:rStyle w:val="normaltextrun"/>
          <w:rFonts w:ascii="Verdana" w:hAnsi="Verdana"/>
          <w:sz w:val="20"/>
          <w:szCs w:val="20"/>
        </w:rPr>
      </w:pPr>
      <w:r w:rsidRPr="00B03D8D">
        <w:rPr>
          <w:rStyle w:val="normaltextrun"/>
          <w:rFonts w:ascii="Verdana" w:hAnsi="Verdana"/>
          <w:b/>
          <w:bCs/>
          <w:sz w:val="20"/>
          <w:szCs w:val="20"/>
        </w:rPr>
        <w:t xml:space="preserve">Klausimas: </w:t>
      </w:r>
      <w:r w:rsidRPr="00B03D8D">
        <w:rPr>
          <w:rStyle w:val="normaltextrun"/>
          <w:rFonts w:ascii="Verdana" w:hAnsi="Verdana"/>
          <w:sz w:val="20"/>
          <w:szCs w:val="20"/>
        </w:rPr>
        <w:t xml:space="preserve">ar reikės atsidaryti naują banko sąskaitą, kai bus skiriamos lėšos ar avansas kvietimo laimėtojui? </w:t>
      </w:r>
    </w:p>
    <w:p w14:paraId="7B90BAC9" w14:textId="77777777" w:rsidR="00B03D8D" w:rsidRPr="00EE583F" w:rsidRDefault="00B03D8D" w:rsidP="00640874">
      <w:pPr>
        <w:pStyle w:val="paragraph"/>
        <w:tabs>
          <w:tab w:val="left" w:pos="709"/>
        </w:tabs>
        <w:spacing w:after="0"/>
        <w:jc w:val="both"/>
        <w:textAlignment w:val="baseline"/>
        <w:rPr>
          <w:rStyle w:val="normaltextrun"/>
          <w:rFonts w:ascii="Verdana" w:hAnsi="Verdana"/>
          <w:sz w:val="20"/>
          <w:szCs w:val="20"/>
        </w:rPr>
      </w:pPr>
      <w:r w:rsidRPr="00B03D8D">
        <w:rPr>
          <w:rStyle w:val="normaltextrun"/>
          <w:rFonts w:ascii="Verdana" w:hAnsi="Verdana"/>
          <w:b/>
          <w:bCs/>
          <w:sz w:val="20"/>
          <w:szCs w:val="20"/>
        </w:rPr>
        <w:t xml:space="preserve">Atsakymas: </w:t>
      </w:r>
      <w:r w:rsidRPr="00EE583F">
        <w:rPr>
          <w:rStyle w:val="normaltextrun"/>
          <w:rFonts w:ascii="Verdana" w:hAnsi="Verdana"/>
          <w:sz w:val="20"/>
          <w:szCs w:val="20"/>
        </w:rPr>
        <w:t xml:space="preserve">naujos banko sąskaitos atsidaryti nereikės. </w:t>
      </w:r>
    </w:p>
    <w:p w14:paraId="14E18E86" w14:textId="1D7D34D6" w:rsidR="006B26AC" w:rsidRPr="006B26AC" w:rsidRDefault="006B26AC" w:rsidP="006B26AC">
      <w:pPr>
        <w:pStyle w:val="paragraph"/>
        <w:numPr>
          <w:ilvl w:val="0"/>
          <w:numId w:val="9"/>
        </w:numPr>
        <w:tabs>
          <w:tab w:val="clear" w:pos="720"/>
          <w:tab w:val="left" w:pos="709"/>
        </w:tabs>
        <w:spacing w:after="0"/>
        <w:jc w:val="both"/>
        <w:textAlignment w:val="baseline"/>
        <w:rPr>
          <w:rStyle w:val="normaltextrun"/>
          <w:rFonts w:ascii="Verdana" w:hAnsi="Verdana"/>
          <w:sz w:val="20"/>
          <w:szCs w:val="20"/>
        </w:rPr>
      </w:pPr>
      <w:r w:rsidRPr="006B26AC">
        <w:rPr>
          <w:rStyle w:val="normaltextrun"/>
          <w:rFonts w:ascii="Verdana" w:hAnsi="Verdana"/>
          <w:b/>
          <w:bCs/>
          <w:sz w:val="20"/>
          <w:szCs w:val="20"/>
        </w:rPr>
        <w:t xml:space="preserve">Klausimas: </w:t>
      </w:r>
      <w:r w:rsidRPr="006B26AC">
        <w:rPr>
          <w:rStyle w:val="normaltextrun"/>
          <w:rFonts w:ascii="Verdana" w:hAnsi="Verdana"/>
          <w:sz w:val="20"/>
          <w:szCs w:val="20"/>
        </w:rPr>
        <w:t xml:space="preserve">Ar pildant paraišką, būtina nurodyti visus ekspertus/darbuotojus vardais pavardėmis – ar tiesiog galima įvardinti kokios srities eksperto reikės? </w:t>
      </w:r>
    </w:p>
    <w:p w14:paraId="301B7BE5" w14:textId="77777777" w:rsidR="006B26AC" w:rsidRPr="006B26AC" w:rsidRDefault="006B26AC" w:rsidP="006B26AC">
      <w:pPr>
        <w:pStyle w:val="paragraph"/>
        <w:tabs>
          <w:tab w:val="left" w:pos="709"/>
        </w:tabs>
        <w:spacing w:after="0"/>
        <w:jc w:val="both"/>
        <w:textAlignment w:val="baseline"/>
        <w:rPr>
          <w:rStyle w:val="normaltextrun"/>
          <w:rFonts w:ascii="Verdana" w:hAnsi="Verdana"/>
          <w:sz w:val="20"/>
          <w:szCs w:val="20"/>
        </w:rPr>
      </w:pPr>
      <w:r w:rsidRPr="006B26AC">
        <w:rPr>
          <w:rStyle w:val="normaltextrun"/>
          <w:rFonts w:ascii="Verdana" w:hAnsi="Verdana"/>
          <w:b/>
          <w:bCs/>
          <w:sz w:val="20"/>
          <w:szCs w:val="20"/>
        </w:rPr>
        <w:t xml:space="preserve">Atsakymas: </w:t>
      </w:r>
      <w:r w:rsidRPr="006B26AC">
        <w:rPr>
          <w:rStyle w:val="normaltextrun"/>
          <w:rFonts w:ascii="Verdana" w:hAnsi="Verdana"/>
          <w:sz w:val="20"/>
          <w:szCs w:val="20"/>
        </w:rPr>
        <w:t xml:space="preserve">Jeigu šiuo metu neturite darbuotojų, kuriuos galėtumėte priskirti prie projekto įgyvendinimo komandos, pildant paraišką (3.3 lentelėje) turite nurodyti kokių pareigybių ir kokios kvalifikacijos specialisto reikės projekto įgyvendinimui (pvz. ekspertas, turintis tam tikros patirties, arba analitikas, dirbantis su tam tikromis duomenų bazėmis, dirbantis tam tikroje srityje). Tokiu atveju, pildant paraišką nenurodant konkrečių asmenų vardų ir pavardžių, teikiant projekto ataskaitą reikės taip pat pateikti atitinkamus dokumentus, kurie pagrįstu, kad projekto įgyvendinimo komandoje dirbo kvalifikuoti ekspertai. </w:t>
      </w:r>
    </w:p>
    <w:p w14:paraId="4E518976" w14:textId="7EB5EA4E" w:rsidR="006B26AC" w:rsidRPr="006B26AC" w:rsidRDefault="006B26AC" w:rsidP="006B26AC">
      <w:pPr>
        <w:pStyle w:val="paragraph"/>
        <w:numPr>
          <w:ilvl w:val="0"/>
          <w:numId w:val="9"/>
        </w:numPr>
        <w:tabs>
          <w:tab w:val="clear" w:pos="720"/>
          <w:tab w:val="left" w:pos="709"/>
        </w:tabs>
        <w:spacing w:after="0"/>
        <w:jc w:val="both"/>
        <w:textAlignment w:val="baseline"/>
        <w:rPr>
          <w:rStyle w:val="normaltextrun"/>
          <w:rFonts w:ascii="Verdana" w:hAnsi="Verdana"/>
          <w:b/>
          <w:bCs/>
          <w:sz w:val="20"/>
          <w:szCs w:val="20"/>
        </w:rPr>
      </w:pPr>
      <w:r w:rsidRPr="006B26AC">
        <w:rPr>
          <w:rStyle w:val="normaltextrun"/>
          <w:rFonts w:ascii="Verdana" w:hAnsi="Verdana"/>
          <w:b/>
          <w:bCs/>
          <w:sz w:val="20"/>
          <w:szCs w:val="20"/>
        </w:rPr>
        <w:t xml:space="preserve">Klausimas: </w:t>
      </w:r>
      <w:r w:rsidRPr="006B26AC">
        <w:rPr>
          <w:rStyle w:val="normaltextrun"/>
          <w:rFonts w:ascii="Verdana" w:hAnsi="Verdana"/>
          <w:sz w:val="20"/>
          <w:szCs w:val="20"/>
        </w:rPr>
        <w:t>Ar samdant reikalingos srities ekspertus, kurie įprastai komerciškai tokio tipo paslaugų neteikia, tačiau dirba konkrečioje „MTEPI prioritetų“ srityje – ar reikalingi įvardinti „3 komerciniai pasiūlymai“?</w:t>
      </w:r>
      <w:r w:rsidRPr="006B26AC">
        <w:rPr>
          <w:rStyle w:val="normaltextrun"/>
          <w:rFonts w:ascii="Verdana" w:hAnsi="Verdana"/>
          <w:b/>
          <w:bCs/>
          <w:sz w:val="20"/>
          <w:szCs w:val="20"/>
        </w:rPr>
        <w:t xml:space="preserve"> </w:t>
      </w:r>
    </w:p>
    <w:p w14:paraId="12787AB2" w14:textId="62B60027" w:rsidR="00B03D8D" w:rsidRDefault="006B26AC" w:rsidP="006B26AC">
      <w:pPr>
        <w:pStyle w:val="paragraph"/>
        <w:tabs>
          <w:tab w:val="left" w:pos="709"/>
        </w:tabs>
        <w:spacing w:before="0" w:beforeAutospacing="0" w:after="0" w:afterAutospacing="0"/>
        <w:jc w:val="both"/>
        <w:textAlignment w:val="baseline"/>
        <w:rPr>
          <w:rStyle w:val="normaltextrun"/>
          <w:rFonts w:ascii="Verdana" w:hAnsi="Verdana"/>
          <w:sz w:val="20"/>
          <w:szCs w:val="20"/>
        </w:rPr>
      </w:pPr>
      <w:r w:rsidRPr="006B26AC">
        <w:rPr>
          <w:rStyle w:val="normaltextrun"/>
          <w:rFonts w:ascii="Verdana" w:hAnsi="Verdana"/>
          <w:b/>
          <w:bCs/>
          <w:sz w:val="20"/>
          <w:szCs w:val="20"/>
        </w:rPr>
        <w:t xml:space="preserve">Atsakymas: </w:t>
      </w:r>
      <w:r w:rsidRPr="006B26AC">
        <w:rPr>
          <w:rStyle w:val="normaltextrun"/>
          <w:rFonts w:ascii="Verdana" w:hAnsi="Verdana"/>
          <w:sz w:val="20"/>
          <w:szCs w:val="20"/>
        </w:rPr>
        <w:t>Perkant paslaugą iš fizinio asmens, jis turi turėti individualios veiklos pažymėjimą ir šiuo atveju kainai pagrįsti taip pat galioja reikalavimas pateikti 3 komercinius pasiūlymus, kad būtų galima įvertinti jog kaina atitinka rinkos sąlygas. Darbo užmokestis (DU) pagrindžiamas statistiniais duomenimis arba įmonės įprasta praktika, kokio dydžio darbo užmokestis (DU) įmonėje yra įprastai mokamas tai nurodytai pareigybei.</w:t>
      </w:r>
    </w:p>
    <w:p w14:paraId="3EF189BD" w14:textId="77777777" w:rsidR="00624B38" w:rsidRDefault="00624B38" w:rsidP="006B26AC">
      <w:pPr>
        <w:pStyle w:val="paragraph"/>
        <w:tabs>
          <w:tab w:val="left" w:pos="709"/>
        </w:tabs>
        <w:spacing w:before="0" w:beforeAutospacing="0" w:after="0" w:afterAutospacing="0"/>
        <w:jc w:val="both"/>
        <w:textAlignment w:val="baseline"/>
        <w:rPr>
          <w:rStyle w:val="normaltextrun"/>
          <w:rFonts w:ascii="Verdana" w:hAnsi="Verdana"/>
          <w:sz w:val="20"/>
          <w:szCs w:val="20"/>
        </w:rPr>
      </w:pPr>
    </w:p>
    <w:p w14:paraId="09CE3408" w14:textId="6B166D42" w:rsidR="00624B38" w:rsidRDefault="00041619" w:rsidP="00624B38">
      <w:pPr>
        <w:pStyle w:val="paragraph"/>
        <w:numPr>
          <w:ilvl w:val="0"/>
          <w:numId w:val="9"/>
        </w:numPr>
        <w:spacing w:before="0" w:beforeAutospacing="0" w:after="0" w:afterAutospacing="0"/>
        <w:jc w:val="both"/>
        <w:textAlignment w:val="baseline"/>
        <w:rPr>
          <w:rStyle w:val="normaltextrun"/>
          <w:rFonts w:ascii="Verdana" w:hAnsi="Verdana"/>
          <w:sz w:val="20"/>
          <w:szCs w:val="20"/>
        </w:rPr>
      </w:pPr>
      <w:r w:rsidRPr="006B26AC">
        <w:rPr>
          <w:rStyle w:val="normaltextrun"/>
          <w:rFonts w:ascii="Verdana" w:hAnsi="Verdana"/>
          <w:b/>
          <w:bCs/>
          <w:sz w:val="20"/>
          <w:szCs w:val="20"/>
        </w:rPr>
        <w:t xml:space="preserve">Klausimas: </w:t>
      </w:r>
      <w:r w:rsidR="00624B38" w:rsidRPr="00624B38">
        <w:rPr>
          <w:rStyle w:val="normaltextrun"/>
          <w:rFonts w:ascii="Verdana" w:hAnsi="Verdana"/>
          <w:sz w:val="20"/>
          <w:szCs w:val="20"/>
        </w:rPr>
        <w:t>Pateikus paraišką ir jei ji bus teigiamai įvertinta, kada būtų organizacijai rezervuojam</w:t>
      </w:r>
      <w:r>
        <w:rPr>
          <w:rStyle w:val="normaltextrun"/>
          <w:rFonts w:ascii="Verdana" w:hAnsi="Verdana"/>
          <w:sz w:val="20"/>
          <w:szCs w:val="20"/>
        </w:rPr>
        <w:t>a</w:t>
      </w:r>
      <w:r w:rsidR="00624B38" w:rsidRPr="00624B38">
        <w:rPr>
          <w:rStyle w:val="normaltextrun"/>
          <w:rFonts w:ascii="Verdana" w:hAnsi="Verdana"/>
          <w:sz w:val="20"/>
          <w:szCs w:val="20"/>
        </w:rPr>
        <w:t xml:space="preserve"> </w:t>
      </w:r>
      <w:r w:rsidR="00624B38" w:rsidRPr="00041619">
        <w:rPr>
          <w:rStyle w:val="normaltextrun"/>
          <w:rFonts w:ascii="Verdana" w:hAnsi="Verdana"/>
          <w:i/>
          <w:iCs/>
          <w:sz w:val="20"/>
          <w:szCs w:val="20"/>
        </w:rPr>
        <w:t>de minimis</w:t>
      </w:r>
      <w:r w:rsidR="00624B38" w:rsidRPr="00624B38">
        <w:rPr>
          <w:rStyle w:val="normaltextrun"/>
          <w:rFonts w:ascii="Verdana" w:hAnsi="Verdana"/>
          <w:sz w:val="20"/>
          <w:szCs w:val="20"/>
        </w:rPr>
        <w:t xml:space="preserve"> suma?</w:t>
      </w:r>
    </w:p>
    <w:p w14:paraId="76CF6C0E" w14:textId="77777777" w:rsidR="00585902" w:rsidRDefault="00585902" w:rsidP="00585902">
      <w:pPr>
        <w:pStyle w:val="paragraph"/>
        <w:spacing w:before="0" w:beforeAutospacing="0" w:after="0" w:afterAutospacing="0"/>
        <w:ind w:left="720"/>
        <w:jc w:val="both"/>
        <w:textAlignment w:val="baseline"/>
        <w:rPr>
          <w:rStyle w:val="normaltextrun"/>
          <w:rFonts w:ascii="Verdana" w:hAnsi="Verdana"/>
          <w:sz w:val="20"/>
          <w:szCs w:val="20"/>
        </w:rPr>
      </w:pPr>
    </w:p>
    <w:p w14:paraId="0EDC5F32" w14:textId="791A852C" w:rsidR="00041619" w:rsidRPr="006B26AC" w:rsidRDefault="00041619" w:rsidP="00041619">
      <w:pPr>
        <w:pStyle w:val="paragraph"/>
        <w:tabs>
          <w:tab w:val="left" w:pos="709"/>
        </w:tabs>
        <w:spacing w:before="0" w:beforeAutospacing="0" w:after="0" w:afterAutospacing="0"/>
        <w:jc w:val="both"/>
        <w:textAlignment w:val="baseline"/>
        <w:rPr>
          <w:rStyle w:val="normaltextrun"/>
          <w:rFonts w:ascii="Verdana" w:hAnsi="Verdana"/>
          <w:sz w:val="20"/>
          <w:szCs w:val="20"/>
        </w:rPr>
      </w:pPr>
      <w:r w:rsidRPr="006B26AC">
        <w:rPr>
          <w:rStyle w:val="normaltextrun"/>
          <w:rFonts w:ascii="Verdana" w:hAnsi="Verdana"/>
          <w:b/>
          <w:bCs/>
          <w:sz w:val="20"/>
          <w:szCs w:val="20"/>
        </w:rPr>
        <w:t xml:space="preserve">Atsakymas: </w:t>
      </w:r>
      <w:r w:rsidRPr="00041619">
        <w:rPr>
          <w:rStyle w:val="normaltextrun"/>
          <w:rFonts w:ascii="Verdana" w:hAnsi="Verdana"/>
          <w:sz w:val="20"/>
          <w:szCs w:val="20"/>
        </w:rPr>
        <w:t>Teigiamai įvertinus</w:t>
      </w:r>
      <w:r>
        <w:rPr>
          <w:rStyle w:val="normaltextrun"/>
          <w:rFonts w:ascii="Verdana" w:hAnsi="Verdana"/>
          <w:b/>
          <w:bCs/>
          <w:sz w:val="20"/>
          <w:szCs w:val="20"/>
        </w:rPr>
        <w:t xml:space="preserve"> </w:t>
      </w:r>
      <w:r>
        <w:rPr>
          <w:rStyle w:val="normaltextrun"/>
          <w:rFonts w:ascii="Verdana" w:hAnsi="Verdana"/>
          <w:sz w:val="20"/>
          <w:szCs w:val="20"/>
        </w:rPr>
        <w:t xml:space="preserve">paraišką, </w:t>
      </w:r>
      <w:r w:rsidRPr="00041619">
        <w:rPr>
          <w:rStyle w:val="normaltextrun"/>
          <w:rFonts w:ascii="Verdana" w:hAnsi="Verdana"/>
          <w:i/>
          <w:iCs/>
          <w:sz w:val="20"/>
          <w:szCs w:val="20"/>
        </w:rPr>
        <w:t>de minimis</w:t>
      </w:r>
      <w:r w:rsidRPr="00624B38">
        <w:rPr>
          <w:rStyle w:val="normaltextrun"/>
          <w:rFonts w:ascii="Verdana" w:hAnsi="Verdana"/>
          <w:sz w:val="20"/>
          <w:szCs w:val="20"/>
        </w:rPr>
        <w:t xml:space="preserve"> suma</w:t>
      </w:r>
      <w:r w:rsidRPr="00041619">
        <w:rPr>
          <w:rStyle w:val="normaltextrun"/>
          <w:rFonts w:ascii="Verdana" w:hAnsi="Verdana"/>
          <w:sz w:val="20"/>
          <w:szCs w:val="20"/>
        </w:rPr>
        <w:t xml:space="preserve"> </w:t>
      </w:r>
      <w:r>
        <w:rPr>
          <w:rStyle w:val="normaltextrun"/>
          <w:rFonts w:ascii="Verdana" w:hAnsi="Verdana"/>
          <w:sz w:val="20"/>
          <w:szCs w:val="20"/>
        </w:rPr>
        <w:t xml:space="preserve">bus </w:t>
      </w:r>
      <w:r w:rsidRPr="00624B38">
        <w:rPr>
          <w:rStyle w:val="normaltextrun"/>
          <w:rFonts w:ascii="Verdana" w:hAnsi="Verdana"/>
          <w:sz w:val="20"/>
          <w:szCs w:val="20"/>
        </w:rPr>
        <w:t>rezervuojam</w:t>
      </w:r>
      <w:r>
        <w:rPr>
          <w:rStyle w:val="normaltextrun"/>
          <w:rFonts w:ascii="Verdana" w:hAnsi="Verdana"/>
          <w:sz w:val="20"/>
          <w:szCs w:val="20"/>
        </w:rPr>
        <w:t xml:space="preserve">a iš karto, prieš </w:t>
      </w:r>
      <w:r w:rsidR="00585902">
        <w:rPr>
          <w:rStyle w:val="normaltextrun"/>
          <w:rFonts w:ascii="Verdana" w:hAnsi="Verdana"/>
          <w:sz w:val="20"/>
          <w:szCs w:val="20"/>
        </w:rPr>
        <w:t xml:space="preserve">teikiant </w:t>
      </w:r>
      <w:r w:rsidR="00585902" w:rsidRPr="00585902">
        <w:rPr>
          <w:rFonts w:ascii="Verdana" w:hAnsi="Verdana"/>
          <w:sz w:val="20"/>
          <w:szCs w:val="20"/>
        </w:rPr>
        <w:t>Ekonomikos ir inovacijų ministr</w:t>
      </w:r>
      <w:r w:rsidR="00585902">
        <w:rPr>
          <w:rFonts w:ascii="Verdana" w:hAnsi="Verdana"/>
          <w:sz w:val="20"/>
          <w:szCs w:val="20"/>
        </w:rPr>
        <w:t>ui</w:t>
      </w:r>
      <w:r w:rsidR="00585902">
        <w:rPr>
          <w:rStyle w:val="normaltextrun"/>
          <w:rFonts w:ascii="Verdana" w:hAnsi="Verdana"/>
          <w:sz w:val="20"/>
          <w:szCs w:val="20"/>
        </w:rPr>
        <w:t xml:space="preserve"> </w:t>
      </w:r>
      <w:r w:rsidR="00585902">
        <w:rPr>
          <w:rStyle w:val="normaltextrun"/>
          <w:rFonts w:ascii="Verdana" w:hAnsi="Verdana"/>
          <w:sz w:val="20"/>
          <w:szCs w:val="20"/>
        </w:rPr>
        <w:t xml:space="preserve">sąrašą </w:t>
      </w:r>
      <w:r w:rsidR="00097A94">
        <w:rPr>
          <w:rStyle w:val="normaltextrun"/>
          <w:rFonts w:ascii="Verdana" w:hAnsi="Verdana"/>
          <w:sz w:val="20"/>
          <w:szCs w:val="20"/>
        </w:rPr>
        <w:t>s</w:t>
      </w:r>
      <w:r w:rsidR="00585902" w:rsidRPr="00585902">
        <w:rPr>
          <w:rFonts w:ascii="Verdana" w:hAnsi="Verdana"/>
          <w:sz w:val="20"/>
          <w:szCs w:val="20"/>
        </w:rPr>
        <w:t>prendim</w:t>
      </w:r>
      <w:r w:rsidR="00DB13CA">
        <w:rPr>
          <w:rFonts w:ascii="Verdana" w:hAnsi="Verdana"/>
          <w:sz w:val="20"/>
          <w:szCs w:val="20"/>
        </w:rPr>
        <w:t>o</w:t>
      </w:r>
      <w:r w:rsidR="00585902" w:rsidRPr="00585902">
        <w:rPr>
          <w:rFonts w:ascii="Verdana" w:hAnsi="Verdana"/>
          <w:sz w:val="20"/>
          <w:szCs w:val="20"/>
        </w:rPr>
        <w:t xml:space="preserve"> dėl subsidijos skyrimo ir (arba) atsisakymo skirti subsidiją ar įtraukimo į Rezervinį pareiškėjų sąrašą</w:t>
      </w:r>
      <w:r w:rsidR="00DB13CA" w:rsidRPr="00DB13CA">
        <w:rPr>
          <w:rFonts w:ascii="Verdana" w:hAnsi="Verdana"/>
          <w:sz w:val="20"/>
          <w:szCs w:val="20"/>
        </w:rPr>
        <w:t xml:space="preserve"> </w:t>
      </w:r>
      <w:r w:rsidR="00DB13CA">
        <w:rPr>
          <w:rFonts w:ascii="Verdana" w:hAnsi="Verdana"/>
          <w:sz w:val="20"/>
          <w:szCs w:val="20"/>
        </w:rPr>
        <w:t>pri</w:t>
      </w:r>
      <w:r w:rsidR="00DB13CA">
        <w:rPr>
          <w:rFonts w:ascii="Verdana" w:hAnsi="Verdana"/>
          <w:sz w:val="20"/>
          <w:szCs w:val="20"/>
        </w:rPr>
        <w:t>ė</w:t>
      </w:r>
      <w:r w:rsidR="00DB13CA">
        <w:rPr>
          <w:rFonts w:ascii="Verdana" w:hAnsi="Verdana"/>
          <w:sz w:val="20"/>
          <w:szCs w:val="20"/>
        </w:rPr>
        <w:t>m</w:t>
      </w:r>
      <w:r w:rsidR="00DB13CA">
        <w:rPr>
          <w:rFonts w:ascii="Verdana" w:hAnsi="Verdana"/>
          <w:sz w:val="20"/>
          <w:szCs w:val="20"/>
        </w:rPr>
        <w:t>im</w:t>
      </w:r>
      <w:r w:rsidR="009122DA">
        <w:rPr>
          <w:rFonts w:ascii="Verdana" w:hAnsi="Verdana"/>
          <w:sz w:val="20"/>
          <w:szCs w:val="20"/>
        </w:rPr>
        <w:t>ui</w:t>
      </w:r>
      <w:r w:rsidR="00585902">
        <w:rPr>
          <w:rFonts w:ascii="Verdana" w:hAnsi="Verdana"/>
          <w:sz w:val="20"/>
          <w:szCs w:val="20"/>
        </w:rPr>
        <w:t>.</w:t>
      </w:r>
    </w:p>
    <w:sectPr w:rsidR="00041619" w:rsidRPr="006B26AC" w:rsidSect="00A1564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6FC"/>
    <w:multiLevelType w:val="multilevel"/>
    <w:tmpl w:val="C88658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9D936E2"/>
    <w:multiLevelType w:val="multilevel"/>
    <w:tmpl w:val="5C0A7136"/>
    <w:lvl w:ilvl="0">
      <w:start w:val="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57755"/>
    <w:multiLevelType w:val="multilevel"/>
    <w:tmpl w:val="81369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BE4781"/>
    <w:multiLevelType w:val="multilevel"/>
    <w:tmpl w:val="3A482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B6A23"/>
    <w:multiLevelType w:val="multilevel"/>
    <w:tmpl w:val="31FAB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E3D12"/>
    <w:multiLevelType w:val="multilevel"/>
    <w:tmpl w:val="407A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C196D"/>
    <w:multiLevelType w:val="multilevel"/>
    <w:tmpl w:val="5FC44F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D351B7"/>
    <w:multiLevelType w:val="hybridMultilevel"/>
    <w:tmpl w:val="382A031C"/>
    <w:lvl w:ilvl="0" w:tplc="0427000F">
      <w:start w:val="1"/>
      <w:numFmt w:val="decimal"/>
      <w:lvlText w:val="%1."/>
      <w:lvlJc w:val="left"/>
      <w:pPr>
        <w:ind w:left="790" w:hanging="360"/>
      </w:p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8" w15:restartNumberingAfterBreak="0">
    <w:nsid w:val="61582A5B"/>
    <w:multiLevelType w:val="multilevel"/>
    <w:tmpl w:val="3A482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AC2DF7"/>
    <w:multiLevelType w:val="multilevel"/>
    <w:tmpl w:val="1E840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37ABE"/>
    <w:multiLevelType w:val="multilevel"/>
    <w:tmpl w:val="3216D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987096">
    <w:abstractNumId w:val="5"/>
  </w:num>
  <w:num w:numId="2" w16cid:durableId="1032808856">
    <w:abstractNumId w:val="0"/>
  </w:num>
  <w:num w:numId="3" w16cid:durableId="1221403588">
    <w:abstractNumId w:val="8"/>
  </w:num>
  <w:num w:numId="4" w16cid:durableId="1392539493">
    <w:abstractNumId w:val="2"/>
  </w:num>
  <w:num w:numId="5" w16cid:durableId="820542261">
    <w:abstractNumId w:val="6"/>
  </w:num>
  <w:num w:numId="6" w16cid:durableId="1737047428">
    <w:abstractNumId w:val="10"/>
  </w:num>
  <w:num w:numId="7" w16cid:durableId="618144830">
    <w:abstractNumId w:val="4"/>
  </w:num>
  <w:num w:numId="8" w16cid:durableId="607351661">
    <w:abstractNumId w:val="9"/>
  </w:num>
  <w:num w:numId="9" w16cid:durableId="1573345084">
    <w:abstractNumId w:val="1"/>
  </w:num>
  <w:num w:numId="10" w16cid:durableId="1979605505">
    <w:abstractNumId w:val="3"/>
  </w:num>
  <w:num w:numId="11" w16cid:durableId="2122871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59"/>
    <w:rsid w:val="00012365"/>
    <w:rsid w:val="00041619"/>
    <w:rsid w:val="00043984"/>
    <w:rsid w:val="00054B09"/>
    <w:rsid w:val="00083029"/>
    <w:rsid w:val="000843C3"/>
    <w:rsid w:val="0008744C"/>
    <w:rsid w:val="0009076B"/>
    <w:rsid w:val="00097A94"/>
    <w:rsid w:val="000E1C5D"/>
    <w:rsid w:val="00102A0E"/>
    <w:rsid w:val="00187436"/>
    <w:rsid w:val="001C35A5"/>
    <w:rsid w:val="001C68BB"/>
    <w:rsid w:val="00224D3A"/>
    <w:rsid w:val="00242144"/>
    <w:rsid w:val="002F7F0D"/>
    <w:rsid w:val="0030121F"/>
    <w:rsid w:val="00305B47"/>
    <w:rsid w:val="00313C59"/>
    <w:rsid w:val="00373D7D"/>
    <w:rsid w:val="0039455A"/>
    <w:rsid w:val="003F560D"/>
    <w:rsid w:val="00412288"/>
    <w:rsid w:val="004127C9"/>
    <w:rsid w:val="004705B9"/>
    <w:rsid w:val="0047551B"/>
    <w:rsid w:val="0048334A"/>
    <w:rsid w:val="00520F3E"/>
    <w:rsid w:val="00524D55"/>
    <w:rsid w:val="00554CAB"/>
    <w:rsid w:val="00575946"/>
    <w:rsid w:val="00585902"/>
    <w:rsid w:val="005C6D05"/>
    <w:rsid w:val="005D50E0"/>
    <w:rsid w:val="005E412B"/>
    <w:rsid w:val="00603AEB"/>
    <w:rsid w:val="0060414B"/>
    <w:rsid w:val="00624B38"/>
    <w:rsid w:val="00640874"/>
    <w:rsid w:val="006B26AC"/>
    <w:rsid w:val="006B2A8C"/>
    <w:rsid w:val="006B636B"/>
    <w:rsid w:val="007016AF"/>
    <w:rsid w:val="00714175"/>
    <w:rsid w:val="00767CB1"/>
    <w:rsid w:val="008173EA"/>
    <w:rsid w:val="00866942"/>
    <w:rsid w:val="008B460F"/>
    <w:rsid w:val="008C7229"/>
    <w:rsid w:val="009122DA"/>
    <w:rsid w:val="009A31C3"/>
    <w:rsid w:val="009B692B"/>
    <w:rsid w:val="00A15641"/>
    <w:rsid w:val="00A21922"/>
    <w:rsid w:val="00A64055"/>
    <w:rsid w:val="00AC22D2"/>
    <w:rsid w:val="00AE6D15"/>
    <w:rsid w:val="00B03D8D"/>
    <w:rsid w:val="00B464BC"/>
    <w:rsid w:val="00BA0268"/>
    <w:rsid w:val="00BB2076"/>
    <w:rsid w:val="00BF3FFF"/>
    <w:rsid w:val="00C42922"/>
    <w:rsid w:val="00C8100D"/>
    <w:rsid w:val="00CD71A0"/>
    <w:rsid w:val="00D20F10"/>
    <w:rsid w:val="00D70D9A"/>
    <w:rsid w:val="00DA5774"/>
    <w:rsid w:val="00DB13CA"/>
    <w:rsid w:val="00DB19F7"/>
    <w:rsid w:val="00E019DE"/>
    <w:rsid w:val="00E03E48"/>
    <w:rsid w:val="00E13652"/>
    <w:rsid w:val="00EA0E43"/>
    <w:rsid w:val="00EE583F"/>
    <w:rsid w:val="00F72E50"/>
    <w:rsid w:val="00FA59AE"/>
    <w:rsid w:val="00FD0B81"/>
    <w:rsid w:val="00FE0B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5B5F"/>
  <w15:chartTrackingRefBased/>
  <w15:docId w15:val="{F67F510B-A0F1-45FD-A00B-10B3AEBC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B636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6B636B"/>
  </w:style>
  <w:style w:type="character" w:customStyle="1" w:styleId="normaltextrun">
    <w:name w:val="normaltextrun"/>
    <w:basedOn w:val="Numatytasispastraiposriftas"/>
    <w:rsid w:val="006B636B"/>
  </w:style>
  <w:style w:type="character" w:customStyle="1" w:styleId="spellingerror">
    <w:name w:val="spellingerror"/>
    <w:basedOn w:val="Numatytasispastraiposriftas"/>
    <w:rsid w:val="006B636B"/>
  </w:style>
  <w:style w:type="character" w:styleId="Komentaronuoroda">
    <w:name w:val="annotation reference"/>
    <w:basedOn w:val="Numatytasispastraiposriftas"/>
    <w:uiPriority w:val="99"/>
    <w:semiHidden/>
    <w:unhideWhenUsed/>
    <w:rsid w:val="009A31C3"/>
    <w:rPr>
      <w:sz w:val="16"/>
      <w:szCs w:val="16"/>
    </w:rPr>
  </w:style>
  <w:style w:type="paragraph" w:styleId="Komentarotekstas">
    <w:name w:val="annotation text"/>
    <w:basedOn w:val="prastasis"/>
    <w:link w:val="KomentarotekstasDiagrama"/>
    <w:uiPriority w:val="99"/>
    <w:unhideWhenUsed/>
    <w:rsid w:val="009A31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31C3"/>
    <w:rPr>
      <w:sz w:val="20"/>
      <w:szCs w:val="20"/>
    </w:rPr>
  </w:style>
  <w:style w:type="paragraph" w:styleId="Komentarotema">
    <w:name w:val="annotation subject"/>
    <w:basedOn w:val="Komentarotekstas"/>
    <w:next w:val="Komentarotekstas"/>
    <w:link w:val="KomentarotemaDiagrama"/>
    <w:uiPriority w:val="99"/>
    <w:semiHidden/>
    <w:unhideWhenUsed/>
    <w:rsid w:val="009A31C3"/>
    <w:rPr>
      <w:b/>
      <w:bCs/>
    </w:rPr>
  </w:style>
  <w:style w:type="character" w:customStyle="1" w:styleId="KomentarotemaDiagrama">
    <w:name w:val="Komentaro tema Diagrama"/>
    <w:basedOn w:val="KomentarotekstasDiagrama"/>
    <w:link w:val="Komentarotema"/>
    <w:uiPriority w:val="99"/>
    <w:semiHidden/>
    <w:rsid w:val="009A31C3"/>
    <w:rPr>
      <w:b/>
      <w:bCs/>
      <w:sz w:val="20"/>
      <w:szCs w:val="20"/>
    </w:rPr>
  </w:style>
  <w:style w:type="paragraph" w:styleId="Pataisymai">
    <w:name w:val="Revision"/>
    <w:hidden/>
    <w:uiPriority w:val="99"/>
    <w:semiHidden/>
    <w:rsid w:val="009A31C3"/>
    <w:pPr>
      <w:spacing w:after="0" w:line="240" w:lineRule="auto"/>
    </w:pPr>
  </w:style>
  <w:style w:type="character" w:styleId="Hipersaitas">
    <w:name w:val="Hyperlink"/>
    <w:basedOn w:val="Numatytasispastraiposriftas"/>
    <w:uiPriority w:val="99"/>
    <w:unhideWhenUsed/>
    <w:rsid w:val="0009076B"/>
    <w:rPr>
      <w:color w:val="000000" w:themeColor="hyperlink"/>
      <w:u w:val="single"/>
    </w:rPr>
  </w:style>
  <w:style w:type="character" w:styleId="Neapdorotaspaminjimas">
    <w:name w:val="Unresolved Mention"/>
    <w:basedOn w:val="Numatytasispastraiposriftas"/>
    <w:uiPriority w:val="99"/>
    <w:semiHidden/>
    <w:unhideWhenUsed/>
    <w:rsid w:val="0009076B"/>
    <w:rPr>
      <w:color w:val="605E5C"/>
      <w:shd w:val="clear" w:color="auto" w:fill="E1DFDD"/>
    </w:rPr>
  </w:style>
  <w:style w:type="character" w:styleId="Perirtashipersaitas">
    <w:name w:val="FollowedHyperlink"/>
    <w:basedOn w:val="Numatytasispastraiposriftas"/>
    <w:uiPriority w:val="99"/>
    <w:semiHidden/>
    <w:unhideWhenUsed/>
    <w:rsid w:val="00554CAB"/>
    <w:rPr>
      <w:color w:val="9899CA" w:themeColor="followedHyperlink"/>
      <w:u w:val="single"/>
    </w:rPr>
  </w:style>
  <w:style w:type="paragraph" w:customStyle="1" w:styleId="xmsonormal">
    <w:name w:val="x_msonormal"/>
    <w:basedOn w:val="prastasis"/>
    <w:rsid w:val="00866942"/>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6031">
      <w:bodyDiv w:val="1"/>
      <w:marLeft w:val="0"/>
      <w:marRight w:val="0"/>
      <w:marTop w:val="0"/>
      <w:marBottom w:val="0"/>
      <w:divBdr>
        <w:top w:val="none" w:sz="0" w:space="0" w:color="auto"/>
        <w:left w:val="none" w:sz="0" w:space="0" w:color="auto"/>
        <w:bottom w:val="none" w:sz="0" w:space="0" w:color="auto"/>
        <w:right w:val="none" w:sz="0" w:space="0" w:color="auto"/>
      </w:divBdr>
    </w:div>
    <w:div w:id="359285951">
      <w:bodyDiv w:val="1"/>
      <w:marLeft w:val="0"/>
      <w:marRight w:val="0"/>
      <w:marTop w:val="0"/>
      <w:marBottom w:val="0"/>
      <w:divBdr>
        <w:top w:val="none" w:sz="0" w:space="0" w:color="auto"/>
        <w:left w:val="none" w:sz="0" w:space="0" w:color="auto"/>
        <w:bottom w:val="none" w:sz="0" w:space="0" w:color="auto"/>
        <w:right w:val="none" w:sz="0" w:space="0" w:color="auto"/>
      </w:divBdr>
      <w:divsChild>
        <w:div w:id="1718622909">
          <w:marLeft w:val="0"/>
          <w:marRight w:val="0"/>
          <w:marTop w:val="0"/>
          <w:marBottom w:val="0"/>
          <w:divBdr>
            <w:top w:val="none" w:sz="0" w:space="0" w:color="auto"/>
            <w:left w:val="none" w:sz="0" w:space="0" w:color="auto"/>
            <w:bottom w:val="none" w:sz="0" w:space="0" w:color="auto"/>
            <w:right w:val="none" w:sz="0" w:space="0" w:color="auto"/>
          </w:divBdr>
        </w:div>
        <w:div w:id="1697540194">
          <w:marLeft w:val="0"/>
          <w:marRight w:val="0"/>
          <w:marTop w:val="0"/>
          <w:marBottom w:val="0"/>
          <w:divBdr>
            <w:top w:val="none" w:sz="0" w:space="0" w:color="auto"/>
            <w:left w:val="none" w:sz="0" w:space="0" w:color="auto"/>
            <w:bottom w:val="none" w:sz="0" w:space="0" w:color="auto"/>
            <w:right w:val="none" w:sz="0" w:space="0" w:color="auto"/>
          </w:divBdr>
        </w:div>
        <w:div w:id="314722809">
          <w:marLeft w:val="0"/>
          <w:marRight w:val="0"/>
          <w:marTop w:val="0"/>
          <w:marBottom w:val="0"/>
          <w:divBdr>
            <w:top w:val="none" w:sz="0" w:space="0" w:color="auto"/>
            <w:left w:val="none" w:sz="0" w:space="0" w:color="auto"/>
            <w:bottom w:val="none" w:sz="0" w:space="0" w:color="auto"/>
            <w:right w:val="none" w:sz="0" w:space="0" w:color="auto"/>
          </w:divBdr>
        </w:div>
        <w:div w:id="1260455758">
          <w:marLeft w:val="0"/>
          <w:marRight w:val="0"/>
          <w:marTop w:val="0"/>
          <w:marBottom w:val="0"/>
          <w:divBdr>
            <w:top w:val="none" w:sz="0" w:space="0" w:color="auto"/>
            <w:left w:val="none" w:sz="0" w:space="0" w:color="auto"/>
            <w:bottom w:val="none" w:sz="0" w:space="0" w:color="auto"/>
            <w:right w:val="none" w:sz="0" w:space="0" w:color="auto"/>
          </w:divBdr>
        </w:div>
        <w:div w:id="1084032318">
          <w:marLeft w:val="0"/>
          <w:marRight w:val="0"/>
          <w:marTop w:val="0"/>
          <w:marBottom w:val="0"/>
          <w:divBdr>
            <w:top w:val="none" w:sz="0" w:space="0" w:color="auto"/>
            <w:left w:val="none" w:sz="0" w:space="0" w:color="auto"/>
            <w:bottom w:val="none" w:sz="0" w:space="0" w:color="auto"/>
            <w:right w:val="none" w:sz="0" w:space="0" w:color="auto"/>
          </w:divBdr>
        </w:div>
        <w:div w:id="28377969">
          <w:marLeft w:val="0"/>
          <w:marRight w:val="0"/>
          <w:marTop w:val="0"/>
          <w:marBottom w:val="0"/>
          <w:divBdr>
            <w:top w:val="none" w:sz="0" w:space="0" w:color="auto"/>
            <w:left w:val="none" w:sz="0" w:space="0" w:color="auto"/>
            <w:bottom w:val="none" w:sz="0" w:space="0" w:color="auto"/>
            <w:right w:val="none" w:sz="0" w:space="0" w:color="auto"/>
          </w:divBdr>
        </w:div>
        <w:div w:id="16976681">
          <w:marLeft w:val="0"/>
          <w:marRight w:val="0"/>
          <w:marTop w:val="0"/>
          <w:marBottom w:val="0"/>
          <w:divBdr>
            <w:top w:val="none" w:sz="0" w:space="0" w:color="auto"/>
            <w:left w:val="none" w:sz="0" w:space="0" w:color="auto"/>
            <w:bottom w:val="none" w:sz="0" w:space="0" w:color="auto"/>
            <w:right w:val="none" w:sz="0" w:space="0" w:color="auto"/>
          </w:divBdr>
        </w:div>
        <w:div w:id="855655888">
          <w:marLeft w:val="0"/>
          <w:marRight w:val="0"/>
          <w:marTop w:val="0"/>
          <w:marBottom w:val="0"/>
          <w:divBdr>
            <w:top w:val="none" w:sz="0" w:space="0" w:color="auto"/>
            <w:left w:val="none" w:sz="0" w:space="0" w:color="auto"/>
            <w:bottom w:val="none" w:sz="0" w:space="0" w:color="auto"/>
            <w:right w:val="none" w:sz="0" w:space="0" w:color="auto"/>
          </w:divBdr>
        </w:div>
        <w:div w:id="862479195">
          <w:marLeft w:val="0"/>
          <w:marRight w:val="0"/>
          <w:marTop w:val="0"/>
          <w:marBottom w:val="0"/>
          <w:divBdr>
            <w:top w:val="none" w:sz="0" w:space="0" w:color="auto"/>
            <w:left w:val="none" w:sz="0" w:space="0" w:color="auto"/>
            <w:bottom w:val="none" w:sz="0" w:space="0" w:color="auto"/>
            <w:right w:val="none" w:sz="0" w:space="0" w:color="auto"/>
          </w:divBdr>
        </w:div>
        <w:div w:id="960578707">
          <w:marLeft w:val="0"/>
          <w:marRight w:val="0"/>
          <w:marTop w:val="0"/>
          <w:marBottom w:val="0"/>
          <w:divBdr>
            <w:top w:val="none" w:sz="0" w:space="0" w:color="auto"/>
            <w:left w:val="none" w:sz="0" w:space="0" w:color="auto"/>
            <w:bottom w:val="none" w:sz="0" w:space="0" w:color="auto"/>
            <w:right w:val="none" w:sz="0" w:space="0" w:color="auto"/>
          </w:divBdr>
        </w:div>
        <w:div w:id="1320885780">
          <w:marLeft w:val="0"/>
          <w:marRight w:val="0"/>
          <w:marTop w:val="0"/>
          <w:marBottom w:val="0"/>
          <w:divBdr>
            <w:top w:val="none" w:sz="0" w:space="0" w:color="auto"/>
            <w:left w:val="none" w:sz="0" w:space="0" w:color="auto"/>
            <w:bottom w:val="none" w:sz="0" w:space="0" w:color="auto"/>
            <w:right w:val="none" w:sz="0" w:space="0" w:color="auto"/>
          </w:divBdr>
        </w:div>
        <w:div w:id="1731073055">
          <w:marLeft w:val="0"/>
          <w:marRight w:val="0"/>
          <w:marTop w:val="0"/>
          <w:marBottom w:val="0"/>
          <w:divBdr>
            <w:top w:val="none" w:sz="0" w:space="0" w:color="auto"/>
            <w:left w:val="none" w:sz="0" w:space="0" w:color="auto"/>
            <w:bottom w:val="none" w:sz="0" w:space="0" w:color="auto"/>
            <w:right w:val="none" w:sz="0" w:space="0" w:color="auto"/>
          </w:divBdr>
        </w:div>
        <w:div w:id="57481345">
          <w:marLeft w:val="0"/>
          <w:marRight w:val="0"/>
          <w:marTop w:val="0"/>
          <w:marBottom w:val="0"/>
          <w:divBdr>
            <w:top w:val="none" w:sz="0" w:space="0" w:color="auto"/>
            <w:left w:val="none" w:sz="0" w:space="0" w:color="auto"/>
            <w:bottom w:val="none" w:sz="0" w:space="0" w:color="auto"/>
            <w:right w:val="none" w:sz="0" w:space="0" w:color="auto"/>
          </w:divBdr>
        </w:div>
        <w:div w:id="287049580">
          <w:marLeft w:val="0"/>
          <w:marRight w:val="0"/>
          <w:marTop w:val="0"/>
          <w:marBottom w:val="0"/>
          <w:divBdr>
            <w:top w:val="none" w:sz="0" w:space="0" w:color="auto"/>
            <w:left w:val="none" w:sz="0" w:space="0" w:color="auto"/>
            <w:bottom w:val="none" w:sz="0" w:space="0" w:color="auto"/>
            <w:right w:val="none" w:sz="0" w:space="0" w:color="auto"/>
          </w:divBdr>
        </w:div>
        <w:div w:id="637107888">
          <w:marLeft w:val="0"/>
          <w:marRight w:val="0"/>
          <w:marTop w:val="0"/>
          <w:marBottom w:val="0"/>
          <w:divBdr>
            <w:top w:val="none" w:sz="0" w:space="0" w:color="auto"/>
            <w:left w:val="none" w:sz="0" w:space="0" w:color="auto"/>
            <w:bottom w:val="none" w:sz="0" w:space="0" w:color="auto"/>
            <w:right w:val="none" w:sz="0" w:space="0" w:color="auto"/>
          </w:divBdr>
        </w:div>
        <w:div w:id="1122771073">
          <w:marLeft w:val="0"/>
          <w:marRight w:val="0"/>
          <w:marTop w:val="0"/>
          <w:marBottom w:val="0"/>
          <w:divBdr>
            <w:top w:val="none" w:sz="0" w:space="0" w:color="auto"/>
            <w:left w:val="none" w:sz="0" w:space="0" w:color="auto"/>
            <w:bottom w:val="none" w:sz="0" w:space="0" w:color="auto"/>
            <w:right w:val="none" w:sz="0" w:space="0" w:color="auto"/>
          </w:divBdr>
        </w:div>
        <w:div w:id="2053112097">
          <w:marLeft w:val="0"/>
          <w:marRight w:val="0"/>
          <w:marTop w:val="0"/>
          <w:marBottom w:val="0"/>
          <w:divBdr>
            <w:top w:val="none" w:sz="0" w:space="0" w:color="auto"/>
            <w:left w:val="none" w:sz="0" w:space="0" w:color="auto"/>
            <w:bottom w:val="none" w:sz="0" w:space="0" w:color="auto"/>
            <w:right w:val="none" w:sz="0" w:space="0" w:color="auto"/>
          </w:divBdr>
        </w:div>
        <w:div w:id="146168940">
          <w:marLeft w:val="0"/>
          <w:marRight w:val="0"/>
          <w:marTop w:val="0"/>
          <w:marBottom w:val="0"/>
          <w:divBdr>
            <w:top w:val="none" w:sz="0" w:space="0" w:color="auto"/>
            <w:left w:val="none" w:sz="0" w:space="0" w:color="auto"/>
            <w:bottom w:val="none" w:sz="0" w:space="0" w:color="auto"/>
            <w:right w:val="none" w:sz="0" w:space="0" w:color="auto"/>
          </w:divBdr>
        </w:div>
        <w:div w:id="1224482113">
          <w:marLeft w:val="0"/>
          <w:marRight w:val="0"/>
          <w:marTop w:val="0"/>
          <w:marBottom w:val="0"/>
          <w:divBdr>
            <w:top w:val="none" w:sz="0" w:space="0" w:color="auto"/>
            <w:left w:val="none" w:sz="0" w:space="0" w:color="auto"/>
            <w:bottom w:val="none" w:sz="0" w:space="0" w:color="auto"/>
            <w:right w:val="none" w:sz="0" w:space="0" w:color="auto"/>
          </w:divBdr>
        </w:div>
        <w:div w:id="1721442665">
          <w:marLeft w:val="0"/>
          <w:marRight w:val="0"/>
          <w:marTop w:val="0"/>
          <w:marBottom w:val="0"/>
          <w:divBdr>
            <w:top w:val="none" w:sz="0" w:space="0" w:color="auto"/>
            <w:left w:val="none" w:sz="0" w:space="0" w:color="auto"/>
            <w:bottom w:val="none" w:sz="0" w:space="0" w:color="auto"/>
            <w:right w:val="none" w:sz="0" w:space="0" w:color="auto"/>
          </w:divBdr>
        </w:div>
        <w:div w:id="1452507114">
          <w:marLeft w:val="0"/>
          <w:marRight w:val="0"/>
          <w:marTop w:val="0"/>
          <w:marBottom w:val="0"/>
          <w:divBdr>
            <w:top w:val="none" w:sz="0" w:space="0" w:color="auto"/>
            <w:left w:val="none" w:sz="0" w:space="0" w:color="auto"/>
            <w:bottom w:val="none" w:sz="0" w:space="0" w:color="auto"/>
            <w:right w:val="none" w:sz="0" w:space="0" w:color="auto"/>
          </w:divBdr>
        </w:div>
        <w:div w:id="1610311858">
          <w:marLeft w:val="0"/>
          <w:marRight w:val="0"/>
          <w:marTop w:val="0"/>
          <w:marBottom w:val="0"/>
          <w:divBdr>
            <w:top w:val="none" w:sz="0" w:space="0" w:color="auto"/>
            <w:left w:val="none" w:sz="0" w:space="0" w:color="auto"/>
            <w:bottom w:val="none" w:sz="0" w:space="0" w:color="auto"/>
            <w:right w:val="none" w:sz="0" w:space="0" w:color="auto"/>
          </w:divBdr>
        </w:div>
        <w:div w:id="1057973183">
          <w:marLeft w:val="0"/>
          <w:marRight w:val="0"/>
          <w:marTop w:val="0"/>
          <w:marBottom w:val="0"/>
          <w:divBdr>
            <w:top w:val="none" w:sz="0" w:space="0" w:color="auto"/>
            <w:left w:val="none" w:sz="0" w:space="0" w:color="auto"/>
            <w:bottom w:val="none" w:sz="0" w:space="0" w:color="auto"/>
            <w:right w:val="none" w:sz="0" w:space="0" w:color="auto"/>
          </w:divBdr>
        </w:div>
        <w:div w:id="786580128">
          <w:marLeft w:val="0"/>
          <w:marRight w:val="0"/>
          <w:marTop w:val="0"/>
          <w:marBottom w:val="0"/>
          <w:divBdr>
            <w:top w:val="none" w:sz="0" w:space="0" w:color="auto"/>
            <w:left w:val="none" w:sz="0" w:space="0" w:color="auto"/>
            <w:bottom w:val="none" w:sz="0" w:space="0" w:color="auto"/>
            <w:right w:val="none" w:sz="0" w:space="0" w:color="auto"/>
          </w:divBdr>
        </w:div>
      </w:divsChild>
    </w:div>
    <w:div w:id="784274343">
      <w:bodyDiv w:val="1"/>
      <w:marLeft w:val="0"/>
      <w:marRight w:val="0"/>
      <w:marTop w:val="0"/>
      <w:marBottom w:val="0"/>
      <w:divBdr>
        <w:top w:val="none" w:sz="0" w:space="0" w:color="auto"/>
        <w:left w:val="none" w:sz="0" w:space="0" w:color="auto"/>
        <w:bottom w:val="none" w:sz="0" w:space="0" w:color="auto"/>
        <w:right w:val="none" w:sz="0" w:space="0" w:color="auto"/>
      </w:divBdr>
    </w:div>
    <w:div w:id="13911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19_6705" TargetMode="External"/><Relationship Id="rId13" Type="http://schemas.openxmlformats.org/officeDocument/2006/relationships/hyperlink" Target="https://eithealth.eu/news-article/creating-impact-deploying-ipcei-for-heal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europa.eu/commission/presscorner/detail/en/IP_18_6862" TargetMode="External"/><Relationship Id="rId12" Type="http://schemas.openxmlformats.org/officeDocument/2006/relationships/hyperlink" Target="https://ec.europa.eu/commission/presscorner/detail/en/ip_23_3087" TargetMode="External"/><Relationship Id="rId17" Type="http://schemas.openxmlformats.org/officeDocument/2006/relationships/hyperlink" Target="https://inovacijuagentura.lt/site/binaries/content/assets/analitika/tyrimai/1.-moksliniu-tyrimu-ir-eksperimentines-pletros-ir-inovaciju-sumaniosios-specializacijos-evrk-kodu-priskyrimas-prie-mtepi-prioritetu.pdf" TargetMode="External"/><Relationship Id="rId2" Type="http://schemas.openxmlformats.org/officeDocument/2006/relationships/numbering" Target="numbering.xml"/><Relationship Id="rId16" Type="http://schemas.openxmlformats.org/officeDocument/2006/relationships/hyperlink" Target="http://www2.stat.gov.lt:8777/imones/sektor.html" TargetMode="External"/><Relationship Id="rId1" Type="http://schemas.openxmlformats.org/officeDocument/2006/relationships/customXml" Target="../customXml/item1.xml"/><Relationship Id="rId6" Type="http://schemas.openxmlformats.org/officeDocument/2006/relationships/hyperlink" Target="https://ec.europa.eu/docsroom/documents/37824" TargetMode="External"/><Relationship Id="rId11" Type="http://schemas.openxmlformats.org/officeDocument/2006/relationships/hyperlink" Target="https://ec.europa.eu/commission/presscorner/detail/en/ip_22_5676" TargetMode="External"/><Relationship Id="rId5" Type="http://schemas.openxmlformats.org/officeDocument/2006/relationships/webSettings" Target="webSettings.xml"/><Relationship Id="rId15" Type="http://schemas.openxmlformats.org/officeDocument/2006/relationships/hyperlink" Target="https://www.bmwk.de/Redaktion/EN/Artikel/Industry/ipcei-cis.html" TargetMode="External"/><Relationship Id="rId10" Type="http://schemas.openxmlformats.org/officeDocument/2006/relationships/hyperlink" Target="https://competition-policy.ec.europa.eu/system/files/2022-07/2022_IPCEI_hydrogen_by_member_states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commission/presscorner/detail/en/IP_21_226" TargetMode="External"/><Relationship Id="rId14" Type="http://schemas.openxmlformats.org/officeDocument/2006/relationships/hyperlink" Target="https://esmc.solar/ipcei-for-pv-launched-in-brussels-eu-member-states-are-invited-to-join-the-framework/?cookie-state-change=1683720632886" TargetMode="External"/></Relationships>
</file>

<file path=word/theme/theme1.xml><?xml version="1.0" encoding="utf-8"?>
<a:theme xmlns:a="http://schemas.openxmlformats.org/drawingml/2006/main" name="IA tema">
  <a:themeElements>
    <a:clrScheme name="Inovacijų agentūra">
      <a:dk1>
        <a:srgbClr val="000000"/>
      </a:dk1>
      <a:lt1>
        <a:srgbClr val="FFFFFF"/>
      </a:lt1>
      <a:dk2>
        <a:srgbClr val="DADDEC"/>
      </a:dk2>
      <a:lt2>
        <a:srgbClr val="9899CA"/>
      </a:lt2>
      <a:accent1>
        <a:srgbClr val="EDE630"/>
      </a:accent1>
      <a:accent2>
        <a:srgbClr val="07215E"/>
      </a:accent2>
      <a:accent3>
        <a:srgbClr val="6C30EE"/>
      </a:accent3>
      <a:accent4>
        <a:srgbClr val="709DEC"/>
      </a:accent4>
      <a:accent5>
        <a:srgbClr val="ED9E72"/>
      </a:accent5>
      <a:accent6>
        <a:srgbClr val="000000"/>
      </a:accent6>
      <a:hlink>
        <a:srgbClr val="000000"/>
      </a:hlink>
      <a:folHlink>
        <a:srgbClr val="9899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 tema" id="{5EEFBA99-5264-4E11-9DA7-A30B2DC4629F}" vid="{7A330E9D-432A-4465-86A3-3DB7E9E027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95A8-6FD2-47BF-977B-21BB6070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6964</Words>
  <Characters>3971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Urbanavičienė</dc:creator>
  <cp:keywords/>
  <dc:description/>
  <cp:lastModifiedBy>Vita Urbanavičienė</cp:lastModifiedBy>
  <cp:revision>24</cp:revision>
  <dcterms:created xsi:type="dcterms:W3CDTF">2023-07-19T07:53:00Z</dcterms:created>
  <dcterms:modified xsi:type="dcterms:W3CDTF">2023-07-25T07:14:00Z</dcterms:modified>
</cp:coreProperties>
</file>