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29F5" w14:textId="77777777" w:rsidR="00F86ECA" w:rsidRPr="00F86ECA" w:rsidRDefault="00F86ECA" w:rsidP="00F86ECA">
      <w:pPr>
        <w:spacing w:after="0" w:line="240" w:lineRule="auto"/>
        <w:ind w:left="5670"/>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Subsidijų, kuriomis siekiama skatinti</w:t>
      </w:r>
    </w:p>
    <w:p w14:paraId="23506B48" w14:textId="77777777" w:rsidR="00F86ECA" w:rsidRPr="00F86ECA" w:rsidRDefault="00F86ECA" w:rsidP="00F86ECA">
      <w:pPr>
        <w:spacing w:after="0" w:line="240" w:lineRule="auto"/>
        <w:ind w:left="5670"/>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inovacijų populiarinimo renginius, skyrimo</w:t>
      </w:r>
    </w:p>
    <w:p w14:paraId="5F306360" w14:textId="77777777" w:rsidR="00F86ECA" w:rsidRPr="00F86ECA" w:rsidRDefault="00F86ECA" w:rsidP="00F86ECA">
      <w:pPr>
        <w:spacing w:after="0" w:line="240" w:lineRule="auto"/>
        <w:ind w:left="5670"/>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ir administravimo tvarkos aprašo</w:t>
      </w:r>
    </w:p>
    <w:p w14:paraId="5E6138E2" w14:textId="77777777" w:rsidR="00F86ECA" w:rsidRPr="00F86ECA" w:rsidRDefault="00F86ECA" w:rsidP="00F86ECA">
      <w:pPr>
        <w:spacing w:after="0" w:line="240" w:lineRule="auto"/>
        <w:ind w:left="5103" w:firstLine="567"/>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1 priedas</w:t>
      </w:r>
    </w:p>
    <w:p w14:paraId="52D01C3A"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14D7CD04"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35E0D42B" w14:textId="77777777" w:rsidR="00F86ECA" w:rsidRPr="00F86ECA" w:rsidRDefault="00F86ECA" w:rsidP="00F86ECA">
      <w:pPr>
        <w:spacing w:after="0" w:line="278" w:lineRule="atLeast"/>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(Subsidijų, kuriomis siekiama skatinti inovacijų populiarinimo renginius, skyrimo paraiškos forma)</w:t>
      </w:r>
    </w:p>
    <w:p w14:paraId="0D383490"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404541F8" w14:textId="77777777" w:rsidR="00F86ECA" w:rsidRPr="00F86ECA" w:rsidRDefault="00F86ECA" w:rsidP="00F86ECA">
      <w:pPr>
        <w:spacing w:after="0" w:line="278" w:lineRule="atLeast"/>
        <w:ind w:firstLine="709"/>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______________________________________________________</w:t>
      </w:r>
    </w:p>
    <w:p w14:paraId="3C008FC6" w14:textId="77777777" w:rsidR="00F86ECA" w:rsidRPr="00F86ECA" w:rsidRDefault="00F86ECA" w:rsidP="00F86ECA">
      <w:pPr>
        <w:spacing w:after="0" w:line="278" w:lineRule="atLeast"/>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(pareiškėjo pavadinimas)</w:t>
      </w:r>
    </w:p>
    <w:p w14:paraId="7C98801C" w14:textId="77777777" w:rsidR="00F86ECA" w:rsidRPr="00F86ECA" w:rsidRDefault="00F86ECA" w:rsidP="00F86ECA">
      <w:pPr>
        <w:spacing w:after="0" w:line="278" w:lineRule="atLeast"/>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____________________________________________________________</w:t>
      </w:r>
    </w:p>
    <w:p w14:paraId="0177A292" w14:textId="77777777" w:rsidR="00F86ECA" w:rsidRPr="00F86ECA" w:rsidRDefault="00F86ECA" w:rsidP="00F86ECA">
      <w:pPr>
        <w:spacing w:after="0" w:line="278" w:lineRule="atLeast"/>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(teisinė forma, telefono numeris, elektroninio pašto adresas)</w:t>
      </w:r>
    </w:p>
    <w:p w14:paraId="65A459D5"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6D173351"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2E18A828" w14:textId="77777777" w:rsidR="00F86ECA" w:rsidRPr="00F86ECA" w:rsidRDefault="00F86ECA" w:rsidP="00F86ECA">
      <w:pPr>
        <w:spacing w:after="0" w:line="278" w:lineRule="atLeast"/>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Viešajai įstaigai Inovacijų agentūrai,</w:t>
      </w:r>
    </w:p>
    <w:p w14:paraId="02F7D895" w14:textId="77777777" w:rsidR="00F86ECA" w:rsidRPr="00F86ECA" w:rsidRDefault="00F86ECA" w:rsidP="00F86ECA">
      <w:pPr>
        <w:spacing w:after="0" w:line="278" w:lineRule="atLeast"/>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el. p. paraiskos@inovacijuagentura.lt</w:t>
      </w:r>
    </w:p>
    <w:p w14:paraId="793C7BA1"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205FD5D7"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179B5760" w14:textId="77777777" w:rsidR="00F86ECA" w:rsidRPr="00F86ECA" w:rsidRDefault="00F86ECA" w:rsidP="00F86ECA">
      <w:pPr>
        <w:spacing w:after="0" w:line="278" w:lineRule="atLeast"/>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SUBSIDIJŲ, KURIOMIS SIEKIAMA SKATINTI INOVACIJŲ POPULIARINIMO RENGINIUS, SKYRIMO PARAIŠKA</w:t>
      </w:r>
    </w:p>
    <w:p w14:paraId="3D73AF2E" w14:textId="77777777" w:rsidR="00F86ECA" w:rsidRPr="00F86ECA" w:rsidRDefault="00F86ECA" w:rsidP="00F86ECA">
      <w:pPr>
        <w:spacing w:after="0" w:line="278" w:lineRule="atLeast"/>
        <w:ind w:firstLine="62"/>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1A143F1F" w14:textId="77777777" w:rsidR="00F86ECA" w:rsidRPr="00F86ECA" w:rsidRDefault="00F86ECA" w:rsidP="00F86ECA">
      <w:pPr>
        <w:spacing w:after="0" w:line="278" w:lineRule="atLeast"/>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______________ Nr. ____</w:t>
      </w:r>
    </w:p>
    <w:p w14:paraId="15C63FB6" w14:textId="77777777" w:rsidR="00F86ECA" w:rsidRPr="00F86ECA" w:rsidRDefault="00F86ECA" w:rsidP="00F86ECA">
      <w:pPr>
        <w:spacing w:after="0" w:line="278" w:lineRule="atLeast"/>
        <w:ind w:firstLine="4464"/>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(data)</w:t>
      </w:r>
    </w:p>
    <w:p w14:paraId="7186EC7A" w14:textId="77777777" w:rsidR="00F86ECA" w:rsidRPr="00F86ECA" w:rsidRDefault="00F86ECA" w:rsidP="00F86ECA">
      <w:pPr>
        <w:spacing w:after="0" w:line="278" w:lineRule="atLeast"/>
        <w:ind w:firstLine="771"/>
        <w:jc w:val="center"/>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602AE979" w14:textId="77777777" w:rsidR="00F86ECA" w:rsidRPr="00F86ECA" w:rsidRDefault="00F86ECA" w:rsidP="00F86ECA">
      <w:pPr>
        <w:spacing w:after="0" w:line="278" w:lineRule="atLeast"/>
        <w:ind w:firstLine="709"/>
        <w:rPr>
          <w:rFonts w:ascii="Times New Roman" w:eastAsia="Times New Roman" w:hAnsi="Times New Roman" w:cs="Times New Roman"/>
          <w:color w:val="000000"/>
          <w:kern w:val="0"/>
          <w:sz w:val="24"/>
          <w:szCs w:val="24"/>
          <w:lang w:eastAsia="lt-LT"/>
          <w14:ligatures w14:val="none"/>
        </w:rPr>
      </w:pPr>
      <w:bookmarkStart w:id="0" w:name="part_039419f887c349008f3be3783cce841d"/>
      <w:bookmarkEnd w:id="0"/>
      <w:r w:rsidRPr="00F86ECA">
        <w:rPr>
          <w:rFonts w:ascii="Times New Roman" w:eastAsia="Times New Roman" w:hAnsi="Times New Roman" w:cs="Times New Roman"/>
          <w:b/>
          <w:bCs/>
          <w:color w:val="000000"/>
          <w:kern w:val="0"/>
          <w:sz w:val="24"/>
          <w:szCs w:val="24"/>
          <w:lang w:eastAsia="lt-LT"/>
          <w14:ligatures w14:val="none"/>
        </w:rPr>
        <w:t>1. Pareiškėjo duomenys:</w:t>
      </w:r>
    </w:p>
    <w:p w14:paraId="694BA930"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tbl>
      <w:tblPr>
        <w:tblW w:w="0" w:type="dxa"/>
        <w:tblInd w:w="-8" w:type="dxa"/>
        <w:tblCellMar>
          <w:left w:w="0" w:type="dxa"/>
          <w:right w:w="0" w:type="dxa"/>
        </w:tblCellMar>
        <w:tblLook w:val="04A0" w:firstRow="1" w:lastRow="0" w:firstColumn="1" w:lastColumn="0" w:noHBand="0" w:noVBand="1"/>
      </w:tblPr>
      <w:tblGrid>
        <w:gridCol w:w="731"/>
        <w:gridCol w:w="3310"/>
        <w:gridCol w:w="5585"/>
      </w:tblGrid>
      <w:tr w:rsidR="00F86ECA" w:rsidRPr="00F86ECA" w14:paraId="0AA2E293" w14:textId="77777777" w:rsidTr="00F86ECA">
        <w:trPr>
          <w:trHeight w:val="300"/>
        </w:trPr>
        <w:tc>
          <w:tcPr>
            <w:tcW w:w="743"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14:paraId="16A6754D"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1.1.</w:t>
            </w:r>
          </w:p>
        </w:tc>
        <w:tc>
          <w:tcPr>
            <w:tcW w:w="3368"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0AEEBCCE"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Juridinio asmens pavadinimas</w:t>
            </w:r>
          </w:p>
        </w:tc>
        <w:tc>
          <w:tcPr>
            <w:tcW w:w="5812"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03CDD64C"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39D78E14"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25DAE763"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1.2.</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9EB8D77"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Juridinio asmens kodas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C9EF987"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6234EADE"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1D726D89"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1.3.</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49E0D332"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Pridėtinės vertės mokesčio (PVM) mokėtojo kodas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113085E"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4CD3703C"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232335FE"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1.4.</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8DB27F8"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Korespondencijos adresas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2A990EA4"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7CEB4796"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668592A6"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1.5.</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2D57D6E1"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Tel. numeris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DDB30C9"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5ACCBA67"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69264B03"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1.6.</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7D18A64D"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El. pašto adresas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5B0CD9C"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795CD776"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7B17EE5C"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1.7.</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602043AB"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Banko sąskaitos numeris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0D0E7E3"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7DDB53E0"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79C2CE90"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1.8.</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417B5E87"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Vadovo vardas ir pavardė, pareigos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4E63065"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27B44339"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622DB9A0"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1.9.</w:t>
            </w:r>
          </w:p>
        </w:tc>
        <w:tc>
          <w:tcPr>
            <w:tcW w:w="3368"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0F3715B5"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Kontaktinio asmens vardas ir pavardė, pareigos, tel. numeris, el. pašto adresas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4F48676B"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bl>
    <w:p w14:paraId="4983A2E5"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5A0D0614" w14:textId="77777777" w:rsidR="00F86ECA" w:rsidRPr="00F86ECA" w:rsidRDefault="00F86ECA" w:rsidP="00F86ECA">
      <w:pPr>
        <w:spacing w:after="0" w:line="278" w:lineRule="atLeast"/>
        <w:ind w:firstLine="709"/>
        <w:rPr>
          <w:rFonts w:ascii="Times New Roman" w:eastAsia="Times New Roman" w:hAnsi="Times New Roman" w:cs="Times New Roman"/>
          <w:color w:val="000000"/>
          <w:kern w:val="0"/>
          <w:sz w:val="24"/>
          <w:szCs w:val="24"/>
          <w:lang w:eastAsia="lt-LT"/>
          <w14:ligatures w14:val="none"/>
        </w:rPr>
      </w:pPr>
      <w:bookmarkStart w:id="1" w:name="part_06aea01f49154c63bf560ee276ed9700"/>
      <w:bookmarkEnd w:id="1"/>
      <w:r w:rsidRPr="00F86ECA">
        <w:rPr>
          <w:rFonts w:ascii="Times New Roman" w:eastAsia="Times New Roman" w:hAnsi="Times New Roman" w:cs="Times New Roman"/>
          <w:b/>
          <w:bCs/>
          <w:color w:val="000000"/>
          <w:kern w:val="0"/>
          <w:sz w:val="24"/>
          <w:szCs w:val="24"/>
          <w:lang w:eastAsia="lt-LT"/>
          <w14:ligatures w14:val="none"/>
        </w:rPr>
        <w:t>2. Informacija apie renginį:</w:t>
      </w:r>
    </w:p>
    <w:p w14:paraId="40AF13C5"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tbl>
      <w:tblPr>
        <w:tblW w:w="0" w:type="dxa"/>
        <w:tblInd w:w="-8" w:type="dxa"/>
        <w:tblCellMar>
          <w:left w:w="0" w:type="dxa"/>
          <w:right w:w="0" w:type="dxa"/>
        </w:tblCellMar>
        <w:tblLook w:val="04A0" w:firstRow="1" w:lastRow="0" w:firstColumn="1" w:lastColumn="0" w:noHBand="0" w:noVBand="1"/>
      </w:tblPr>
      <w:tblGrid>
        <w:gridCol w:w="745"/>
        <w:gridCol w:w="3302"/>
        <w:gridCol w:w="5579"/>
      </w:tblGrid>
      <w:tr w:rsidR="00F86ECA" w:rsidRPr="00F86ECA" w14:paraId="3423262D" w14:textId="77777777" w:rsidTr="00F86ECA">
        <w:trPr>
          <w:trHeight w:val="321"/>
        </w:trPr>
        <w:tc>
          <w:tcPr>
            <w:tcW w:w="758"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14:paraId="179632A1"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2.1.</w:t>
            </w:r>
          </w:p>
        </w:tc>
        <w:tc>
          <w:tcPr>
            <w:tcW w:w="3353"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7820F798"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Pavadinimas</w:t>
            </w:r>
          </w:p>
        </w:tc>
        <w:tc>
          <w:tcPr>
            <w:tcW w:w="5812"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23C76966"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23748F9C"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437C680F"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2.2.</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6B0EDE1"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Vieta</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CA28FD5"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6335426B"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49B6141C"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2.3.</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692E581A"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Data</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1F6C6CC"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74AB5938"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0D41F990"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2.4.</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70FB200"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Partneriai / rėmėjai</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702C75AD"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189C1BB2"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6C8A9E6B"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lastRenderedPageBreak/>
              <w:t>2.5.</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CEC706D"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Tipas </w:t>
            </w:r>
            <w:r w:rsidRPr="00F86ECA">
              <w:rPr>
                <w:rFonts w:ascii="Times New Roman" w:eastAsia="Times New Roman" w:hAnsi="Times New Roman" w:cs="Times New Roman"/>
                <w:b/>
                <w:bCs/>
                <w:i/>
                <w:iCs/>
                <w:kern w:val="0"/>
                <w:sz w:val="24"/>
                <w:szCs w:val="24"/>
                <w:lang w:eastAsia="lt-LT"/>
                <w14:ligatures w14:val="none"/>
              </w:rPr>
              <w:t>(konferencija, festivalis, seminaras, paroda ir pan.)</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5A1BB52"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61E416C9"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37DF4C83"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2.6.</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0C87170F"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Tikslinė (-ės) grupė (-ės)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58C4948"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14CBF138"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064B0FBD"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2.7.</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08A77CA9"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Planuojamas dalyvių skaičius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C661F50"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029E53AB"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6EF1AAD0"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2.8.</w:t>
            </w:r>
          </w:p>
        </w:tc>
        <w:tc>
          <w:tcPr>
            <w:tcW w:w="3353"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4832D39D"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Interneto svetainės / socialinių tinklų nuorodos</w:t>
            </w:r>
          </w:p>
        </w:tc>
        <w:tc>
          <w:tcPr>
            <w:tcW w:w="5812"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60ED1728"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bl>
    <w:p w14:paraId="0EFC7D73"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07654C58" w14:textId="77777777" w:rsidR="00F86ECA" w:rsidRPr="00F86ECA" w:rsidRDefault="00F86ECA" w:rsidP="00F86ECA">
      <w:pPr>
        <w:spacing w:after="0" w:line="278" w:lineRule="atLeast"/>
        <w:ind w:firstLine="709"/>
        <w:rPr>
          <w:rFonts w:ascii="Times New Roman" w:eastAsia="Times New Roman" w:hAnsi="Times New Roman" w:cs="Times New Roman"/>
          <w:color w:val="000000"/>
          <w:kern w:val="0"/>
          <w:sz w:val="24"/>
          <w:szCs w:val="24"/>
          <w:lang w:eastAsia="lt-LT"/>
          <w14:ligatures w14:val="none"/>
        </w:rPr>
      </w:pPr>
      <w:bookmarkStart w:id="2" w:name="part_c6576fc63a9147b8b1cbee2c3c3b8881"/>
      <w:bookmarkEnd w:id="2"/>
      <w:r w:rsidRPr="00F86ECA">
        <w:rPr>
          <w:rFonts w:ascii="Times New Roman" w:eastAsia="Times New Roman" w:hAnsi="Times New Roman" w:cs="Times New Roman"/>
          <w:b/>
          <w:bCs/>
          <w:color w:val="000000"/>
          <w:kern w:val="0"/>
          <w:sz w:val="24"/>
          <w:szCs w:val="24"/>
          <w:lang w:eastAsia="lt-LT"/>
          <w14:ligatures w14:val="none"/>
        </w:rPr>
        <w:t>3. Sumaniosios specializacijos prioritetas </w:t>
      </w:r>
      <w:r w:rsidRPr="00F86ECA">
        <w:rPr>
          <w:rFonts w:ascii="Times New Roman" w:eastAsia="Times New Roman" w:hAnsi="Times New Roman" w:cs="Times New Roman"/>
          <w:color w:val="000000"/>
          <w:kern w:val="0"/>
          <w:sz w:val="24"/>
          <w:szCs w:val="24"/>
          <w:lang w:eastAsia="lt-LT"/>
          <w14:ligatures w14:val="none"/>
        </w:rPr>
        <w:t>(pažymėti </w:t>
      </w:r>
      <w:r w:rsidRPr="00F86ECA">
        <w:rPr>
          <w:rFonts w:ascii="Times New Roman" w:eastAsia="Times New Roman" w:hAnsi="Times New Roman" w:cs="Times New Roman"/>
          <w:b/>
          <w:bCs/>
          <w:color w:val="000000"/>
          <w:kern w:val="0"/>
          <w:sz w:val="24"/>
          <w:szCs w:val="24"/>
          <w:lang w:eastAsia="lt-LT"/>
          <w14:ligatures w14:val="none"/>
        </w:rPr>
        <w:t>vieną</w:t>
      </w:r>
      <w:r w:rsidRPr="00F86ECA">
        <w:rPr>
          <w:rFonts w:ascii="Times New Roman" w:eastAsia="Times New Roman" w:hAnsi="Times New Roman" w:cs="Times New Roman"/>
          <w:color w:val="000000"/>
          <w:kern w:val="0"/>
          <w:sz w:val="24"/>
          <w:szCs w:val="24"/>
          <w:lang w:eastAsia="lt-LT"/>
          <w14:ligatures w14:val="none"/>
        </w:rPr>
        <w:t> tinkamą)</w:t>
      </w:r>
      <w:r w:rsidRPr="00F86ECA">
        <w:rPr>
          <w:rFonts w:ascii="Times New Roman" w:eastAsia="Times New Roman" w:hAnsi="Times New Roman" w:cs="Times New Roman"/>
          <w:b/>
          <w:bCs/>
          <w:color w:val="000000"/>
          <w:kern w:val="0"/>
          <w:sz w:val="24"/>
          <w:szCs w:val="24"/>
          <w:lang w:eastAsia="lt-LT"/>
          <w14:ligatures w14:val="none"/>
        </w:rPr>
        <w:t>:</w:t>
      </w:r>
    </w:p>
    <w:p w14:paraId="542E92DA"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tbl>
      <w:tblPr>
        <w:tblW w:w="0" w:type="dxa"/>
        <w:tblInd w:w="-8" w:type="dxa"/>
        <w:tblCellMar>
          <w:left w:w="0" w:type="dxa"/>
          <w:right w:w="0" w:type="dxa"/>
        </w:tblCellMar>
        <w:tblLook w:val="04A0" w:firstRow="1" w:lastRow="0" w:firstColumn="1" w:lastColumn="0" w:noHBand="0" w:noVBand="1"/>
      </w:tblPr>
      <w:tblGrid>
        <w:gridCol w:w="726"/>
        <w:gridCol w:w="8900"/>
      </w:tblGrid>
      <w:tr w:rsidR="00F86ECA" w:rsidRPr="00F86ECA" w14:paraId="07D1ED59" w14:textId="77777777" w:rsidTr="00F86ECA">
        <w:trPr>
          <w:trHeight w:val="300"/>
        </w:trPr>
        <w:tc>
          <w:tcPr>
            <w:tcW w:w="743"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14:paraId="19C48898"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Segoe UI Symbol" w:eastAsia="Times New Roman" w:hAnsi="Segoe UI Symbol" w:cs="Segoe UI Symbol"/>
                <w:kern w:val="0"/>
                <w:sz w:val="24"/>
                <w:szCs w:val="24"/>
                <w:lang w:eastAsia="lt-LT"/>
                <w14:ligatures w14:val="none"/>
              </w:rPr>
              <w:t>☐</w:t>
            </w:r>
          </w:p>
        </w:tc>
        <w:tc>
          <w:tcPr>
            <w:tcW w:w="9180"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23B8E911"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Sveikatos technologijos ir biotechnologijos</w:t>
            </w:r>
          </w:p>
        </w:tc>
      </w:tr>
      <w:tr w:rsidR="00F86ECA" w:rsidRPr="00F86ECA" w14:paraId="40228262"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1B8B1D57"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Segoe UI Symbol" w:eastAsia="Times New Roman" w:hAnsi="Segoe UI Symbol" w:cs="Segoe UI Symbol"/>
                <w:kern w:val="0"/>
                <w:sz w:val="24"/>
                <w:szCs w:val="24"/>
                <w:lang w:eastAsia="lt-LT"/>
                <w14:ligatures w14:val="none"/>
              </w:rPr>
              <w:t>☐</w:t>
            </w:r>
          </w:p>
        </w:tc>
        <w:tc>
          <w:tcPr>
            <w:tcW w:w="9180"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42F15A50"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Nauji gamybos procesai, medžiagos ir technologijos</w:t>
            </w:r>
          </w:p>
        </w:tc>
      </w:tr>
      <w:tr w:rsidR="00F86ECA" w:rsidRPr="00F86ECA" w14:paraId="1D441E79" w14:textId="77777777" w:rsidTr="00F86ECA">
        <w:trPr>
          <w:trHeight w:val="30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06F0C2D8"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Segoe UI Symbol" w:eastAsia="Times New Roman" w:hAnsi="Segoe UI Symbol" w:cs="Segoe UI Symbol"/>
                <w:kern w:val="0"/>
                <w:sz w:val="24"/>
                <w:szCs w:val="24"/>
                <w:lang w:eastAsia="lt-LT"/>
                <w14:ligatures w14:val="none"/>
              </w:rPr>
              <w:t>☐</w:t>
            </w:r>
          </w:p>
        </w:tc>
        <w:tc>
          <w:tcPr>
            <w:tcW w:w="9180"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D6F98C1"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Informacinės ir ryšių technologijos</w:t>
            </w:r>
          </w:p>
        </w:tc>
      </w:tr>
    </w:tbl>
    <w:p w14:paraId="5951D32F"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331F9A00" w14:textId="77777777" w:rsidR="00F86ECA" w:rsidRPr="00F86ECA" w:rsidRDefault="00F86ECA" w:rsidP="00F86ECA">
      <w:pPr>
        <w:spacing w:after="0" w:line="278" w:lineRule="atLeast"/>
        <w:ind w:firstLine="709"/>
        <w:rPr>
          <w:rFonts w:ascii="Times New Roman" w:eastAsia="Times New Roman" w:hAnsi="Times New Roman" w:cs="Times New Roman"/>
          <w:color w:val="000000"/>
          <w:kern w:val="0"/>
          <w:sz w:val="24"/>
          <w:szCs w:val="24"/>
          <w:lang w:eastAsia="lt-LT"/>
          <w14:ligatures w14:val="none"/>
        </w:rPr>
      </w:pPr>
      <w:bookmarkStart w:id="3" w:name="part_ed70a015db1441cbb5760555ec5de618"/>
      <w:bookmarkEnd w:id="3"/>
      <w:r w:rsidRPr="00F86ECA">
        <w:rPr>
          <w:rFonts w:ascii="Times New Roman" w:eastAsia="Times New Roman" w:hAnsi="Times New Roman" w:cs="Times New Roman"/>
          <w:b/>
          <w:bCs/>
          <w:color w:val="000000"/>
          <w:kern w:val="0"/>
          <w:sz w:val="24"/>
          <w:szCs w:val="24"/>
          <w:lang w:eastAsia="lt-LT"/>
          <w14:ligatures w14:val="none"/>
        </w:rPr>
        <w:t>4. Renginio koncepcija ir turinys:</w:t>
      </w:r>
    </w:p>
    <w:p w14:paraId="5E63C95D"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tbl>
      <w:tblPr>
        <w:tblW w:w="0" w:type="dxa"/>
        <w:tblInd w:w="-8" w:type="dxa"/>
        <w:tblCellMar>
          <w:left w:w="0" w:type="dxa"/>
          <w:right w:w="0" w:type="dxa"/>
        </w:tblCellMar>
        <w:tblLook w:val="04A0" w:firstRow="1" w:lastRow="0" w:firstColumn="1" w:lastColumn="0" w:noHBand="0" w:noVBand="1"/>
      </w:tblPr>
      <w:tblGrid>
        <w:gridCol w:w="697"/>
        <w:gridCol w:w="3467"/>
        <w:gridCol w:w="5462"/>
      </w:tblGrid>
      <w:tr w:rsidR="00F86ECA" w:rsidRPr="00F86ECA" w14:paraId="0A75770D" w14:textId="77777777" w:rsidTr="00F86ECA">
        <w:trPr>
          <w:trHeight w:val="300"/>
        </w:trPr>
        <w:tc>
          <w:tcPr>
            <w:tcW w:w="709"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14:paraId="3530ED0C"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4.1.</w:t>
            </w:r>
          </w:p>
        </w:tc>
        <w:tc>
          <w:tcPr>
            <w:tcW w:w="3499"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3102AD4B"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Renginio aktualumas ir numatomi pasiekti rezultatai </w:t>
            </w:r>
            <w:r w:rsidRPr="00F86ECA">
              <w:rPr>
                <w:rFonts w:ascii="Times New Roman" w:eastAsia="Times New Roman" w:hAnsi="Times New Roman" w:cs="Times New Roman"/>
                <w:i/>
                <w:iCs/>
                <w:kern w:val="0"/>
                <w:sz w:val="24"/>
                <w:szCs w:val="24"/>
                <w:lang w:eastAsia="lt-LT"/>
                <w14:ligatures w14:val="none"/>
              </w:rPr>
              <w:t>(nurodyti renginio tikslą, koncepciją ir aktualumą inovacijų plėtrai; nurodyti ir pagrįsti planuojamą dalyvių skaičių (vnt.); aprašyti renginio turinį)</w:t>
            </w:r>
          </w:p>
        </w:tc>
        <w:tc>
          <w:tcPr>
            <w:tcW w:w="5715"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4EBED81C" w14:textId="77777777" w:rsidR="00F86ECA" w:rsidRPr="00F86ECA" w:rsidRDefault="00F86ECA" w:rsidP="00F86ECA">
            <w:pPr>
              <w:spacing w:after="0" w:line="278" w:lineRule="atLeast"/>
              <w:ind w:firstLine="62"/>
              <w:jc w:val="both"/>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4190BF50" w14:textId="77777777" w:rsidTr="00F86ECA">
        <w:trPr>
          <w:trHeight w:val="300"/>
        </w:trPr>
        <w:tc>
          <w:tcPr>
            <w:tcW w:w="7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5764EF22"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4.2.</w:t>
            </w:r>
          </w:p>
        </w:tc>
        <w:tc>
          <w:tcPr>
            <w:tcW w:w="3499"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636DB25"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Pareiškėjo patirtis ir galimybės organizuoti renginį</w:t>
            </w:r>
            <w:r w:rsidRPr="00F86ECA">
              <w:rPr>
                <w:rFonts w:ascii="Times New Roman" w:eastAsia="Times New Roman" w:hAnsi="Times New Roman" w:cs="Times New Roman"/>
                <w:i/>
                <w:iCs/>
                <w:kern w:val="0"/>
                <w:sz w:val="24"/>
                <w:szCs w:val="24"/>
                <w:lang w:eastAsia="lt-LT"/>
                <w14:ligatures w14:val="none"/>
              </w:rPr>
              <w:t> (aprašyti renginių, skatinančių inovacijų populiarinimą, organizavimo patirtį; nurodyti renginiui organizuoti planuojamus skirti išteklius, nurodyti, ar renginys kasmetinis, ar organizuojamas pirmą kartą, pateikti kitą aktualią</w:t>
            </w:r>
            <w:r w:rsidRPr="00F86ECA">
              <w:rPr>
                <w:rFonts w:ascii="Times New Roman" w:eastAsia="Times New Roman" w:hAnsi="Times New Roman" w:cs="Times New Roman"/>
                <w:i/>
                <w:iCs/>
                <w:color w:val="0078D4"/>
                <w:kern w:val="0"/>
                <w:sz w:val="24"/>
                <w:szCs w:val="24"/>
                <w:lang w:eastAsia="lt-LT"/>
                <w14:ligatures w14:val="none"/>
              </w:rPr>
              <w:t> </w:t>
            </w:r>
            <w:r w:rsidRPr="00F86ECA">
              <w:rPr>
                <w:rFonts w:ascii="Times New Roman" w:eastAsia="Times New Roman" w:hAnsi="Times New Roman" w:cs="Times New Roman"/>
                <w:i/>
                <w:iCs/>
                <w:kern w:val="0"/>
                <w:sz w:val="24"/>
                <w:szCs w:val="24"/>
                <w:lang w:eastAsia="lt-LT"/>
                <w14:ligatures w14:val="none"/>
              </w:rPr>
              <w:t>informaciją)</w:t>
            </w:r>
          </w:p>
        </w:tc>
        <w:tc>
          <w:tcPr>
            <w:tcW w:w="5715"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181F495" w14:textId="77777777" w:rsidR="00F86ECA" w:rsidRPr="00F86ECA" w:rsidRDefault="00F86ECA" w:rsidP="00F86ECA">
            <w:pPr>
              <w:spacing w:after="0" w:line="278" w:lineRule="atLeast"/>
              <w:ind w:firstLine="62"/>
              <w:jc w:val="both"/>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7499075C" w14:textId="77777777" w:rsidTr="00F86ECA">
        <w:trPr>
          <w:trHeight w:val="300"/>
        </w:trPr>
        <w:tc>
          <w:tcPr>
            <w:tcW w:w="709"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690828F7"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4.3.</w:t>
            </w:r>
          </w:p>
        </w:tc>
        <w:tc>
          <w:tcPr>
            <w:tcW w:w="3499"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791881D0"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Renginio tarptautiškumas </w:t>
            </w:r>
            <w:r w:rsidRPr="00F86ECA">
              <w:rPr>
                <w:rFonts w:ascii="Times New Roman" w:eastAsia="Times New Roman" w:hAnsi="Times New Roman" w:cs="Times New Roman"/>
                <w:i/>
                <w:iCs/>
                <w:kern w:val="0"/>
                <w:sz w:val="24"/>
                <w:szCs w:val="24"/>
                <w:lang w:eastAsia="lt-LT"/>
                <w14:ligatures w14:val="none"/>
              </w:rPr>
              <w:t>(nurodyti, ar renginys yra tarptautinis, ar planuojami moderatoriai / pranešėjai iš užsienio šalių; nurodyti, ar planuojama pritraukti užsienio dalyvių; nurodyti, ar planuojamas renginys vyks anglų kalba, ir pateikti kitą aktualią informaciją)</w:t>
            </w:r>
          </w:p>
        </w:tc>
        <w:tc>
          <w:tcPr>
            <w:tcW w:w="5715"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C3912F5" w14:textId="77777777" w:rsidR="00F86ECA" w:rsidRPr="00F86ECA" w:rsidRDefault="00F86ECA" w:rsidP="00F86ECA">
            <w:pPr>
              <w:spacing w:after="0" w:line="278" w:lineRule="atLeast"/>
              <w:ind w:firstLine="62"/>
              <w:jc w:val="both"/>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bl>
    <w:p w14:paraId="2DBC43C4"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2A808D0C" w14:textId="77777777" w:rsidR="00F86ECA" w:rsidRPr="00F86ECA" w:rsidRDefault="00F86ECA" w:rsidP="00F86ECA">
      <w:pPr>
        <w:spacing w:after="0" w:line="278" w:lineRule="atLeast"/>
        <w:ind w:firstLine="709"/>
        <w:rPr>
          <w:rFonts w:ascii="Times New Roman" w:eastAsia="Times New Roman" w:hAnsi="Times New Roman" w:cs="Times New Roman"/>
          <w:color w:val="000000"/>
          <w:kern w:val="0"/>
          <w:sz w:val="24"/>
          <w:szCs w:val="24"/>
          <w:lang w:eastAsia="lt-LT"/>
          <w14:ligatures w14:val="none"/>
        </w:rPr>
      </w:pPr>
      <w:bookmarkStart w:id="4" w:name="part_eac6e4d4f7f44b66b57fe3b053a32c0f"/>
      <w:bookmarkEnd w:id="4"/>
      <w:r w:rsidRPr="00F86ECA">
        <w:rPr>
          <w:rFonts w:ascii="Times New Roman" w:eastAsia="Times New Roman" w:hAnsi="Times New Roman" w:cs="Times New Roman"/>
          <w:b/>
          <w:bCs/>
          <w:color w:val="000000"/>
          <w:kern w:val="0"/>
          <w:sz w:val="24"/>
          <w:szCs w:val="24"/>
          <w:lang w:eastAsia="lt-LT"/>
          <w14:ligatures w14:val="none"/>
        </w:rPr>
        <w:t>5. Prašomos finansuoti išlaidos:</w:t>
      </w:r>
    </w:p>
    <w:p w14:paraId="20AFCCD8" w14:textId="77777777" w:rsidR="00F86ECA" w:rsidRPr="00F86ECA" w:rsidRDefault="00F86ECA" w:rsidP="00F86ECA">
      <w:pPr>
        <w:spacing w:after="0" w:line="278" w:lineRule="atLeast"/>
        <w:ind w:firstLine="62"/>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tbl>
      <w:tblPr>
        <w:tblW w:w="0" w:type="dxa"/>
        <w:tblInd w:w="-8" w:type="dxa"/>
        <w:tblCellMar>
          <w:left w:w="0" w:type="dxa"/>
          <w:right w:w="0" w:type="dxa"/>
        </w:tblCellMar>
        <w:tblLook w:val="04A0" w:firstRow="1" w:lastRow="0" w:firstColumn="1" w:lastColumn="0" w:noHBand="0" w:noVBand="1"/>
      </w:tblPr>
      <w:tblGrid>
        <w:gridCol w:w="745"/>
        <w:gridCol w:w="3453"/>
        <w:gridCol w:w="5428"/>
      </w:tblGrid>
      <w:tr w:rsidR="00F86ECA" w:rsidRPr="00F86ECA" w14:paraId="02A8EEEF" w14:textId="77777777" w:rsidTr="00F86ECA">
        <w:trPr>
          <w:trHeight w:val="300"/>
        </w:trPr>
        <w:tc>
          <w:tcPr>
            <w:tcW w:w="758"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14:paraId="135238E3"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5.1.</w:t>
            </w:r>
          </w:p>
        </w:tc>
        <w:tc>
          <w:tcPr>
            <w:tcW w:w="3495"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545D1BB4"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kern w:val="0"/>
                <w:sz w:val="24"/>
                <w:szCs w:val="24"/>
                <w:lang w:eastAsia="lt-LT"/>
                <w14:ligatures w14:val="none"/>
              </w:rPr>
              <w:t xml:space="preserve">Patalpų (įskaitant patalpose esančią įrangą) nuomos </w:t>
            </w:r>
            <w:r w:rsidRPr="00F86ECA">
              <w:rPr>
                <w:rFonts w:ascii="Times New Roman" w:eastAsia="Times New Roman" w:hAnsi="Times New Roman" w:cs="Times New Roman"/>
                <w:b/>
                <w:bCs/>
                <w:kern w:val="0"/>
                <w:sz w:val="24"/>
                <w:szCs w:val="24"/>
                <w:lang w:eastAsia="lt-LT"/>
                <w14:ligatures w14:val="none"/>
              </w:rPr>
              <w:lastRenderedPageBreak/>
              <w:t>išlaidos </w:t>
            </w:r>
            <w:r w:rsidRPr="00F86ECA">
              <w:rPr>
                <w:rFonts w:ascii="Times New Roman" w:eastAsia="Times New Roman" w:hAnsi="Times New Roman" w:cs="Times New Roman"/>
                <w:i/>
                <w:iCs/>
                <w:kern w:val="0"/>
                <w:sz w:val="24"/>
                <w:szCs w:val="24"/>
                <w:lang w:eastAsia="lt-LT"/>
                <w14:ligatures w14:val="none"/>
              </w:rPr>
              <w:t>(patalpų vieta, kaina, kita informacija)</w:t>
            </w:r>
          </w:p>
        </w:tc>
        <w:tc>
          <w:tcPr>
            <w:tcW w:w="5670"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14:paraId="12FCADEC"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lastRenderedPageBreak/>
              <w:t> </w:t>
            </w:r>
          </w:p>
        </w:tc>
      </w:tr>
      <w:tr w:rsidR="00F86ECA" w:rsidRPr="00F86ECA" w14:paraId="593EB754"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25E30325"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5.2.</w:t>
            </w:r>
          </w:p>
        </w:tc>
        <w:tc>
          <w:tcPr>
            <w:tcW w:w="3495"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0FC5E64"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Dalyvių maitinimo išlaidos </w:t>
            </w:r>
            <w:r w:rsidRPr="00F86ECA">
              <w:rPr>
                <w:rFonts w:ascii="Times New Roman" w:eastAsia="Times New Roman" w:hAnsi="Times New Roman" w:cs="Times New Roman"/>
                <w:i/>
                <w:iCs/>
                <w:color w:val="000000"/>
                <w:kern w:val="0"/>
                <w:sz w:val="24"/>
                <w:szCs w:val="24"/>
                <w:lang w:eastAsia="lt-LT"/>
                <w14:ligatures w14:val="none"/>
              </w:rPr>
              <w:t>(maitinimo </w:t>
            </w:r>
            <w:r w:rsidRPr="00F86ECA">
              <w:rPr>
                <w:rFonts w:ascii="Times New Roman" w:eastAsia="Times New Roman" w:hAnsi="Times New Roman" w:cs="Times New Roman"/>
                <w:i/>
                <w:iCs/>
                <w:kern w:val="0"/>
                <w:sz w:val="24"/>
                <w:szCs w:val="24"/>
                <w:lang w:eastAsia="lt-LT"/>
                <w14:ligatures w14:val="none"/>
              </w:rPr>
              <w:t>tipas, kaina, kita informacija)</w:t>
            </w:r>
          </w:p>
        </w:tc>
        <w:tc>
          <w:tcPr>
            <w:tcW w:w="5670"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3CBDD26F"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682869EC"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560BE489"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5.3.</w:t>
            </w:r>
          </w:p>
        </w:tc>
        <w:tc>
          <w:tcPr>
            <w:tcW w:w="3495"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214B3F80"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Kviestinių pranešėjų ir (arba) moderatorių samdymo (įskaitant jų kelionę, gyvenamojo ploto nuomą) išlaidos</w:t>
            </w:r>
            <w:r w:rsidRPr="00F86ECA">
              <w:rPr>
                <w:rFonts w:ascii="Times New Roman" w:eastAsia="Times New Roman" w:hAnsi="Times New Roman" w:cs="Times New Roman"/>
                <w:i/>
                <w:iCs/>
                <w:kern w:val="0"/>
                <w:sz w:val="24"/>
                <w:szCs w:val="24"/>
                <w:lang w:eastAsia="lt-LT"/>
                <w14:ligatures w14:val="none"/>
              </w:rPr>
              <w:t> (išlaidų tipas, kaina, kita informacija)</w:t>
            </w:r>
          </w:p>
        </w:tc>
        <w:tc>
          <w:tcPr>
            <w:tcW w:w="5670"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ECFE245"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287BF8BE"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71748269"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5.4.</w:t>
            </w:r>
          </w:p>
        </w:tc>
        <w:tc>
          <w:tcPr>
            <w:tcW w:w="3495"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1DBBE3C4"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Viešinimo priemonių ir kanceliarinių prekių, susijusių su renginio organizavimu, įsigijimo išlaidos </w:t>
            </w:r>
            <w:r w:rsidRPr="00F86ECA">
              <w:rPr>
                <w:rFonts w:ascii="Times New Roman" w:eastAsia="Times New Roman" w:hAnsi="Times New Roman" w:cs="Times New Roman"/>
                <w:i/>
                <w:iCs/>
                <w:color w:val="000000"/>
                <w:kern w:val="0"/>
                <w:sz w:val="24"/>
                <w:szCs w:val="24"/>
                <w:lang w:eastAsia="lt-LT"/>
                <w14:ligatures w14:val="none"/>
              </w:rPr>
              <w:t>(priemonių ir prekių tipas, </w:t>
            </w:r>
            <w:r w:rsidRPr="00F86ECA">
              <w:rPr>
                <w:rFonts w:ascii="Times New Roman" w:eastAsia="Times New Roman" w:hAnsi="Times New Roman" w:cs="Times New Roman"/>
                <w:i/>
                <w:iCs/>
                <w:kern w:val="0"/>
                <w:sz w:val="24"/>
                <w:szCs w:val="24"/>
                <w:lang w:eastAsia="lt-LT"/>
                <w14:ligatures w14:val="none"/>
              </w:rPr>
              <w:t>kaina, kita informacija)</w:t>
            </w:r>
          </w:p>
        </w:tc>
        <w:tc>
          <w:tcPr>
            <w:tcW w:w="5670"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4C1DA627" w14:textId="77777777" w:rsidR="00F86ECA" w:rsidRPr="00F86ECA" w:rsidRDefault="00F86ECA" w:rsidP="00F86ECA">
            <w:pPr>
              <w:shd w:val="clear" w:color="auto" w:fill="FFFFFF"/>
              <w:spacing w:after="0" w:line="278" w:lineRule="atLeast"/>
              <w:ind w:firstLine="62"/>
              <w:jc w:val="both"/>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r w:rsidR="00F86ECA" w:rsidRPr="00F86ECA" w14:paraId="3FDF839D" w14:textId="77777777" w:rsidTr="00F86ECA">
        <w:trPr>
          <w:trHeight w:val="300"/>
        </w:trPr>
        <w:tc>
          <w:tcPr>
            <w:tcW w:w="758"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14:paraId="37024AF2" w14:textId="77777777" w:rsidR="00F86ECA" w:rsidRPr="00F86ECA" w:rsidRDefault="00F86ECA" w:rsidP="00F86ECA">
            <w:pPr>
              <w:spacing w:after="0" w:line="278" w:lineRule="atLeast"/>
              <w:jc w:val="center"/>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5.5.</w:t>
            </w:r>
          </w:p>
        </w:tc>
        <w:tc>
          <w:tcPr>
            <w:tcW w:w="3495"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6E01E90C" w14:textId="77777777" w:rsidR="00F86ECA" w:rsidRPr="00F86ECA" w:rsidRDefault="00F86ECA" w:rsidP="00F86ECA">
            <w:pPr>
              <w:spacing w:after="0" w:line="278" w:lineRule="atLeast"/>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Renginiui viešinti iki renginio pradžios skirtų paslaugų įsigijimo išlaidos </w:t>
            </w:r>
            <w:r w:rsidRPr="00F86ECA">
              <w:rPr>
                <w:rFonts w:ascii="Times New Roman" w:eastAsia="Times New Roman" w:hAnsi="Times New Roman" w:cs="Times New Roman"/>
                <w:i/>
                <w:iCs/>
                <w:color w:val="000000"/>
                <w:kern w:val="0"/>
                <w:sz w:val="24"/>
                <w:szCs w:val="24"/>
                <w:lang w:eastAsia="lt-LT"/>
                <w14:ligatures w14:val="none"/>
              </w:rPr>
              <w:t>(paslaugų tipas, </w:t>
            </w:r>
            <w:r w:rsidRPr="00F86ECA">
              <w:rPr>
                <w:rFonts w:ascii="Times New Roman" w:eastAsia="Times New Roman" w:hAnsi="Times New Roman" w:cs="Times New Roman"/>
                <w:i/>
                <w:iCs/>
                <w:kern w:val="0"/>
                <w:sz w:val="24"/>
                <w:szCs w:val="24"/>
                <w:lang w:eastAsia="lt-LT"/>
                <w14:ligatures w14:val="none"/>
              </w:rPr>
              <w:t>kaina, kita informacija)</w:t>
            </w:r>
          </w:p>
        </w:tc>
        <w:tc>
          <w:tcPr>
            <w:tcW w:w="5670" w:type="dxa"/>
            <w:tcBorders>
              <w:top w:val="nil"/>
              <w:left w:val="nil"/>
              <w:bottom w:val="single" w:sz="8" w:space="0" w:color="auto"/>
              <w:right w:val="single" w:sz="8" w:space="0" w:color="auto"/>
            </w:tcBorders>
            <w:tcMar>
              <w:top w:w="0" w:type="dxa"/>
              <w:left w:w="45" w:type="dxa"/>
              <w:bottom w:w="0" w:type="dxa"/>
              <w:right w:w="45" w:type="dxa"/>
            </w:tcMar>
            <w:vAlign w:val="center"/>
            <w:hideMark/>
          </w:tcPr>
          <w:p w14:paraId="5A5667F8" w14:textId="77777777" w:rsidR="00F86ECA" w:rsidRPr="00F86ECA" w:rsidRDefault="00F86ECA" w:rsidP="00F86ECA">
            <w:pPr>
              <w:spacing w:after="0" w:line="278" w:lineRule="atLeast"/>
              <w:ind w:firstLine="62"/>
              <w:rPr>
                <w:rFonts w:ascii="Times New Roman" w:eastAsia="Times New Roman" w:hAnsi="Times New Roman" w:cs="Times New Roman"/>
                <w:kern w:val="0"/>
                <w:sz w:val="24"/>
                <w:szCs w:val="24"/>
                <w:lang w:eastAsia="lt-LT"/>
                <w14:ligatures w14:val="none"/>
              </w:rPr>
            </w:pPr>
            <w:r w:rsidRPr="00F86ECA">
              <w:rPr>
                <w:rFonts w:ascii="Times New Roman" w:eastAsia="Times New Roman" w:hAnsi="Times New Roman" w:cs="Times New Roman"/>
                <w:kern w:val="0"/>
                <w:sz w:val="24"/>
                <w:szCs w:val="24"/>
                <w:lang w:eastAsia="lt-LT"/>
                <w14:ligatures w14:val="none"/>
              </w:rPr>
              <w:t> </w:t>
            </w:r>
          </w:p>
        </w:tc>
      </w:tr>
    </w:tbl>
    <w:p w14:paraId="7CC8F4CC"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44644359"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bookmarkStart w:id="5" w:name="part_540b86676d79433e8d7ca206615de930"/>
      <w:bookmarkEnd w:id="5"/>
      <w:r w:rsidRPr="00F86ECA">
        <w:rPr>
          <w:rFonts w:ascii="Times New Roman" w:eastAsia="Times New Roman" w:hAnsi="Times New Roman" w:cs="Times New Roman"/>
          <w:b/>
          <w:bCs/>
          <w:color w:val="000000"/>
          <w:kern w:val="0"/>
          <w:sz w:val="24"/>
          <w:szCs w:val="24"/>
          <w:lang w:eastAsia="lt-LT"/>
          <w14:ligatures w14:val="none"/>
        </w:rPr>
        <w:t>6. Pareiškėjo deklaracija.</w:t>
      </w:r>
    </w:p>
    <w:p w14:paraId="5578964E"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Patvirtinu, kad:</w:t>
      </w:r>
    </w:p>
    <w:p w14:paraId="0E2B1A89"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paraiškoje ir su paraiška pateiktuose dokumentuose nurodyta informacija yra teisinga ir atitinka Subsidijų, kuriomis siekiama skatinti inovacijų populiarinimo renginius, skyrimo ir administravimo tvarkos apraše (toliau – Aprašas) nustatytus reikalavimus;</w:t>
      </w:r>
    </w:p>
    <w:p w14:paraId="26A5B856"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kaip pareiškėjas turiu teisę gauti </w:t>
      </w:r>
      <w:r w:rsidRPr="00F86ECA">
        <w:rPr>
          <w:rFonts w:ascii="Times New Roman" w:eastAsia="Times New Roman" w:hAnsi="Times New Roman" w:cs="Times New Roman"/>
          <w:i/>
          <w:iCs/>
          <w:color w:val="000000"/>
          <w:kern w:val="0"/>
          <w:sz w:val="24"/>
          <w:szCs w:val="24"/>
          <w:lang w:eastAsia="lt-LT"/>
          <w14:ligatures w14:val="none"/>
        </w:rPr>
        <w:t>de minimis</w:t>
      </w:r>
      <w:r w:rsidRPr="00F86ECA">
        <w:rPr>
          <w:rFonts w:ascii="Times New Roman" w:eastAsia="Times New Roman" w:hAnsi="Times New Roman" w:cs="Times New Roman"/>
          <w:color w:val="000000"/>
          <w:kern w:val="0"/>
          <w:sz w:val="24"/>
          <w:szCs w:val="24"/>
          <w:lang w:eastAsia="lt-LT"/>
          <w14:ligatures w14:val="none"/>
        </w:rPr>
        <w:t> pagalbą pagal 2023 m. gruodžio 13 d. Komisijos reglamentą </w:t>
      </w:r>
      <w:hyperlink r:id="rId4" w:tgtFrame="_blank" w:history="1">
        <w:r w:rsidRPr="00F86ECA">
          <w:rPr>
            <w:rFonts w:ascii="Times New Roman" w:eastAsia="Times New Roman" w:hAnsi="Times New Roman" w:cs="Times New Roman"/>
            <w:color w:val="0000FF"/>
            <w:kern w:val="0"/>
            <w:sz w:val="24"/>
            <w:szCs w:val="24"/>
            <w:u w:val="single"/>
            <w:lang w:eastAsia="lt-LT"/>
            <w14:ligatures w14:val="none"/>
          </w:rPr>
          <w:t>(ES) Nr. 2023/2831</w:t>
        </w:r>
      </w:hyperlink>
      <w:r w:rsidRPr="00F86ECA">
        <w:rPr>
          <w:rFonts w:ascii="Times New Roman" w:eastAsia="Times New Roman" w:hAnsi="Times New Roman" w:cs="Times New Roman"/>
          <w:color w:val="000000"/>
          <w:kern w:val="0"/>
          <w:sz w:val="24"/>
          <w:szCs w:val="24"/>
          <w:lang w:eastAsia="lt-LT"/>
          <w14:ligatures w14:val="none"/>
        </w:rPr>
        <w:t> dėl Sutarties dėl Europos Sąjungos veikimo 107 ir 108 straipsnių taikymo </w:t>
      </w:r>
      <w:r w:rsidRPr="00F86ECA">
        <w:rPr>
          <w:rFonts w:ascii="Times New Roman" w:eastAsia="Times New Roman" w:hAnsi="Times New Roman" w:cs="Times New Roman"/>
          <w:i/>
          <w:iCs/>
          <w:color w:val="000000"/>
          <w:kern w:val="0"/>
          <w:sz w:val="24"/>
          <w:szCs w:val="24"/>
          <w:lang w:eastAsia="lt-LT"/>
          <w14:ligatures w14:val="none"/>
        </w:rPr>
        <w:t>de minimis</w:t>
      </w:r>
      <w:r w:rsidRPr="00F86ECA">
        <w:rPr>
          <w:rFonts w:ascii="Times New Roman" w:eastAsia="Times New Roman" w:hAnsi="Times New Roman" w:cs="Times New Roman"/>
          <w:color w:val="000000"/>
          <w:kern w:val="0"/>
          <w:sz w:val="24"/>
          <w:szCs w:val="24"/>
          <w:lang w:eastAsia="lt-LT"/>
          <w14:ligatures w14:val="none"/>
        </w:rPr>
        <w:t> pagalbai su visais pakeitimais;</w:t>
      </w:r>
    </w:p>
    <w:p w14:paraId="3E9D886B"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kaip pareiškėjui man nėra taikomas neįvykdytas vykdomasis raštas išieškoti lėšas po ankstesnio Europos Komisijos sprendimo, kuriuo pagalba pripažinta neteisėta ir nesuderinama su vidaus rinka;</w:t>
      </w:r>
    </w:p>
    <w:p w14:paraId="3C874E28"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kaip pareiškėjas nesu galutiniu teismo sprendimu ar galutiniu administraciniu sprendimu pripažintas neatliekančiu pareigų, susijusių su mokesčių ar socialinio draudimo įmokų mokėjimu pagal Lietuvos Respublikos teisės aktus;</w:t>
      </w:r>
    </w:p>
    <w:p w14:paraId="2DCE33D7"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esu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 Eur);</w:t>
      </w:r>
    </w:p>
    <w:p w14:paraId="5AA79ABE"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man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6AE84A7B"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lastRenderedPageBreak/>
        <w:t>- esu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w:t>
      </w:r>
    </w:p>
    <w:p w14:paraId="6C7E3A41"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užtikrinu,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p w14:paraId="418DCD45"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susipažinau ir sutinku su tinkamų finansuoti išlaidų ir finansavimo reikalavimais, atsiskaitymo ir išlaidų apmokėjimo sąlygomis ir tvarka;</w:t>
      </w:r>
    </w:p>
    <w:p w14:paraId="78089B11"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sutinku, kad, man gavus finansavimą, informacija apie skirtą finansavimą būtų skelbiama viešosios įstaigos Inovacijų agentūros (toliau – Agentūra) interneto svetainėje www.inovacijuagentura.lt.</w:t>
      </w:r>
    </w:p>
    <w:p w14:paraId="7D31D48E"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7BB455AD"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Žinau, kad:</w:t>
      </w:r>
    </w:p>
    <w:p w14:paraId="5047C50F"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finansavimas skiriamas kaip </w:t>
      </w:r>
      <w:r w:rsidRPr="00F86ECA">
        <w:rPr>
          <w:rFonts w:ascii="Times New Roman" w:eastAsia="Times New Roman" w:hAnsi="Times New Roman" w:cs="Times New Roman"/>
          <w:i/>
          <w:iCs/>
          <w:color w:val="000000"/>
          <w:kern w:val="0"/>
          <w:sz w:val="24"/>
          <w:szCs w:val="24"/>
          <w:lang w:eastAsia="lt-LT"/>
          <w14:ligatures w14:val="none"/>
        </w:rPr>
        <w:t>de minimis</w:t>
      </w:r>
      <w:r w:rsidRPr="00F86ECA">
        <w:rPr>
          <w:rFonts w:ascii="Times New Roman" w:eastAsia="Times New Roman" w:hAnsi="Times New Roman" w:cs="Times New Roman"/>
          <w:color w:val="000000"/>
          <w:kern w:val="0"/>
          <w:sz w:val="24"/>
          <w:szCs w:val="24"/>
          <w:lang w:eastAsia="lt-LT"/>
          <w14:ligatures w14:val="none"/>
        </w:rPr>
        <w:t> pagalba pagal Reglamentą </w:t>
      </w:r>
      <w:hyperlink r:id="rId5" w:tgtFrame="_blank" w:history="1">
        <w:r w:rsidRPr="00F86ECA">
          <w:rPr>
            <w:rFonts w:ascii="Times New Roman" w:eastAsia="Times New Roman" w:hAnsi="Times New Roman" w:cs="Times New Roman"/>
            <w:color w:val="0000FF"/>
            <w:kern w:val="0"/>
            <w:sz w:val="24"/>
            <w:szCs w:val="24"/>
            <w:u w:val="single"/>
            <w:lang w:eastAsia="lt-LT"/>
            <w14:ligatures w14:val="none"/>
          </w:rPr>
          <w:t>(ES) Nr. 2023/2831</w:t>
        </w:r>
      </w:hyperlink>
      <w:r w:rsidRPr="00F86ECA">
        <w:rPr>
          <w:rFonts w:ascii="Times New Roman" w:eastAsia="Times New Roman" w:hAnsi="Times New Roman" w:cs="Times New Roman"/>
          <w:color w:val="000000"/>
          <w:kern w:val="0"/>
          <w:sz w:val="24"/>
          <w:szCs w:val="24"/>
          <w:lang w:eastAsia="lt-LT"/>
          <w14:ligatures w14:val="none"/>
        </w:rPr>
        <w:t>. Didžiausia </w:t>
      </w:r>
      <w:r w:rsidRPr="00F86ECA">
        <w:rPr>
          <w:rFonts w:ascii="Times New Roman" w:eastAsia="Times New Roman" w:hAnsi="Times New Roman" w:cs="Times New Roman"/>
          <w:i/>
          <w:iCs/>
          <w:color w:val="000000"/>
          <w:kern w:val="0"/>
          <w:sz w:val="24"/>
          <w:szCs w:val="24"/>
          <w:lang w:eastAsia="lt-LT"/>
          <w14:ligatures w14:val="none"/>
        </w:rPr>
        <w:t>de minimis</w:t>
      </w:r>
      <w:r w:rsidRPr="00F86ECA">
        <w:rPr>
          <w:rFonts w:ascii="Times New Roman" w:eastAsia="Times New Roman" w:hAnsi="Times New Roman" w:cs="Times New Roman"/>
          <w:color w:val="000000"/>
          <w:kern w:val="0"/>
          <w:sz w:val="24"/>
          <w:szCs w:val="24"/>
          <w:lang w:eastAsia="lt-LT"/>
          <w14:ligatures w14:val="none"/>
        </w:rPr>
        <w:t> pagalbos suma vienai įmonei, atitinkančiai vienos įmonės apibrėžtį pagal Reglamento </w:t>
      </w:r>
      <w:hyperlink r:id="rId6" w:tgtFrame="_blank" w:history="1">
        <w:r w:rsidRPr="00F86ECA">
          <w:rPr>
            <w:rFonts w:ascii="Times New Roman" w:eastAsia="Times New Roman" w:hAnsi="Times New Roman" w:cs="Times New Roman"/>
            <w:color w:val="0000FF"/>
            <w:kern w:val="0"/>
            <w:sz w:val="24"/>
            <w:szCs w:val="24"/>
            <w:u w:val="single"/>
            <w:lang w:eastAsia="lt-LT"/>
            <w14:ligatures w14:val="none"/>
          </w:rPr>
          <w:t>(ES) Nr. 2023/2831</w:t>
        </w:r>
      </w:hyperlink>
      <w:r w:rsidRPr="00F86ECA">
        <w:rPr>
          <w:rFonts w:ascii="Times New Roman" w:eastAsia="Times New Roman" w:hAnsi="Times New Roman" w:cs="Times New Roman"/>
          <w:color w:val="000000"/>
          <w:kern w:val="0"/>
          <w:sz w:val="24"/>
          <w:szCs w:val="24"/>
          <w:lang w:eastAsia="lt-LT"/>
          <w14:ligatures w14:val="none"/>
        </w:rPr>
        <w:t> 2 straipsnio 2 dalį, negali būti didesnė kaip 300 000 (trys šimtai tūkstančių) eurų per trejus mokestinius metus;</w:t>
      </w:r>
    </w:p>
    <w:p w14:paraId="6C5FA9FC"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asmens duomenų tvarkymo teisinis pagrindas yra 2016 m. balandžio 27 d. Europos Parlamento ir Tarybos reglamento </w:t>
      </w:r>
      <w:hyperlink r:id="rId7" w:tgtFrame="_blank" w:history="1">
        <w:r w:rsidRPr="00F86ECA">
          <w:rPr>
            <w:rFonts w:ascii="Times New Roman" w:eastAsia="Times New Roman" w:hAnsi="Times New Roman" w:cs="Times New Roman"/>
            <w:color w:val="0000FF"/>
            <w:kern w:val="0"/>
            <w:sz w:val="24"/>
            <w:szCs w:val="24"/>
            <w:u w:val="single"/>
            <w:lang w:eastAsia="lt-LT"/>
            <w14:ligatures w14:val="none"/>
          </w:rPr>
          <w:t>(ES) 2016/679</w:t>
        </w:r>
      </w:hyperlink>
      <w:r w:rsidRPr="00F86ECA">
        <w:rPr>
          <w:rFonts w:ascii="Times New Roman" w:eastAsia="Times New Roman" w:hAnsi="Times New Roman" w:cs="Times New Roman"/>
          <w:color w:val="000000"/>
          <w:kern w:val="0"/>
          <w:sz w:val="24"/>
          <w:szCs w:val="24"/>
          <w:lang w:eastAsia="lt-LT"/>
          <w14:ligatures w14:val="none"/>
        </w:rPr>
        <w:t> dėl fizinių asmenų apsaugos tvarkant asmens duomenis ir dėl laisvo tokių duomenų judėjimo ir kuriuo panaikinama Direktyva </w:t>
      </w:r>
      <w:hyperlink r:id="rId8" w:tgtFrame="_blank" w:history="1">
        <w:r w:rsidRPr="00F86ECA">
          <w:rPr>
            <w:rFonts w:ascii="Times New Roman" w:eastAsia="Times New Roman" w:hAnsi="Times New Roman" w:cs="Times New Roman"/>
            <w:color w:val="0000FF"/>
            <w:kern w:val="0"/>
            <w:sz w:val="24"/>
            <w:szCs w:val="24"/>
            <w:u w:val="single"/>
            <w:lang w:eastAsia="lt-LT"/>
            <w14:ligatures w14:val="none"/>
          </w:rPr>
          <w:t>95/46/EB</w:t>
        </w:r>
      </w:hyperlink>
      <w:r w:rsidRPr="00F86ECA">
        <w:rPr>
          <w:rFonts w:ascii="Times New Roman" w:eastAsia="Times New Roman" w:hAnsi="Times New Roman" w:cs="Times New Roman"/>
          <w:color w:val="000000"/>
          <w:kern w:val="0"/>
          <w:sz w:val="24"/>
          <w:szCs w:val="24"/>
          <w:lang w:eastAsia="lt-LT"/>
          <w14:ligatures w14:val="none"/>
        </w:rPr>
        <w:t> (Bendrasis duomenų apsaugos reglamentas) 6 straipsnio 1 dalies c punktas;</w:t>
      </w:r>
    </w:p>
    <w:p w14:paraId="2D092B13"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asmens duomenų tvarkymo tikslas – sudaryti tinkamų, netinkamų finansuoti, potencialiai tinkamų finansuoti ar rezervinių pareiškėjų sąrašus sprendimui dėl subsidijos skyrimo priimti ir lėšoms išmokėti, subsidijos panaudojimo kontrolei atlikti, sprendimams dėl skirto subsidijos grąžinimo, dalinio grąžinimo priimti ir finansų apskaitai. Duomenų subjektų teisės įgyvendinamos duomenų valdytojo, į kurį kreipiamasi dėl duomenų subjekto teisių įgyvendinimo, nustatyta tvarka;</w:t>
      </w:r>
    </w:p>
    <w:p w14:paraId="53C63B90"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asmens duomenis Agentūra tvarko ir saugo 10 metų nuo paskutinio dokumento pagal Aprašą gavimo datos;</w:t>
      </w:r>
    </w:p>
    <w:p w14:paraId="76E7DDF9"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nepateikus paraiškoje prašomos informacijos, asmens duomenų (vardo, pavardės, telefono numerio, elektroninio pašto adreso ir kitų duomenų, nurodytų paraiškoje), paraiška, vadovaujantis Aprašo 42 punktu, bus vertinama pagal turimus duomenis.</w:t>
      </w:r>
    </w:p>
    <w:p w14:paraId="383B916B"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ne nustatytu laiku ir (ar) būdu pateikta paraiška, atsižvelgiant į Aprašo 42 punktą, vertinama pagal turimus duomenis. Agentūra neatsako už ne laiku pateiktas paraiškas ar kitus nenumatytus atvejus, dėl kurių paraiškos nebuvo gautos, buvo gautos praleidus paraiškų teikimo terminą arba jei pareiškėjas susidūrė su kitais paraiškos pateikimo trukdžiais.</w:t>
      </w:r>
    </w:p>
    <w:p w14:paraId="6046885E"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0CEA5777"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Esu susipažinęs su:</w:t>
      </w:r>
    </w:p>
    <w:p w14:paraId="152A377D"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informacija,</w:t>
      </w:r>
      <w:r w:rsidRPr="00F86ECA">
        <w:rPr>
          <w:rFonts w:ascii="Times New Roman" w:eastAsia="Times New Roman" w:hAnsi="Times New Roman" w:cs="Times New Roman"/>
          <w:b/>
          <w:bCs/>
          <w:color w:val="000000"/>
          <w:kern w:val="0"/>
          <w:sz w:val="24"/>
          <w:szCs w:val="24"/>
          <w:lang w:eastAsia="lt-LT"/>
          <w14:ligatures w14:val="none"/>
        </w:rPr>
        <w:t> </w:t>
      </w:r>
      <w:r w:rsidRPr="00F86ECA">
        <w:rPr>
          <w:rFonts w:ascii="Times New Roman" w:eastAsia="Times New Roman" w:hAnsi="Times New Roman" w:cs="Times New Roman"/>
          <w:color w:val="000000"/>
          <w:kern w:val="0"/>
          <w:sz w:val="24"/>
          <w:szCs w:val="24"/>
          <w:lang w:eastAsia="lt-LT"/>
          <w14:ligatures w14:val="none"/>
        </w:rPr>
        <w:t>kad Aprašo nuostatas įgyvendinanti Ekonomikos ir inovacijų ministerija, juridinio asmens kodas 188621919, buveinės adresas: Gedimino pr. 38, LT-01104 Vilnius, tel. + 370 706 64 845, el. paštas kanc@eimin.lt, ir Inovacijų agentūra, juridinio asmens kodas 125447177, buveinės adresas: Juozo Balčikonio g. 3, LT-08247 Vilnius, tel. + 370 620 75 756, el. paštas info@inovacijuagentura.lt, yra duomenų valdytojos. Agentūra dėl Apraše nurodytų funkcijų atlikimo, taip pat siekdama įgyvendinti šiame priede nustatytą asmens duomenų tvarkymo tikslą atrankinių patikrų metu tikrindama nurodytos pareiškėjo informacijos tikrumą, tvarko asmens duomenis (paraišką pateikusio asmens vardas, pavardė, pareigos, telefono numeris, elektroninio pašto adresas, banko sąskaitos numeris, paslaugų suteikimo data, vadovo vardas, pavardė, pareigos);</w:t>
      </w:r>
    </w:p>
    <w:p w14:paraId="0F9F8649"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lastRenderedPageBreak/>
        <w:t>- informacija, kad Aprašo nuostatas įgyvendinančios Ekonomikos ir inovacijų ministerija ir Agentūra duomenis apie pareiškėją (vardą, pavardę, telefono numerį, elektroninio pašto adresą, banko sąskaitos numerį), apie vadovą (vardą, pavardę, pareigas) tikrins Apraše nurodytose duomenų bazėse ir registruose (Juridinių asmenų registre, Lietuvos Respublikos registruose ar informacinėse sistemose arba lygiaverčiuose kitos valstybės registruose, jei šios informacijos nėra Lietuvos Respublikos registrų valstybės informacinėse sistemose ir kitose informacinėse sistemose, iš kurių būtų suprantama pareiškėjo nuosavybės ir kontrolės struktūra ir veiklos pobūdis, Licencijų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F86ECA">
        <w:rPr>
          <w:rFonts w:ascii="Times New Roman" w:eastAsia="Times New Roman" w:hAnsi="Times New Roman" w:cs="Times New Roman"/>
          <w:i/>
          <w:iCs/>
          <w:color w:val="000000"/>
          <w:kern w:val="0"/>
          <w:sz w:val="24"/>
          <w:szCs w:val="24"/>
          <w:lang w:eastAsia="lt-LT"/>
          <w14:ligatures w14:val="none"/>
        </w:rPr>
        <w:t>de minimis</w:t>
      </w:r>
      <w:r w:rsidRPr="00F86ECA">
        <w:rPr>
          <w:rFonts w:ascii="Times New Roman" w:eastAsia="Times New Roman" w:hAnsi="Times New Roman" w:cs="Times New Roman"/>
          <w:color w:val="000000"/>
          <w:kern w:val="0"/>
          <w:sz w:val="24"/>
          <w:szCs w:val="24"/>
          <w:lang w:eastAsia="lt-LT"/>
          <w14:ligatures w14:val="none"/>
        </w:rPr>
        <w:t>) pagalbos registre, „Ondato“ ir kituose registruose, informacinėse sistemose) siekdamos įvertinti paraišką;</w:t>
      </w:r>
    </w:p>
    <w:p w14:paraId="75EF6A1F"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informacija, kad Agentūra, siekdama įgyvendinti asmens duomenų tvarkymo tikslą, asmens duomenis teiks Ekonomikos ir inovacijų ministerijai;</w:t>
      </w:r>
    </w:p>
    <w:p w14:paraId="7CC70BAA"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subsidijos teikimo tvarka nustatyta Apraše;</w:t>
      </w:r>
    </w:p>
    <w:p w14:paraId="7B1761E1"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Ekonomikos ir inovacijos ministerijos</w:t>
      </w:r>
      <w:r w:rsidRPr="00F86ECA">
        <w:rPr>
          <w:rFonts w:ascii="Times New Roman" w:eastAsia="Times New Roman" w:hAnsi="Times New Roman" w:cs="Times New Roman"/>
          <w:b/>
          <w:bCs/>
          <w:color w:val="000000"/>
          <w:kern w:val="0"/>
          <w:sz w:val="24"/>
          <w:szCs w:val="24"/>
          <w:lang w:eastAsia="lt-LT"/>
          <w14:ligatures w14:val="none"/>
        </w:rPr>
        <w:t> </w:t>
      </w:r>
      <w:r w:rsidRPr="00F86ECA">
        <w:rPr>
          <w:rFonts w:ascii="Times New Roman" w:eastAsia="Times New Roman" w:hAnsi="Times New Roman" w:cs="Times New Roman"/>
          <w:color w:val="000000"/>
          <w:kern w:val="0"/>
          <w:sz w:val="24"/>
          <w:szCs w:val="24"/>
          <w:lang w:eastAsia="lt-LT"/>
          <w14:ligatures w14:val="none"/>
        </w:rPr>
        <w:t>interneto svetainės https://eimin.lrv.lt/ skiltyje „Asmens duomenų apsauga“ ir Agentūros interneto svetainės www.inovacijuagentura.lt skiltyje „Asmens duomenų apsauga“ skelbiama informacija ir man yra aiškus jų turinys;</w:t>
      </w:r>
    </w:p>
    <w:p w14:paraId="4B12EEF2"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savo (pareiškėjo, kuriam atstovauju), kaip duomenų subjekto, teisėmis, įtvirtintomis Reglamente </w:t>
      </w:r>
      <w:hyperlink r:id="rId9" w:tgtFrame="_blank" w:history="1">
        <w:r w:rsidRPr="00F86ECA">
          <w:rPr>
            <w:rFonts w:ascii="Times New Roman" w:eastAsia="Times New Roman" w:hAnsi="Times New Roman" w:cs="Times New Roman"/>
            <w:color w:val="0000FF"/>
            <w:kern w:val="0"/>
            <w:sz w:val="24"/>
            <w:szCs w:val="24"/>
            <w:u w:val="single"/>
            <w:lang w:eastAsia="lt-LT"/>
            <w14:ligatures w14:val="none"/>
          </w:rPr>
          <w:t>2016/679</w:t>
        </w:r>
      </w:hyperlink>
      <w:r w:rsidRPr="00F86ECA">
        <w:rPr>
          <w:rFonts w:ascii="Times New Roman" w:eastAsia="Times New Roman" w:hAnsi="Times New Roman" w:cs="Times New Roman"/>
          <w:color w:val="000000"/>
          <w:kern w:val="0"/>
          <w:sz w:val="24"/>
          <w:szCs w:val="24"/>
          <w:lang w:eastAsia="lt-LT"/>
          <w14:ligatures w14:val="none"/>
        </w:rPr>
        <w:t>:</w:t>
      </w:r>
    </w:p>
    <w:p w14:paraId="30659DA5"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teise žinoti (būti informuotam) apie savo asmens duomenų tvarkymą;</w:t>
      </w:r>
    </w:p>
    <w:p w14:paraId="455D93B7"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teise susipažinti su tvarkomais savo asmens duomenimis;</w:t>
      </w:r>
    </w:p>
    <w:p w14:paraId="31F8A5FA"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teise reikalauti ištaisyti asmens duomenis;</w:t>
      </w:r>
    </w:p>
    <w:p w14:paraId="2B044123"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teise reikalauti ištrinti asmens duomenis („teise būti pamirštam“);</w:t>
      </w:r>
    </w:p>
    <w:p w14:paraId="5D43A2F8"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teise apriboti asmens duomenų tvarkymą;</w:t>
      </w:r>
    </w:p>
    <w:p w14:paraId="06CFFA56"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teise pateikti skundą Valstybinei duomenų apsaugos inspekcijai ar teismui, jei manau (manysiu), kad mano asmens duomenys paraiškos vertinimo metu tvarkomi pažeidžiant Reglamento </w:t>
      </w:r>
      <w:hyperlink r:id="rId10" w:tgtFrame="_blank" w:history="1">
        <w:r w:rsidRPr="00F86ECA">
          <w:rPr>
            <w:rFonts w:ascii="Times New Roman" w:eastAsia="Times New Roman" w:hAnsi="Times New Roman" w:cs="Times New Roman"/>
            <w:color w:val="0000FF"/>
            <w:kern w:val="0"/>
            <w:sz w:val="24"/>
            <w:szCs w:val="24"/>
            <w:u w:val="single"/>
            <w:lang w:eastAsia="lt-LT"/>
            <w14:ligatures w14:val="none"/>
          </w:rPr>
          <w:t>2016/679</w:t>
        </w:r>
      </w:hyperlink>
      <w:r w:rsidRPr="00F86ECA">
        <w:rPr>
          <w:rFonts w:ascii="Times New Roman" w:eastAsia="Times New Roman" w:hAnsi="Times New Roman" w:cs="Times New Roman"/>
          <w:color w:val="000000"/>
          <w:kern w:val="0"/>
          <w:sz w:val="24"/>
          <w:szCs w:val="24"/>
          <w:lang w:eastAsia="lt-LT"/>
          <w14:ligatures w14:val="none"/>
        </w:rPr>
        <w:t> nuostatas;</w:t>
      </w:r>
    </w:p>
    <w:p w14:paraId="73C35A7B"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informacija, kad Ekonomikos ir inovacijų ministerija ir Agentūra, laikydamosi Reglamento </w:t>
      </w:r>
      <w:hyperlink r:id="rId11" w:tgtFrame="_blank" w:history="1">
        <w:r w:rsidRPr="00F86ECA">
          <w:rPr>
            <w:rFonts w:ascii="Times New Roman" w:eastAsia="Times New Roman" w:hAnsi="Times New Roman" w:cs="Times New Roman"/>
            <w:color w:val="0000FF"/>
            <w:kern w:val="0"/>
            <w:sz w:val="24"/>
            <w:szCs w:val="24"/>
            <w:u w:val="single"/>
            <w:lang w:eastAsia="lt-LT"/>
            <w14:ligatures w14:val="none"/>
          </w:rPr>
          <w:t>2016/679</w:t>
        </w:r>
      </w:hyperlink>
      <w:r w:rsidRPr="00F86ECA">
        <w:rPr>
          <w:rFonts w:ascii="Times New Roman" w:eastAsia="Times New Roman" w:hAnsi="Times New Roman" w:cs="Times New Roman"/>
          <w:color w:val="000000"/>
          <w:kern w:val="0"/>
          <w:sz w:val="24"/>
          <w:szCs w:val="24"/>
          <w:lang w:eastAsia="lt-LT"/>
          <w14:ligatures w14:val="none"/>
        </w:rPr>
        <w:t>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28730517"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5F97061D"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Sutinku, kad:</w:t>
      </w:r>
    </w:p>
    <w:p w14:paraId="3FD280AB"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nurodęs neteisingą, neišsamią ar netikslią informaciją (duomenis) ir jos pagrindu gavęs subsidiją, pareiškėjas privalo grąžinti visą nepagrįstai ir (ar) neteisėtai gautą subsidiją su palūkanomis, kaip nustatyta 2015 m. liepos 13 d. Tarybos reglamente </w:t>
      </w:r>
      <w:hyperlink r:id="rId12" w:tgtFrame="_blank" w:history="1">
        <w:r w:rsidRPr="00F86ECA">
          <w:rPr>
            <w:rFonts w:ascii="Times New Roman" w:eastAsia="Times New Roman" w:hAnsi="Times New Roman" w:cs="Times New Roman"/>
            <w:color w:val="0000FF"/>
            <w:kern w:val="0"/>
            <w:sz w:val="24"/>
            <w:szCs w:val="24"/>
            <w:u w:val="single"/>
            <w:lang w:eastAsia="lt-LT"/>
            <w14:ligatures w14:val="none"/>
          </w:rPr>
          <w:t>(ES) 2015/1589</w:t>
        </w:r>
      </w:hyperlink>
      <w:r w:rsidRPr="00F86ECA">
        <w:rPr>
          <w:rFonts w:ascii="Times New Roman" w:eastAsia="Times New Roman" w:hAnsi="Times New Roman" w:cs="Times New Roman"/>
          <w:color w:val="000000"/>
          <w:kern w:val="0"/>
          <w:sz w:val="24"/>
          <w:szCs w:val="24"/>
          <w:lang w:eastAsia="lt-LT"/>
          <w14:ligatures w14:val="none"/>
        </w:rPr>
        <w:t>, nustatančiame išsamias Sutarties dėl Europos Sąjungos veikimo 108 straipsnio taikymo taisykles;</w:t>
      </w:r>
    </w:p>
    <w:p w14:paraId="099EFCD0"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Apraše nustatyta tvarka nustačius, kad subsidija suteikta Apraše nustatytų reikalavimų neatitinkančiam pareiškėjui, nepagrįstai ir (ar) neteisėtai gauta subsidija ar jos dalis bus susigrąžinta Apraše nustatyta tvarka;</w:t>
      </w:r>
    </w:p>
    <w:p w14:paraId="33555F20"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pareiškėjas, kuriam skirta subsidija, visus dokumentus, reikalingus patikroms ir (ar) auditui atlikti, teikia neatlygintinai.</w:t>
      </w:r>
    </w:p>
    <w:p w14:paraId="6D2F24DD"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44A6351C"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b/>
          <w:bCs/>
          <w:color w:val="000000"/>
          <w:kern w:val="0"/>
          <w:sz w:val="24"/>
          <w:szCs w:val="24"/>
          <w:lang w:eastAsia="lt-LT"/>
          <w14:ligatures w14:val="none"/>
        </w:rPr>
        <w:t>Duomenų apsaugos pareigūnas</w:t>
      </w:r>
    </w:p>
    <w:p w14:paraId="375052B5"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duomenu.apsauga@inovacijuagentura.lt (duomenų valdytojos viešosios įstaigos Inovacijų agentūra duomenų apsaugos pareigūno el. pašto adresas); dap@eimin.lt (duomenų valdytojos Ekonomikos ir inovacijų ministerijos duomenų apsaugos pareigūno el. pašto adresas).</w:t>
      </w:r>
    </w:p>
    <w:p w14:paraId="1F81B3EF"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lastRenderedPageBreak/>
        <w:t> </w:t>
      </w:r>
    </w:p>
    <w:p w14:paraId="4DE0AAEB"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3F09E412"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Pridedami dokumentai:</w:t>
      </w:r>
    </w:p>
    <w:p w14:paraId="797F5330"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1. planuojama renginio programa;</w:t>
      </w:r>
    </w:p>
    <w:p w14:paraId="24A751AC"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2. planuojamų (arba įsigytų, jeigu renginys jau įvykęs) paslaugų ir (arba) prekių kainas pagrindžiantys dokumentai;</w:t>
      </w:r>
    </w:p>
    <w:p w14:paraId="41F5096D"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3. dokumentas, patvirtinantis pareiškėjo narių skaičių, ir vienijančių narių (įmonių) sąrašas;</w:t>
      </w:r>
    </w:p>
    <w:p w14:paraId="7077818C"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4. „Vienos įmonės“ deklaracija, kurios pavyzdinė forma paskelbta Ekonomikos ir inovacijų ministerijos interneto svetainės https://eimin.lrv.lt skiltyje „Veiklos sritys“ („Verslo aplinka“);</w:t>
      </w:r>
    </w:p>
    <w:p w14:paraId="33B1C7BA"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5. pareiškėjo patirtį organizuoti renginį įrodantys dokumentai.</w:t>
      </w:r>
    </w:p>
    <w:p w14:paraId="46480BC1"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54F7B524" w14:textId="77777777" w:rsidR="00F86ECA" w:rsidRPr="00F86ECA" w:rsidRDefault="00F86ECA" w:rsidP="00F86ECA">
      <w:pPr>
        <w:spacing w:after="0" w:line="278" w:lineRule="atLeast"/>
        <w:ind w:firstLine="771"/>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 </w:t>
      </w:r>
    </w:p>
    <w:p w14:paraId="3DED119A" w14:textId="77777777" w:rsidR="00F86ECA" w:rsidRPr="00F86ECA" w:rsidRDefault="00F86ECA" w:rsidP="00F86ECA">
      <w:pPr>
        <w:spacing w:after="0" w:line="278" w:lineRule="atLeast"/>
        <w:ind w:firstLine="709"/>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___________________ __________________ ____________________</w:t>
      </w:r>
    </w:p>
    <w:p w14:paraId="4AC90D86" w14:textId="77777777" w:rsidR="00F86ECA" w:rsidRPr="00F86ECA" w:rsidRDefault="00F86ECA" w:rsidP="00F86ECA">
      <w:pPr>
        <w:spacing w:after="0" w:line="278" w:lineRule="atLeast"/>
        <w:ind w:firstLine="1453"/>
        <w:jc w:val="both"/>
        <w:rPr>
          <w:rFonts w:ascii="Times New Roman" w:eastAsia="Times New Roman" w:hAnsi="Times New Roman" w:cs="Times New Roman"/>
          <w:color w:val="000000"/>
          <w:kern w:val="0"/>
          <w:sz w:val="24"/>
          <w:szCs w:val="24"/>
          <w:lang w:eastAsia="lt-LT"/>
          <w14:ligatures w14:val="none"/>
        </w:rPr>
      </w:pPr>
      <w:r w:rsidRPr="00F86ECA">
        <w:rPr>
          <w:rFonts w:ascii="Times New Roman" w:eastAsia="Times New Roman" w:hAnsi="Times New Roman" w:cs="Times New Roman"/>
          <w:color w:val="000000"/>
          <w:kern w:val="0"/>
          <w:sz w:val="24"/>
          <w:szCs w:val="24"/>
          <w:lang w:eastAsia="lt-LT"/>
          <w14:ligatures w14:val="none"/>
        </w:rPr>
        <w:t>(pareigos) (parašas) (vardas ir pavardė)</w:t>
      </w:r>
    </w:p>
    <w:p w14:paraId="727A3F0F" w14:textId="77777777" w:rsidR="00721183" w:rsidRDefault="00721183"/>
    <w:sectPr w:rsidR="007211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F4"/>
    <w:rsid w:val="004918F8"/>
    <w:rsid w:val="00721183"/>
    <w:rsid w:val="007B761E"/>
    <w:rsid w:val="00D155F4"/>
    <w:rsid w:val="00F8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90DA9-5493-4E1C-9F85-556C9EF3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5F4"/>
    <w:rPr>
      <w:rFonts w:eastAsiaTheme="majorEastAsia" w:cstheme="majorBidi"/>
      <w:color w:val="272727" w:themeColor="text1" w:themeTint="D8"/>
    </w:rPr>
  </w:style>
  <w:style w:type="paragraph" w:styleId="Title">
    <w:name w:val="Title"/>
    <w:basedOn w:val="Normal"/>
    <w:next w:val="Normal"/>
    <w:link w:val="TitleChar"/>
    <w:uiPriority w:val="10"/>
    <w:qFormat/>
    <w:rsid w:val="00D15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5F4"/>
    <w:pPr>
      <w:spacing w:before="160"/>
      <w:jc w:val="center"/>
    </w:pPr>
    <w:rPr>
      <w:i/>
      <w:iCs/>
      <w:color w:val="404040" w:themeColor="text1" w:themeTint="BF"/>
    </w:rPr>
  </w:style>
  <w:style w:type="character" w:customStyle="1" w:styleId="QuoteChar">
    <w:name w:val="Quote Char"/>
    <w:basedOn w:val="DefaultParagraphFont"/>
    <w:link w:val="Quote"/>
    <w:uiPriority w:val="29"/>
    <w:rsid w:val="00D155F4"/>
    <w:rPr>
      <w:i/>
      <w:iCs/>
      <w:color w:val="404040" w:themeColor="text1" w:themeTint="BF"/>
    </w:rPr>
  </w:style>
  <w:style w:type="paragraph" w:styleId="ListParagraph">
    <w:name w:val="List Paragraph"/>
    <w:basedOn w:val="Normal"/>
    <w:uiPriority w:val="34"/>
    <w:qFormat/>
    <w:rsid w:val="00D155F4"/>
    <w:pPr>
      <w:ind w:left="720"/>
      <w:contextualSpacing/>
    </w:pPr>
  </w:style>
  <w:style w:type="character" w:styleId="IntenseEmphasis">
    <w:name w:val="Intense Emphasis"/>
    <w:basedOn w:val="DefaultParagraphFont"/>
    <w:uiPriority w:val="21"/>
    <w:qFormat/>
    <w:rsid w:val="00D155F4"/>
    <w:rPr>
      <w:i/>
      <w:iCs/>
      <w:color w:val="0F4761" w:themeColor="accent1" w:themeShade="BF"/>
    </w:rPr>
  </w:style>
  <w:style w:type="paragraph" w:styleId="IntenseQuote">
    <w:name w:val="Intense Quote"/>
    <w:basedOn w:val="Normal"/>
    <w:next w:val="Normal"/>
    <w:link w:val="IntenseQuoteChar"/>
    <w:uiPriority w:val="30"/>
    <w:qFormat/>
    <w:rsid w:val="00D15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5F4"/>
    <w:rPr>
      <w:i/>
      <w:iCs/>
      <w:color w:val="0F4761" w:themeColor="accent1" w:themeShade="BF"/>
    </w:rPr>
  </w:style>
  <w:style w:type="character" w:styleId="IntenseReference">
    <w:name w:val="Intense Reference"/>
    <w:basedOn w:val="DefaultParagraphFont"/>
    <w:uiPriority w:val="32"/>
    <w:qFormat/>
    <w:rsid w:val="00D15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61672">
      <w:bodyDiv w:val="1"/>
      <w:marLeft w:val="0"/>
      <w:marRight w:val="0"/>
      <w:marTop w:val="0"/>
      <w:marBottom w:val="0"/>
      <w:divBdr>
        <w:top w:val="none" w:sz="0" w:space="0" w:color="auto"/>
        <w:left w:val="none" w:sz="0" w:space="0" w:color="auto"/>
        <w:bottom w:val="none" w:sz="0" w:space="0" w:color="auto"/>
        <w:right w:val="none" w:sz="0" w:space="0" w:color="auto"/>
      </w:divBdr>
      <w:divsChild>
        <w:div w:id="558638953">
          <w:marLeft w:val="0"/>
          <w:marRight w:val="0"/>
          <w:marTop w:val="0"/>
          <w:marBottom w:val="0"/>
          <w:divBdr>
            <w:top w:val="none" w:sz="0" w:space="0" w:color="auto"/>
            <w:left w:val="none" w:sz="0" w:space="0" w:color="auto"/>
            <w:bottom w:val="none" w:sz="0" w:space="0" w:color="auto"/>
            <w:right w:val="none" w:sz="0" w:space="0" w:color="auto"/>
          </w:divBdr>
        </w:div>
        <w:div w:id="438717379">
          <w:marLeft w:val="0"/>
          <w:marRight w:val="0"/>
          <w:marTop w:val="0"/>
          <w:marBottom w:val="0"/>
          <w:divBdr>
            <w:top w:val="none" w:sz="0" w:space="0" w:color="auto"/>
            <w:left w:val="none" w:sz="0" w:space="0" w:color="auto"/>
            <w:bottom w:val="none" w:sz="0" w:space="0" w:color="auto"/>
            <w:right w:val="none" w:sz="0" w:space="0" w:color="auto"/>
          </w:divBdr>
        </w:div>
        <w:div w:id="1333797103">
          <w:marLeft w:val="0"/>
          <w:marRight w:val="0"/>
          <w:marTop w:val="0"/>
          <w:marBottom w:val="0"/>
          <w:divBdr>
            <w:top w:val="none" w:sz="0" w:space="0" w:color="auto"/>
            <w:left w:val="none" w:sz="0" w:space="0" w:color="auto"/>
            <w:bottom w:val="none" w:sz="0" w:space="0" w:color="auto"/>
            <w:right w:val="none" w:sz="0" w:space="0" w:color="auto"/>
          </w:divBdr>
        </w:div>
        <w:div w:id="719062178">
          <w:marLeft w:val="0"/>
          <w:marRight w:val="0"/>
          <w:marTop w:val="0"/>
          <w:marBottom w:val="0"/>
          <w:divBdr>
            <w:top w:val="none" w:sz="0" w:space="0" w:color="auto"/>
            <w:left w:val="none" w:sz="0" w:space="0" w:color="auto"/>
            <w:bottom w:val="none" w:sz="0" w:space="0" w:color="auto"/>
            <w:right w:val="none" w:sz="0" w:space="0" w:color="auto"/>
          </w:divBdr>
        </w:div>
        <w:div w:id="1628468073">
          <w:marLeft w:val="0"/>
          <w:marRight w:val="0"/>
          <w:marTop w:val="0"/>
          <w:marBottom w:val="0"/>
          <w:divBdr>
            <w:top w:val="none" w:sz="0" w:space="0" w:color="auto"/>
            <w:left w:val="none" w:sz="0" w:space="0" w:color="auto"/>
            <w:bottom w:val="none" w:sz="0" w:space="0" w:color="auto"/>
            <w:right w:val="none" w:sz="0" w:space="0" w:color="auto"/>
          </w:divBdr>
        </w:div>
        <w:div w:id="1057555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15R1589&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831R2023&amp;locale=lt" TargetMode="External"/><Relationship Id="rId11"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2831R2023&amp;locale=lt" TargetMode="External"/><Relationship Id="rId10" Type="http://schemas.openxmlformats.org/officeDocument/2006/relationships/hyperlink" Target="http://eur-lex.europa.eu/legal-content/LIT/TXT/?uri=CELEX:32016R0679&amp;locale=lt" TargetMode="External"/><Relationship Id="rId4" Type="http://schemas.openxmlformats.org/officeDocument/2006/relationships/hyperlink" Target="http://eur-lex.europa.eu/legal-content/LIT/TXT/?uri=CELEX:32831R2023&amp;locale=lt" TargetMode="External"/><Relationship Id="rId9" Type="http://schemas.openxmlformats.org/officeDocument/2006/relationships/hyperlink" Target="http://eur-lex.europa.eu/legal-content/LIT/TXT/?uri=CELEX:32016R0679&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9115</Words>
  <Characters>5197</Characters>
  <Application>Microsoft Office Word</Application>
  <DocSecurity>0</DocSecurity>
  <Lines>43</Lines>
  <Paragraphs>28</Paragraphs>
  <ScaleCrop>false</ScaleCrop>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Samavičienė</dc:creator>
  <cp:keywords/>
  <dc:description/>
  <cp:lastModifiedBy>Lina Samavičienė</cp:lastModifiedBy>
  <cp:revision>2</cp:revision>
  <dcterms:created xsi:type="dcterms:W3CDTF">2025-06-09T05:25:00Z</dcterms:created>
  <dcterms:modified xsi:type="dcterms:W3CDTF">2025-06-09T05:26:00Z</dcterms:modified>
</cp:coreProperties>
</file>