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B178" w14:textId="77777777" w:rsidR="00DB7A69" w:rsidRDefault="00DB7A69" w:rsidP="00DB7A69">
      <w:pPr>
        <w:ind w:firstLine="6096"/>
        <w:jc w:val="both"/>
        <w:rPr>
          <w:szCs w:val="24"/>
        </w:rPr>
      </w:pPr>
      <w:r>
        <w:rPr>
          <w:szCs w:val="24"/>
        </w:rPr>
        <w:t>Strateginio valdymo metodikos</w:t>
      </w:r>
    </w:p>
    <w:p w14:paraId="1EBE05D0" w14:textId="77777777" w:rsidR="00DB7A69" w:rsidRDefault="00DB7A69" w:rsidP="00DB7A69">
      <w:pPr>
        <w:ind w:firstLine="6096"/>
        <w:jc w:val="both"/>
        <w:rPr>
          <w:szCs w:val="24"/>
        </w:rPr>
      </w:pPr>
      <w:r>
        <w:rPr>
          <w:szCs w:val="24"/>
        </w:rPr>
        <w:t>2 priedas</w:t>
      </w:r>
    </w:p>
    <w:p w14:paraId="2467F263" w14:textId="77777777" w:rsidR="00DB7A69" w:rsidRDefault="00DB7A69" w:rsidP="007A6D43">
      <w:pPr>
        <w:rPr>
          <w:b/>
          <w:szCs w:val="24"/>
        </w:rPr>
      </w:pPr>
    </w:p>
    <w:p w14:paraId="42CA953C" w14:textId="77777777" w:rsidR="00DB7A69" w:rsidRDefault="00DB7A69" w:rsidP="00DB7A69">
      <w:pPr>
        <w:rPr>
          <w:sz w:val="4"/>
          <w:szCs w:val="4"/>
        </w:rPr>
      </w:pPr>
    </w:p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27"/>
        <w:gridCol w:w="5250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7803F5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7803F5" w:rsidRPr="00F97E03" w:rsidRDefault="007803F5" w:rsidP="007803F5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8EBFD" w14:textId="77777777" w:rsidR="007803F5" w:rsidRPr="00B366BC" w:rsidRDefault="007803F5" w:rsidP="007803F5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Asignavimų valdytojas – </w:t>
            </w:r>
          </w:p>
          <w:p w14:paraId="5EA21D5A" w14:textId="77777777" w:rsidR="007803F5" w:rsidRPr="00896C9A" w:rsidRDefault="007803F5" w:rsidP="007803F5">
            <w:pPr>
              <w:jc w:val="both"/>
              <w:rPr>
                <w:b/>
                <w:sz w:val="20"/>
                <w:lang w:eastAsia="lt-LT"/>
              </w:rPr>
            </w:pPr>
            <w:r w:rsidRPr="00896C9A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  <w:r>
              <w:rPr>
                <w:rFonts w:eastAsiaTheme="minorHAnsi"/>
                <w:b/>
                <w:iCs/>
                <w:sz w:val="20"/>
              </w:rPr>
              <w:t>.</w:t>
            </w:r>
          </w:p>
          <w:p w14:paraId="5F580543" w14:textId="2635C108" w:rsidR="007803F5" w:rsidRPr="00F97E03" w:rsidRDefault="007803F5" w:rsidP="007803F5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4CFABD" w14:textId="77777777" w:rsidR="007803F5" w:rsidRPr="0076369B" w:rsidRDefault="007803F5" w:rsidP="007803F5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7803F5" w:rsidRDefault="007803F5" w:rsidP="007803F5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7803F5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7803F5" w:rsidRPr="00F97E03" w:rsidRDefault="007803F5" w:rsidP="007803F5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475AC1" w14:textId="77777777" w:rsidR="007803F5" w:rsidRPr="00B366BC" w:rsidRDefault="007803F5" w:rsidP="007803F5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strateginis tikslas –</w:t>
            </w:r>
          </w:p>
          <w:p w14:paraId="217CEC63" w14:textId="79715AE1" w:rsidR="007803F5" w:rsidRPr="00A16886" w:rsidRDefault="007803F5" w:rsidP="007803F5">
            <w:pPr>
              <w:widowControl w:val="0"/>
              <w:jc w:val="both"/>
              <w:rPr>
                <w:sz w:val="20"/>
              </w:rPr>
            </w:pPr>
            <w:r w:rsidRPr="001F6BCD">
              <w:rPr>
                <w:b/>
                <w:bCs/>
                <w:color w:val="000000"/>
                <w:sz w:val="20"/>
                <w:lang w:val="en-US" w:eastAsia="lt-LT"/>
              </w:rPr>
              <w:t>1 tikslas.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896C9A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  <w:r>
              <w:rPr>
                <w:b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7F5912C" w:rsidR="007803F5" w:rsidRDefault="007803F5" w:rsidP="007803F5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7803F5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7803F5" w:rsidRPr="00F97E03" w:rsidRDefault="007803F5" w:rsidP="007803F5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CF0D11" w14:textId="77777777" w:rsidR="007803F5" w:rsidRPr="00B366BC" w:rsidRDefault="007803F5" w:rsidP="007803F5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uždavinys –</w:t>
            </w:r>
          </w:p>
          <w:p w14:paraId="0D93FDAB" w14:textId="1C3514FA" w:rsidR="007803F5" w:rsidRPr="001C1FEA" w:rsidRDefault="007803F5" w:rsidP="007803F5">
            <w:pPr>
              <w:widowControl w:val="0"/>
              <w:jc w:val="both"/>
              <w:rPr>
                <w:bCs/>
                <w:szCs w:val="24"/>
              </w:rPr>
            </w:pPr>
            <w:r w:rsidRPr="003B598B"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>8</w:t>
            </w:r>
            <w:r w:rsidRPr="003B598B">
              <w:rPr>
                <w:b/>
                <w:bCs/>
                <w:sz w:val="20"/>
              </w:rPr>
              <w:t xml:space="preserve">. uždavinys. </w:t>
            </w:r>
            <w:r w:rsidRPr="00E50A83">
              <w:rPr>
                <w:b/>
                <w:bCs/>
                <w:sz w:val="20"/>
              </w:rPr>
              <w:t>Skatinti verslumą ir įmonių augimą.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727F75" w14:textId="77777777" w:rsidR="007803F5" w:rsidRPr="001C1FEA" w:rsidRDefault="007803F5" w:rsidP="007803F5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8</w:t>
            </w:r>
          </w:p>
          <w:p w14:paraId="01774359" w14:textId="0AAD1F25" w:rsidR="007803F5" w:rsidRDefault="007803F5" w:rsidP="007803F5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7803F5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7803F5" w:rsidRPr="00F97E03" w:rsidRDefault="007803F5" w:rsidP="007803F5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BFB81" w14:textId="77777777" w:rsidR="007803F5" w:rsidRPr="00B366BC" w:rsidRDefault="007803F5" w:rsidP="007803F5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programa –</w:t>
            </w:r>
          </w:p>
          <w:p w14:paraId="325BA4F4" w14:textId="517C8184" w:rsidR="007803F5" w:rsidRPr="00A16886" w:rsidRDefault="007803F5" w:rsidP="007803F5">
            <w:pPr>
              <w:widowControl w:val="0"/>
              <w:jc w:val="both"/>
              <w:rPr>
                <w:sz w:val="20"/>
              </w:rPr>
            </w:pPr>
            <w:r w:rsidRPr="00896C9A">
              <w:rPr>
                <w:b/>
                <w:iCs/>
                <w:sz w:val="20"/>
              </w:rPr>
              <w:t>2022–2030 metų plėtros programos valdytojos Lietuvos Respublikos ekonomikos ir inovacijų ministerijos ekonomikos transformacijos ir konkurencingumo plėtros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766DBAF0" w:rsidR="007803F5" w:rsidRDefault="007803F5" w:rsidP="007803F5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1F6BCD">
              <w:rPr>
                <w:rFonts w:eastAsiaTheme="minorHAnsi"/>
                <w:iCs/>
                <w:sz w:val="20"/>
              </w:rPr>
              <w:t>05-001</w:t>
            </w:r>
          </w:p>
        </w:tc>
      </w:tr>
      <w:tr w:rsidR="007803F5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7803F5" w:rsidRPr="00F97E03" w:rsidRDefault="007803F5" w:rsidP="007803F5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625D2F" w14:textId="77777777" w:rsidR="007803F5" w:rsidRPr="00B366BC" w:rsidRDefault="007803F5" w:rsidP="007803F5">
            <w:pPr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Strateginio veiklos plano programos uždavinys – </w:t>
            </w:r>
          </w:p>
          <w:p w14:paraId="62C9DCB1" w14:textId="359D91AB" w:rsidR="007803F5" w:rsidRPr="00A16886" w:rsidRDefault="007803F5" w:rsidP="007803F5">
            <w:pPr>
              <w:jc w:val="both"/>
              <w:rPr>
                <w:sz w:val="20"/>
              </w:rPr>
            </w:pPr>
            <w:r w:rsidRPr="003B598B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>8</w:t>
            </w:r>
            <w:r w:rsidRPr="003B598B">
              <w:rPr>
                <w:b/>
                <w:sz w:val="20"/>
              </w:rPr>
              <w:t xml:space="preserve"> uždavinys: </w:t>
            </w:r>
            <w:r w:rsidRPr="00E50A83">
              <w:rPr>
                <w:b/>
                <w:sz w:val="20"/>
              </w:rPr>
              <w:t>Skatinti verslumą ir įmonių augimą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45EBF649" w:rsidR="007803F5" w:rsidRPr="00483E1C" w:rsidRDefault="007803F5" w:rsidP="007803F5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</w:t>
            </w:r>
            <w:r>
              <w:rPr>
                <w:bCs/>
                <w:sz w:val="20"/>
              </w:rPr>
              <w:t>8</w:t>
            </w:r>
          </w:p>
        </w:tc>
      </w:tr>
      <w:tr w:rsidR="007803F5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7803F5" w:rsidRPr="00F97E03" w:rsidRDefault="007803F5" w:rsidP="007803F5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836FC5" w14:textId="77777777" w:rsidR="007803F5" w:rsidRPr="00B366BC" w:rsidRDefault="007803F5" w:rsidP="007803F5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programos priemonė –</w:t>
            </w:r>
          </w:p>
          <w:p w14:paraId="57E4A33F" w14:textId="33639FD3" w:rsidR="007803F5" w:rsidRPr="00A16886" w:rsidRDefault="007803F5" w:rsidP="007803F5">
            <w:pPr>
              <w:widowControl w:val="0"/>
              <w:jc w:val="both"/>
              <w:rPr>
                <w:sz w:val="20"/>
              </w:rPr>
            </w:pPr>
            <w:r w:rsidRPr="00445578">
              <w:rPr>
                <w:b/>
                <w:sz w:val="20"/>
              </w:rPr>
              <w:t>„Skatinti verslumą ir kurti paskatas įmonių augimui“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3D3A6" w14:textId="77777777" w:rsidR="007803F5" w:rsidRPr="00DE4FBE" w:rsidRDefault="007803F5" w:rsidP="007803F5">
            <w:pPr>
              <w:rPr>
                <w:bCs/>
                <w:sz w:val="20"/>
              </w:rPr>
            </w:pPr>
            <w:r w:rsidRPr="00DE4FBE">
              <w:rPr>
                <w:bCs/>
                <w:sz w:val="20"/>
              </w:rPr>
              <w:t xml:space="preserve">Nr. </w:t>
            </w:r>
            <w:r w:rsidRPr="00A42844">
              <w:rPr>
                <w:bCs/>
                <w:sz w:val="20"/>
              </w:rPr>
              <w:t>05-001-01-08-09</w:t>
            </w:r>
          </w:p>
          <w:p w14:paraId="2C049AA9" w14:textId="0FF73187" w:rsidR="007803F5" w:rsidRPr="00483E1C" w:rsidRDefault="007803F5" w:rsidP="007803F5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7CDB68E1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</w:t>
            </w:r>
            <w:r w:rsidR="00A16886">
              <w:rPr>
                <w:sz w:val="20"/>
              </w:rPr>
              <w:t xml:space="preserve"> </w:t>
            </w:r>
            <w:r w:rsidR="00570245">
              <w:rPr>
                <w:sz w:val="20"/>
              </w:rPr>
              <w:t>–</w:t>
            </w:r>
            <w:r w:rsidR="00A16886">
              <w:rPr>
                <w:sz w:val="20"/>
              </w:rPr>
              <w:t xml:space="preserve"> </w:t>
            </w:r>
            <w:r w:rsidR="00B11ADC" w:rsidRPr="00B11ADC">
              <w:rPr>
                <w:b/>
                <w:bCs/>
                <w:sz w:val="20"/>
              </w:rPr>
              <w:t>p</w:t>
            </w:r>
            <w:r w:rsidR="00A16886" w:rsidRPr="00B11ADC">
              <w:rPr>
                <w:b/>
                <w:bCs/>
                <w:sz w:val="20"/>
              </w:rPr>
              <w:t>rodukto rodiklis</w:t>
            </w:r>
            <w:r w:rsidR="00A16886" w:rsidRPr="00952784">
              <w:rPr>
                <w:b/>
                <w:bCs/>
                <w:sz w:val="20"/>
              </w:rPr>
              <w:t xml:space="preserve"> </w:t>
            </w:r>
            <w:r w:rsidR="00B11ADC">
              <w:rPr>
                <w:b/>
                <w:bCs/>
                <w:sz w:val="20"/>
              </w:rPr>
              <w:t>P</w:t>
            </w:r>
            <w:r w:rsidR="00A16886" w:rsidRPr="00952784">
              <w:rPr>
                <w:b/>
                <w:bCs/>
                <w:sz w:val="20"/>
              </w:rPr>
              <w:t>aramą gavusios naujos įmonės</w:t>
            </w:r>
            <w:r w:rsidR="007803F5">
              <w:rPr>
                <w:b/>
                <w:bCs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5D625229" w:rsidR="00DB7A69" w:rsidRDefault="007803F5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A65EA9">
              <w:rPr>
                <w:bCs/>
                <w:sz w:val="20"/>
              </w:rPr>
              <w:t>P-05-001-01-08-09-0</w:t>
            </w:r>
            <w:r w:rsidR="00F808A0">
              <w:rPr>
                <w:bCs/>
                <w:sz w:val="20"/>
              </w:rPr>
              <w:t>8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744EA360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07DE95BC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C20AC" w14:textId="5A485C70" w:rsidR="00555EE5" w:rsidRDefault="00555EE5" w:rsidP="00555EE5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2A2A6F">
              <w:rPr>
                <w:noProof/>
                <w:color w:val="000000"/>
                <w:sz w:val="20"/>
                <w:lang w:eastAsia="en-IE"/>
              </w:rPr>
              <w:t xml:space="preserve">Remiantis Europos Komisijos skelbiamu 2021-2027 m. Europos regioninės plėtros ir Sanglaudos fondų rodiklių </w:t>
            </w:r>
            <w:hyperlink r:id="rId5">
              <w:r w:rsidRPr="002A2A6F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2A2A6F">
              <w:rPr>
                <w:noProof/>
                <w:color w:val="000000"/>
                <w:sz w:val="20"/>
                <w:lang w:val="en-IE" w:eastAsia="en-IE"/>
              </w:rPr>
              <w:t xml:space="preserve"> (RCO0</w:t>
            </w:r>
            <w:r>
              <w:rPr>
                <w:noProof/>
                <w:color w:val="000000"/>
                <w:sz w:val="20"/>
                <w:lang w:val="en-IE" w:eastAsia="en-IE"/>
              </w:rPr>
              <w:t>5</w:t>
            </w:r>
            <w:r w:rsidRPr="002A2A6F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Pr="002A2A6F">
              <w:rPr>
                <w:noProof/>
                <w:color w:val="000000"/>
                <w:sz w:val="20"/>
                <w:lang w:eastAsia="en-IE"/>
              </w:rPr>
              <w:t>.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</w:p>
          <w:p w14:paraId="7A867ED1" w14:textId="2187EB9E" w:rsidR="00555EE5" w:rsidRDefault="00555EE5" w:rsidP="004D6BFF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  <w:p w14:paraId="7666D467" w14:textId="37A6E9CB" w:rsidR="00555EE5" w:rsidRPr="00555EE5" w:rsidRDefault="00555EE5" w:rsidP="004D6BFF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555EE5">
              <w:rPr>
                <w:sz w:val="20"/>
              </w:rPr>
              <w:t>Paramą gavusios naujos įmonės.</w:t>
            </w:r>
          </w:p>
          <w:p w14:paraId="6103D15A" w14:textId="250F1280" w:rsidR="00553D21" w:rsidRDefault="00553D21" w:rsidP="004D6BFF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553D21">
              <w:rPr>
                <w:noProof/>
                <w:color w:val="000000"/>
                <w:sz w:val="20"/>
                <w:lang w:val="en-IE" w:eastAsia="en-IE"/>
              </w:rPr>
              <w:t>Įmonė laikoma nauja, jei</w:t>
            </w:r>
            <w:r w:rsidR="004D6BFF">
              <w:rPr>
                <w:noProof/>
                <w:color w:val="000000"/>
                <w:sz w:val="20"/>
                <w:lang w:val="en-IE" w:eastAsia="en-IE"/>
              </w:rPr>
              <w:t xml:space="preserve"> ji </w:t>
            </w:r>
            <w:r w:rsidR="004D6BFF">
              <w:rPr>
                <w:noProof/>
                <w:color w:val="000000"/>
                <w:sz w:val="20"/>
                <w:lang w:eastAsia="en-IE"/>
              </w:rPr>
              <w:t>įsteigta</w:t>
            </w:r>
            <w:r w:rsidRPr="00553D21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946E4">
              <w:rPr>
                <w:noProof/>
                <w:color w:val="000000"/>
                <w:sz w:val="20"/>
                <w:lang w:val="en-IE" w:eastAsia="en-IE"/>
              </w:rPr>
              <w:t xml:space="preserve">mažiau nei </w:t>
            </w:r>
            <w:r w:rsidRPr="00553D21">
              <w:rPr>
                <w:noProof/>
                <w:color w:val="000000"/>
                <w:sz w:val="20"/>
                <w:lang w:val="en-IE" w:eastAsia="en-IE"/>
              </w:rPr>
              <w:t>prieš tr</w:t>
            </w:r>
            <w:r w:rsidR="00087BFF">
              <w:rPr>
                <w:noProof/>
                <w:color w:val="000000"/>
                <w:sz w:val="20"/>
                <w:lang w:val="en-IE" w:eastAsia="en-IE"/>
              </w:rPr>
              <w:t>ejus</w:t>
            </w:r>
            <w:r w:rsidRPr="00553D21">
              <w:rPr>
                <w:noProof/>
                <w:color w:val="000000"/>
                <w:sz w:val="20"/>
                <w:lang w:val="en-IE" w:eastAsia="en-IE"/>
              </w:rPr>
              <w:t xml:space="preserve"> metus iki įmonės kreipimosi dėl paramos</w:t>
            </w:r>
            <w:r w:rsidR="00824F8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0A53">
              <w:rPr>
                <w:noProof/>
                <w:color w:val="000000"/>
                <w:sz w:val="20"/>
                <w:lang w:val="en-IE" w:eastAsia="en-IE"/>
              </w:rPr>
              <w:t>gavimo</w:t>
            </w:r>
            <w:r w:rsidRPr="00553D21">
              <w:rPr>
                <w:noProof/>
                <w:color w:val="000000"/>
                <w:sz w:val="20"/>
                <w:lang w:val="en-IE" w:eastAsia="en-IE"/>
              </w:rPr>
              <w:t>. Įmonė nelaikoma nauja, jei pasikei</w:t>
            </w:r>
            <w:r w:rsidR="00824F88">
              <w:rPr>
                <w:noProof/>
                <w:color w:val="000000"/>
                <w:sz w:val="20"/>
                <w:lang w:val="en-IE" w:eastAsia="en-IE"/>
              </w:rPr>
              <w:t xml:space="preserve">tė </w:t>
            </w:r>
            <w:r w:rsidRPr="00553D21">
              <w:rPr>
                <w:noProof/>
                <w:color w:val="000000"/>
                <w:sz w:val="20"/>
                <w:lang w:val="en-IE" w:eastAsia="en-IE"/>
              </w:rPr>
              <w:t>tik jos teisinė forma</w:t>
            </w:r>
            <w:r w:rsidR="00824F88">
              <w:rPr>
                <w:noProof/>
                <w:color w:val="000000"/>
                <w:sz w:val="20"/>
                <w:lang w:val="en-IE" w:eastAsia="en-IE"/>
              </w:rPr>
              <w:t xml:space="preserve">, taip pat </w:t>
            </w:r>
            <w:r w:rsidR="005125B8">
              <w:rPr>
                <w:noProof/>
                <w:color w:val="000000"/>
                <w:sz w:val="20"/>
                <w:lang w:val="en-IE" w:eastAsia="en-IE"/>
              </w:rPr>
              <w:t>jei įmonė atskyrė savo veiklas (spin-offs).</w:t>
            </w:r>
          </w:p>
          <w:p w14:paraId="75299AC0" w14:textId="0DB874F6" w:rsidR="00161CE6" w:rsidRPr="00B26962" w:rsidRDefault="007E0943" w:rsidP="00BE0858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D26963">
              <w:rPr>
                <w:bCs/>
                <w:sz w:val="20"/>
              </w:rPr>
              <w:t xml:space="preserve">Įmonės apibrėžimas ir įmonių klasifikacija suprantama taip, kaip pateikta produkto rodiklio kortelėje </w:t>
            </w:r>
            <w:r w:rsidRPr="000445A6">
              <w:rPr>
                <w:bCs/>
                <w:sz w:val="20"/>
              </w:rPr>
              <w:t xml:space="preserve">P-05-001-01-08-09-01 </w:t>
            </w:r>
            <w:r w:rsidRPr="00D26963">
              <w:rPr>
                <w:bCs/>
                <w:sz w:val="20"/>
              </w:rPr>
              <w:t>(2021-2027 IP RCO01).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01230A84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119C9CE6" w:rsidR="00DC7A01" w:rsidRPr="00DD58B8" w:rsidRDefault="001C5DDC" w:rsidP="00E9411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skaičiuojamas atsižvelgiant į paramos formą:</w:t>
            </w:r>
            <w:r w:rsidR="009923AF">
              <w:rPr>
                <w:noProof/>
                <w:color w:val="000000"/>
                <w:sz w:val="20"/>
                <w:lang w:val="en-IE" w:eastAsia="en-IE"/>
              </w:rPr>
              <w:t xml:space="preserve"> dotacijos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(RCO02), </w:t>
            </w:r>
            <w:r w:rsidR="009923AF">
              <w:rPr>
                <w:noProof/>
                <w:color w:val="000000"/>
                <w:sz w:val="20"/>
                <w:lang w:val="en-IE" w:eastAsia="en-IE"/>
              </w:rPr>
              <w:t xml:space="preserve">finansinė parama 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(RCO03) </w:t>
            </w:r>
            <w:r w:rsidR="009923AF">
              <w:rPr>
                <w:noProof/>
                <w:color w:val="000000"/>
                <w:sz w:val="20"/>
                <w:lang w:val="en-IE" w:eastAsia="en-IE"/>
              </w:rPr>
              <w:t>ar nefinansinė parama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(RCO04).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35E1C20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592F9A25" w:rsidR="0002326E" w:rsidRPr="00F97E03" w:rsidRDefault="00E437A4" w:rsidP="0002326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dalyvauja tik ta pati viena įmonė,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922784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tikslo.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2B7FA9F9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2DA2A3C2" w:rsidR="00DB7A69" w:rsidRPr="00922784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1.taisyklė.</w:t>
            </w:r>
            <w:r w:rsidR="00D64E7C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0E2CF7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 w:rsidR="003A0A53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6A4C6246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8E77B" w14:textId="12395B68" w:rsidR="00DB7A69" w:rsidRDefault="004E03DE" w:rsidP="002464EB">
            <w:pPr>
              <w:jc w:val="both"/>
              <w:rPr>
                <w:b/>
                <w:bCs/>
                <w:sz w:val="20"/>
              </w:rPr>
            </w:pP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</w:t>
            </w:r>
            <w:r w:rsidR="007C72D7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ė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sistem</w:t>
            </w:r>
            <w:r w:rsidR="007C72D7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a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„INVESTIS“</w:t>
            </w:r>
            <w:r w:rsidR="00DB7A69" w:rsidRPr="000C2391">
              <w:rPr>
                <w:b/>
                <w:bCs/>
                <w:sz w:val="20"/>
              </w:rPr>
              <w:t xml:space="preserve"> </w:t>
            </w:r>
          </w:p>
          <w:p w14:paraId="323BB06D" w14:textId="56F550E5" w:rsidR="006E1121" w:rsidRPr="000C2391" w:rsidRDefault="006E1121" w:rsidP="002464EB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 surinkimą ir pateikimą.</w:t>
            </w:r>
          </w:p>
        </w:tc>
      </w:tr>
      <w:tr w:rsidR="00DB7A69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65246F54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F4C438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EC451C" w:rsidRPr="00EC451C" w:rsidRDefault="00EC451C" w:rsidP="00EC451C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18310AEE" w14:textId="449CFE3B" w:rsidR="00D16045" w:rsidRPr="00D16045" w:rsidRDefault="00EC451C" w:rsidP="00EC451C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B01E62B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570F7" w14:textId="5A068FF1" w:rsidR="005A7EDB" w:rsidRPr="008F7B4F" w:rsidRDefault="005A7EDB" w:rsidP="005A7ED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2021-2027 m. IP </w:t>
            </w:r>
            <w:r w:rsidR="00C16878">
              <w:rPr>
                <w:sz w:val="20"/>
                <w:lang w:eastAsia="lt-LT"/>
              </w:rPr>
              <w:t xml:space="preserve">bendrasis produkto </w:t>
            </w:r>
            <w:r>
              <w:rPr>
                <w:sz w:val="20"/>
                <w:lang w:eastAsia="lt-LT"/>
              </w:rPr>
              <w:t>rodiklis RCO05.</w:t>
            </w:r>
          </w:p>
          <w:p w14:paraId="369212C1" w14:textId="77777777" w:rsidR="00DB7A69" w:rsidRDefault="005A7EDB" w:rsidP="005A7EDB">
            <w:pPr>
              <w:widowControl w:val="0"/>
              <w:jc w:val="both"/>
              <w:rPr>
                <w:sz w:val="20"/>
                <w:lang w:eastAsia="lt-LT"/>
              </w:rPr>
            </w:pPr>
            <w:r w:rsidRPr="008F7B4F">
              <w:rPr>
                <w:sz w:val="20"/>
                <w:lang w:eastAsia="lt-LT"/>
              </w:rPr>
              <w:t xml:space="preserve">Naudojamas kartu su rodikliais P-05-001-01-08-09-01 (RCO01), </w:t>
            </w:r>
            <w:r w:rsidR="008F7B4F" w:rsidRPr="008F7B4F">
              <w:rPr>
                <w:sz w:val="20"/>
                <w:lang w:eastAsia="lt-LT"/>
              </w:rPr>
              <w:t>P-05-001-01-08-09-0</w:t>
            </w:r>
            <w:r w:rsidR="0051780A">
              <w:rPr>
                <w:sz w:val="20"/>
                <w:lang w:eastAsia="lt-LT"/>
              </w:rPr>
              <w:t>5</w:t>
            </w:r>
            <w:r w:rsidR="008F7B4F" w:rsidRPr="008F7B4F">
              <w:rPr>
                <w:sz w:val="20"/>
                <w:lang w:eastAsia="lt-LT"/>
              </w:rPr>
              <w:t xml:space="preserve"> (RCO02), </w:t>
            </w:r>
            <w:r w:rsidRPr="008F7B4F">
              <w:rPr>
                <w:sz w:val="20"/>
                <w:lang w:eastAsia="lt-LT"/>
              </w:rPr>
              <w:t>P-05-001-01-08-09-0</w:t>
            </w:r>
            <w:r w:rsidR="0051780A">
              <w:rPr>
                <w:sz w:val="20"/>
                <w:lang w:eastAsia="lt-LT"/>
              </w:rPr>
              <w:t>6</w:t>
            </w:r>
            <w:r w:rsidRPr="008F7B4F">
              <w:rPr>
                <w:sz w:val="20"/>
                <w:lang w:eastAsia="lt-LT"/>
              </w:rPr>
              <w:t xml:space="preserve"> (RCO03), P-05-001-01-08-09-0</w:t>
            </w:r>
            <w:r w:rsidR="0051780A">
              <w:rPr>
                <w:sz w:val="20"/>
                <w:lang w:eastAsia="lt-LT"/>
              </w:rPr>
              <w:t>7</w:t>
            </w:r>
            <w:r w:rsidRPr="008F7B4F">
              <w:rPr>
                <w:sz w:val="20"/>
                <w:lang w:eastAsia="lt-LT"/>
              </w:rPr>
              <w:t xml:space="preserve"> (RCO04)</w:t>
            </w:r>
            <w:r w:rsidR="008F7B4F">
              <w:rPr>
                <w:sz w:val="20"/>
                <w:lang w:eastAsia="lt-LT"/>
              </w:rPr>
              <w:t>.</w:t>
            </w:r>
          </w:p>
          <w:p w14:paraId="497EEF1F" w14:textId="2C38CEEB" w:rsidR="00C17AA0" w:rsidRPr="00501BA5" w:rsidRDefault="00C17AA0" w:rsidP="005A7ED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8842F2">
              <w:rPr>
                <w:noProof/>
                <w:color w:val="000000"/>
                <w:sz w:val="20"/>
                <w:lang w:eastAsia="en-IE"/>
              </w:rPr>
              <w:t>Stebėsenos rodikliui priskirtinas kodas: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color w:val="000000"/>
                <w:sz w:val="20"/>
              </w:rPr>
              <w:t>P.B.2</w:t>
            </w:r>
            <w:r w:rsidR="00EE22BB">
              <w:rPr>
                <w:color w:val="000000"/>
                <w:sz w:val="20"/>
              </w:rPr>
              <w:t>.0</w:t>
            </w:r>
            <w:r>
              <w:rPr>
                <w:color w:val="000000"/>
                <w:sz w:val="20"/>
              </w:rPr>
              <w:t>005.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77777777" w:rsidR="003B74D6" w:rsidRDefault="003B74D6"/>
    <w:sectPr w:rsidR="003B74D6" w:rsidSect="00A1688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9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A69"/>
    <w:rsid w:val="00006A21"/>
    <w:rsid w:val="000115C2"/>
    <w:rsid w:val="0002326E"/>
    <w:rsid w:val="00034F4A"/>
    <w:rsid w:val="00040A7A"/>
    <w:rsid w:val="000473EC"/>
    <w:rsid w:val="00052EF8"/>
    <w:rsid w:val="000534CD"/>
    <w:rsid w:val="000539C4"/>
    <w:rsid w:val="000702C5"/>
    <w:rsid w:val="00080D5F"/>
    <w:rsid w:val="00082408"/>
    <w:rsid w:val="00087BFF"/>
    <w:rsid w:val="000937E2"/>
    <w:rsid w:val="000C2391"/>
    <w:rsid w:val="000D5B7F"/>
    <w:rsid w:val="000E01EC"/>
    <w:rsid w:val="000E2CF7"/>
    <w:rsid w:val="000F27A3"/>
    <w:rsid w:val="00141756"/>
    <w:rsid w:val="00151192"/>
    <w:rsid w:val="00161CE6"/>
    <w:rsid w:val="00172357"/>
    <w:rsid w:val="00180B65"/>
    <w:rsid w:val="00187C46"/>
    <w:rsid w:val="00191624"/>
    <w:rsid w:val="001C1FEA"/>
    <w:rsid w:val="001C36AC"/>
    <w:rsid w:val="001C5DDC"/>
    <w:rsid w:val="001D64BC"/>
    <w:rsid w:val="001E1FC6"/>
    <w:rsid w:val="001F16DF"/>
    <w:rsid w:val="001F6146"/>
    <w:rsid w:val="0020649A"/>
    <w:rsid w:val="00240505"/>
    <w:rsid w:val="00251298"/>
    <w:rsid w:val="00263A7E"/>
    <w:rsid w:val="00272A9F"/>
    <w:rsid w:val="002B5D82"/>
    <w:rsid w:val="002E1735"/>
    <w:rsid w:val="002E32DB"/>
    <w:rsid w:val="002F2295"/>
    <w:rsid w:val="00304CF4"/>
    <w:rsid w:val="003055B2"/>
    <w:rsid w:val="003123BB"/>
    <w:rsid w:val="00317374"/>
    <w:rsid w:val="00325C40"/>
    <w:rsid w:val="00327BB3"/>
    <w:rsid w:val="003A0A53"/>
    <w:rsid w:val="003A39B3"/>
    <w:rsid w:val="003B74D6"/>
    <w:rsid w:val="003D05F6"/>
    <w:rsid w:val="004037E8"/>
    <w:rsid w:val="004110DF"/>
    <w:rsid w:val="00434568"/>
    <w:rsid w:val="0046350F"/>
    <w:rsid w:val="00480DA1"/>
    <w:rsid w:val="00483E1C"/>
    <w:rsid w:val="0048754C"/>
    <w:rsid w:val="004D21A7"/>
    <w:rsid w:val="004D6BFF"/>
    <w:rsid w:val="004E03DE"/>
    <w:rsid w:val="004F02AC"/>
    <w:rsid w:val="004F6848"/>
    <w:rsid w:val="00501BA5"/>
    <w:rsid w:val="005048A1"/>
    <w:rsid w:val="005125B8"/>
    <w:rsid w:val="00513EFB"/>
    <w:rsid w:val="0051780A"/>
    <w:rsid w:val="005204F2"/>
    <w:rsid w:val="00521910"/>
    <w:rsid w:val="00524F42"/>
    <w:rsid w:val="00553D21"/>
    <w:rsid w:val="00555EE5"/>
    <w:rsid w:val="00570245"/>
    <w:rsid w:val="00572C10"/>
    <w:rsid w:val="005744F7"/>
    <w:rsid w:val="005A15CE"/>
    <w:rsid w:val="005A350A"/>
    <w:rsid w:val="005A7EDB"/>
    <w:rsid w:val="005B3664"/>
    <w:rsid w:val="005D199B"/>
    <w:rsid w:val="005E7A8A"/>
    <w:rsid w:val="00611CB8"/>
    <w:rsid w:val="00653705"/>
    <w:rsid w:val="00654DDA"/>
    <w:rsid w:val="0065521B"/>
    <w:rsid w:val="00687A00"/>
    <w:rsid w:val="006C34D8"/>
    <w:rsid w:val="006E1121"/>
    <w:rsid w:val="006E7D3F"/>
    <w:rsid w:val="006F0DB1"/>
    <w:rsid w:val="007177E5"/>
    <w:rsid w:val="0076369B"/>
    <w:rsid w:val="007803F5"/>
    <w:rsid w:val="00795239"/>
    <w:rsid w:val="007A6D43"/>
    <w:rsid w:val="007C0DFE"/>
    <w:rsid w:val="007C72D7"/>
    <w:rsid w:val="007D1091"/>
    <w:rsid w:val="007E0821"/>
    <w:rsid w:val="007E0943"/>
    <w:rsid w:val="007F3457"/>
    <w:rsid w:val="007F7BFA"/>
    <w:rsid w:val="007F7D67"/>
    <w:rsid w:val="007F7FA0"/>
    <w:rsid w:val="00807523"/>
    <w:rsid w:val="00823721"/>
    <w:rsid w:val="00824F88"/>
    <w:rsid w:val="0086618F"/>
    <w:rsid w:val="00881058"/>
    <w:rsid w:val="008C5763"/>
    <w:rsid w:val="008E645B"/>
    <w:rsid w:val="008F7B4F"/>
    <w:rsid w:val="00904B38"/>
    <w:rsid w:val="00914043"/>
    <w:rsid w:val="00921B62"/>
    <w:rsid w:val="00921C35"/>
    <w:rsid w:val="00922784"/>
    <w:rsid w:val="00925A77"/>
    <w:rsid w:val="0094018C"/>
    <w:rsid w:val="00952784"/>
    <w:rsid w:val="009569DE"/>
    <w:rsid w:val="0098427B"/>
    <w:rsid w:val="009923AF"/>
    <w:rsid w:val="009A278B"/>
    <w:rsid w:val="009B4132"/>
    <w:rsid w:val="009B4BA9"/>
    <w:rsid w:val="009D3685"/>
    <w:rsid w:val="00A11079"/>
    <w:rsid w:val="00A16886"/>
    <w:rsid w:val="00A24AFD"/>
    <w:rsid w:val="00A329FE"/>
    <w:rsid w:val="00A71123"/>
    <w:rsid w:val="00AA7814"/>
    <w:rsid w:val="00AC12CD"/>
    <w:rsid w:val="00B029E4"/>
    <w:rsid w:val="00B11ADC"/>
    <w:rsid w:val="00B13345"/>
    <w:rsid w:val="00B26962"/>
    <w:rsid w:val="00B46016"/>
    <w:rsid w:val="00B65316"/>
    <w:rsid w:val="00B75F10"/>
    <w:rsid w:val="00BD3D60"/>
    <w:rsid w:val="00BE0239"/>
    <w:rsid w:val="00BE0858"/>
    <w:rsid w:val="00BF696D"/>
    <w:rsid w:val="00C07704"/>
    <w:rsid w:val="00C16878"/>
    <w:rsid w:val="00C17AA0"/>
    <w:rsid w:val="00C4291B"/>
    <w:rsid w:val="00C6320A"/>
    <w:rsid w:val="00C647CB"/>
    <w:rsid w:val="00C6695A"/>
    <w:rsid w:val="00C946E4"/>
    <w:rsid w:val="00C970EA"/>
    <w:rsid w:val="00CB3B5F"/>
    <w:rsid w:val="00CB40BF"/>
    <w:rsid w:val="00CF21A5"/>
    <w:rsid w:val="00D16045"/>
    <w:rsid w:val="00D52006"/>
    <w:rsid w:val="00D61EB0"/>
    <w:rsid w:val="00D64E7C"/>
    <w:rsid w:val="00D71ADD"/>
    <w:rsid w:val="00D7416A"/>
    <w:rsid w:val="00DB7A69"/>
    <w:rsid w:val="00DC62C0"/>
    <w:rsid w:val="00DC7A01"/>
    <w:rsid w:val="00DD58B8"/>
    <w:rsid w:val="00DD5999"/>
    <w:rsid w:val="00DE3940"/>
    <w:rsid w:val="00DE64EA"/>
    <w:rsid w:val="00E0465A"/>
    <w:rsid w:val="00E42D61"/>
    <w:rsid w:val="00E437A4"/>
    <w:rsid w:val="00E6300D"/>
    <w:rsid w:val="00E82509"/>
    <w:rsid w:val="00E94114"/>
    <w:rsid w:val="00E9443D"/>
    <w:rsid w:val="00E96A77"/>
    <w:rsid w:val="00E97A43"/>
    <w:rsid w:val="00EC451C"/>
    <w:rsid w:val="00EC4772"/>
    <w:rsid w:val="00EE22BB"/>
    <w:rsid w:val="00EF33D9"/>
    <w:rsid w:val="00F02F8C"/>
    <w:rsid w:val="00F1182E"/>
    <w:rsid w:val="00F144D3"/>
    <w:rsid w:val="00F465A0"/>
    <w:rsid w:val="00F5170E"/>
    <w:rsid w:val="00F54965"/>
    <w:rsid w:val="00F808A0"/>
    <w:rsid w:val="00F97E03"/>
    <w:rsid w:val="00FA30C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51AD1629-039B-4D52-B9C3-26E690DA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55EE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1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1A5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17A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Živilė Bilotienė</cp:lastModifiedBy>
  <cp:revision>144</cp:revision>
  <dcterms:created xsi:type="dcterms:W3CDTF">2022-06-07T05:52:00Z</dcterms:created>
  <dcterms:modified xsi:type="dcterms:W3CDTF">2023-04-14T14:35:00Z</dcterms:modified>
</cp:coreProperties>
</file>